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f" ContentType="image/tiff"/>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B36E28" w14:textId="77777777" w:rsidR="00466EA7" w:rsidRPr="002F2901" w:rsidRDefault="00466EA7" w:rsidP="006466AF">
      <w:pPr>
        <w:jc w:val="center"/>
        <w:rPr>
          <w:rFonts w:eastAsiaTheme="minorEastAsia"/>
          <w:color w:val="000000" w:themeColor="text1"/>
          <w:sz w:val="28"/>
          <w:szCs w:val="28"/>
        </w:rPr>
      </w:pPr>
    </w:p>
    <w:p w14:paraId="7B95ADEC" w14:textId="77777777" w:rsidR="00466EA7" w:rsidRPr="002F2901" w:rsidRDefault="00466EA7" w:rsidP="006466AF">
      <w:pPr>
        <w:jc w:val="center"/>
        <w:rPr>
          <w:rFonts w:eastAsiaTheme="minorEastAsia"/>
          <w:color w:val="000000" w:themeColor="text1"/>
          <w:sz w:val="28"/>
          <w:szCs w:val="28"/>
        </w:rPr>
      </w:pPr>
    </w:p>
    <w:p w14:paraId="383E3C2F" w14:textId="77777777" w:rsidR="00466EA7" w:rsidRPr="002F2901" w:rsidRDefault="00466EA7" w:rsidP="006466AF">
      <w:pPr>
        <w:jc w:val="center"/>
        <w:rPr>
          <w:rFonts w:eastAsiaTheme="minorEastAsia"/>
          <w:color w:val="000000" w:themeColor="text1"/>
          <w:sz w:val="28"/>
          <w:szCs w:val="28"/>
        </w:rPr>
      </w:pPr>
    </w:p>
    <w:p w14:paraId="46979DE2" w14:textId="084E759A" w:rsidR="00882D03" w:rsidRPr="002F2901" w:rsidRDefault="00C4444D" w:rsidP="006466AF">
      <w:pPr>
        <w:jc w:val="center"/>
        <w:rPr>
          <w:rFonts w:eastAsiaTheme="minorEastAsia"/>
          <w:color w:val="000000" w:themeColor="text1"/>
          <w:sz w:val="21"/>
          <w:szCs w:val="21"/>
        </w:rPr>
      </w:pPr>
      <w:r w:rsidRPr="00C4444D">
        <w:rPr>
          <w:rFonts w:eastAsiaTheme="minorEastAsia"/>
          <w:color w:val="000000" w:themeColor="text1"/>
          <w:sz w:val="28"/>
          <w:szCs w:val="28"/>
        </w:rPr>
        <w:t>State Estimation for VSC-MTDC Power Systems Considering Droop Control and Operating Limits</w:t>
      </w:r>
    </w:p>
    <w:p w14:paraId="4190B387" w14:textId="77777777" w:rsidR="00134D8E" w:rsidRPr="003A4891" w:rsidRDefault="00134D8E" w:rsidP="006466AF">
      <w:pPr>
        <w:jc w:val="center"/>
        <w:rPr>
          <w:rFonts w:eastAsiaTheme="minorEastAsia"/>
          <w:color w:val="000000" w:themeColor="text1"/>
          <w:sz w:val="28"/>
          <w:szCs w:val="28"/>
        </w:rPr>
      </w:pPr>
    </w:p>
    <w:p w14:paraId="6744265F" w14:textId="77777777" w:rsidR="00466EA7" w:rsidRPr="002F2901" w:rsidRDefault="00466EA7" w:rsidP="006466AF">
      <w:pPr>
        <w:jc w:val="center"/>
        <w:rPr>
          <w:rFonts w:eastAsiaTheme="minorEastAsia"/>
          <w:color w:val="000000" w:themeColor="text1"/>
          <w:sz w:val="28"/>
          <w:szCs w:val="28"/>
        </w:rPr>
      </w:pPr>
    </w:p>
    <w:p w14:paraId="3C80ECAB" w14:textId="77777777" w:rsidR="00466EA7" w:rsidRPr="002F2901" w:rsidRDefault="00466EA7" w:rsidP="006466AF">
      <w:pPr>
        <w:jc w:val="center"/>
        <w:rPr>
          <w:rFonts w:eastAsiaTheme="minorEastAsia"/>
          <w:color w:val="000000" w:themeColor="text1"/>
          <w:sz w:val="28"/>
          <w:szCs w:val="28"/>
        </w:rPr>
      </w:pPr>
    </w:p>
    <w:p w14:paraId="39043403" w14:textId="77777777" w:rsidR="00466EA7" w:rsidRPr="002F2901" w:rsidRDefault="00466EA7" w:rsidP="006466AF">
      <w:pPr>
        <w:jc w:val="center"/>
        <w:rPr>
          <w:rFonts w:eastAsiaTheme="minorEastAsia"/>
          <w:color w:val="000000" w:themeColor="text1"/>
          <w:sz w:val="28"/>
          <w:szCs w:val="28"/>
        </w:rPr>
      </w:pPr>
    </w:p>
    <w:p w14:paraId="714C3366" w14:textId="77777777" w:rsidR="00466EA7" w:rsidRPr="002F2901" w:rsidRDefault="00466EA7" w:rsidP="006466AF">
      <w:pPr>
        <w:jc w:val="center"/>
        <w:rPr>
          <w:rFonts w:eastAsiaTheme="minorEastAsia"/>
          <w:color w:val="000000" w:themeColor="text1"/>
          <w:sz w:val="28"/>
          <w:szCs w:val="28"/>
        </w:rPr>
      </w:pPr>
    </w:p>
    <w:p w14:paraId="135CC7DE" w14:textId="77777777" w:rsidR="00466EA7" w:rsidRPr="002F2901" w:rsidRDefault="00466EA7" w:rsidP="006466AF">
      <w:pPr>
        <w:jc w:val="center"/>
        <w:rPr>
          <w:rFonts w:eastAsiaTheme="minorEastAsia"/>
          <w:color w:val="000000" w:themeColor="text1"/>
          <w:sz w:val="28"/>
          <w:szCs w:val="28"/>
        </w:rPr>
      </w:pPr>
    </w:p>
    <w:p w14:paraId="696C5435" w14:textId="77777777" w:rsidR="00466EA7" w:rsidRPr="002F2901" w:rsidRDefault="00466EA7" w:rsidP="006466AF">
      <w:pPr>
        <w:jc w:val="center"/>
        <w:rPr>
          <w:rFonts w:eastAsiaTheme="minorEastAsia"/>
          <w:color w:val="000000" w:themeColor="text1"/>
          <w:sz w:val="28"/>
          <w:szCs w:val="28"/>
        </w:rPr>
      </w:pPr>
    </w:p>
    <w:p w14:paraId="7BE756CF" w14:textId="77777777" w:rsidR="00466EA7" w:rsidRPr="002F2901" w:rsidRDefault="00466EA7" w:rsidP="006466AF">
      <w:pPr>
        <w:jc w:val="center"/>
        <w:rPr>
          <w:rFonts w:eastAsiaTheme="minorEastAsia"/>
          <w:color w:val="000000" w:themeColor="text1"/>
          <w:sz w:val="28"/>
          <w:szCs w:val="28"/>
        </w:rPr>
      </w:pPr>
    </w:p>
    <w:p w14:paraId="74FA3011" w14:textId="77777777" w:rsidR="00466EA7" w:rsidRPr="002F2901" w:rsidRDefault="00466EA7" w:rsidP="006466AF">
      <w:pPr>
        <w:jc w:val="center"/>
        <w:rPr>
          <w:rFonts w:eastAsiaTheme="minorEastAsia"/>
          <w:color w:val="000000" w:themeColor="text1"/>
          <w:sz w:val="28"/>
          <w:szCs w:val="28"/>
        </w:rPr>
      </w:pPr>
    </w:p>
    <w:p w14:paraId="3D12F988" w14:textId="77777777" w:rsidR="009D14BB" w:rsidRPr="002F2901" w:rsidRDefault="009D14BB" w:rsidP="006466AF">
      <w:pPr>
        <w:jc w:val="center"/>
        <w:rPr>
          <w:rFonts w:eastAsiaTheme="minorEastAsia"/>
          <w:color w:val="000000" w:themeColor="text1"/>
          <w:sz w:val="28"/>
          <w:szCs w:val="28"/>
        </w:rPr>
      </w:pPr>
    </w:p>
    <w:p w14:paraId="1BFBABE7" w14:textId="77777777" w:rsidR="006466AF" w:rsidRPr="002F2901" w:rsidRDefault="00466EA7" w:rsidP="006466AF">
      <w:pPr>
        <w:jc w:val="center"/>
        <w:rPr>
          <w:rFonts w:eastAsiaTheme="minorEastAsia"/>
          <w:color w:val="000000" w:themeColor="text1"/>
          <w:sz w:val="28"/>
          <w:szCs w:val="28"/>
        </w:rPr>
      </w:pPr>
      <w:r w:rsidRPr="002F2901">
        <w:rPr>
          <w:rFonts w:eastAsiaTheme="minorEastAsia"/>
          <w:color w:val="000000" w:themeColor="text1"/>
          <w:sz w:val="28"/>
          <w:szCs w:val="28"/>
        </w:rPr>
        <w:t>A Dissertation Presented for the</w:t>
      </w:r>
    </w:p>
    <w:p w14:paraId="20FE7A10" w14:textId="77777777" w:rsidR="00466EA7" w:rsidRPr="002F2901" w:rsidRDefault="00466EA7" w:rsidP="006466AF">
      <w:pPr>
        <w:jc w:val="center"/>
        <w:rPr>
          <w:rFonts w:eastAsiaTheme="minorEastAsia"/>
          <w:color w:val="000000" w:themeColor="text1"/>
          <w:sz w:val="28"/>
          <w:szCs w:val="28"/>
        </w:rPr>
      </w:pPr>
      <w:r w:rsidRPr="002F2901">
        <w:rPr>
          <w:rFonts w:eastAsiaTheme="minorEastAsia"/>
          <w:color w:val="000000" w:themeColor="text1"/>
          <w:sz w:val="28"/>
          <w:szCs w:val="28"/>
        </w:rPr>
        <w:t>Doctor of Philosophy</w:t>
      </w:r>
    </w:p>
    <w:p w14:paraId="5D9D73AE" w14:textId="77777777" w:rsidR="00466EA7" w:rsidRPr="002F2901" w:rsidRDefault="00466EA7" w:rsidP="006466AF">
      <w:pPr>
        <w:jc w:val="center"/>
        <w:rPr>
          <w:rFonts w:eastAsiaTheme="minorEastAsia"/>
          <w:color w:val="000000" w:themeColor="text1"/>
          <w:sz w:val="28"/>
          <w:szCs w:val="28"/>
        </w:rPr>
      </w:pPr>
      <w:r w:rsidRPr="002F2901">
        <w:rPr>
          <w:rFonts w:eastAsiaTheme="minorEastAsia"/>
          <w:color w:val="000000" w:themeColor="text1"/>
          <w:sz w:val="28"/>
          <w:szCs w:val="28"/>
        </w:rPr>
        <w:t>Degree</w:t>
      </w:r>
    </w:p>
    <w:p w14:paraId="7C6BB911" w14:textId="77777777" w:rsidR="00466EA7" w:rsidRPr="002F2901" w:rsidRDefault="00466EA7" w:rsidP="006466AF">
      <w:pPr>
        <w:jc w:val="center"/>
        <w:rPr>
          <w:rFonts w:eastAsiaTheme="minorEastAsia"/>
          <w:color w:val="000000" w:themeColor="text1"/>
          <w:sz w:val="28"/>
          <w:szCs w:val="28"/>
        </w:rPr>
      </w:pPr>
      <w:r w:rsidRPr="002F2901">
        <w:rPr>
          <w:rFonts w:eastAsiaTheme="minorEastAsia"/>
          <w:color w:val="000000" w:themeColor="text1"/>
          <w:sz w:val="28"/>
          <w:szCs w:val="28"/>
        </w:rPr>
        <w:t>The University of Tennessee, Knoxville</w:t>
      </w:r>
    </w:p>
    <w:p w14:paraId="4BA7BFBB" w14:textId="77777777" w:rsidR="00134D8E" w:rsidRPr="002F2901" w:rsidRDefault="00134D8E" w:rsidP="006466AF">
      <w:pPr>
        <w:jc w:val="center"/>
        <w:rPr>
          <w:rFonts w:eastAsiaTheme="minorEastAsia"/>
          <w:color w:val="000000" w:themeColor="text1"/>
          <w:sz w:val="28"/>
          <w:szCs w:val="28"/>
        </w:rPr>
      </w:pPr>
    </w:p>
    <w:p w14:paraId="7D733AD4" w14:textId="77777777" w:rsidR="00882D03" w:rsidRPr="002F2901" w:rsidRDefault="00882D03" w:rsidP="006466AF">
      <w:pPr>
        <w:jc w:val="center"/>
        <w:rPr>
          <w:rFonts w:eastAsiaTheme="minorEastAsia"/>
          <w:color w:val="000000" w:themeColor="text1"/>
          <w:sz w:val="28"/>
          <w:szCs w:val="28"/>
        </w:rPr>
      </w:pPr>
    </w:p>
    <w:p w14:paraId="48A4C54F" w14:textId="77777777" w:rsidR="00466EA7" w:rsidRPr="002F2901" w:rsidRDefault="00466EA7" w:rsidP="006466AF">
      <w:pPr>
        <w:jc w:val="center"/>
        <w:rPr>
          <w:rFonts w:eastAsiaTheme="minorEastAsia"/>
          <w:color w:val="000000" w:themeColor="text1"/>
          <w:sz w:val="28"/>
          <w:szCs w:val="28"/>
        </w:rPr>
      </w:pPr>
    </w:p>
    <w:p w14:paraId="74324FEC" w14:textId="77777777" w:rsidR="00466EA7" w:rsidRPr="002F2901" w:rsidRDefault="00466EA7" w:rsidP="006466AF">
      <w:pPr>
        <w:jc w:val="center"/>
        <w:rPr>
          <w:rFonts w:eastAsiaTheme="minorEastAsia"/>
          <w:color w:val="000000" w:themeColor="text1"/>
          <w:sz w:val="28"/>
          <w:szCs w:val="28"/>
        </w:rPr>
      </w:pPr>
    </w:p>
    <w:p w14:paraId="493103F9" w14:textId="77777777" w:rsidR="00BB148C" w:rsidRPr="002F2901" w:rsidRDefault="00BB148C" w:rsidP="006466AF">
      <w:pPr>
        <w:jc w:val="center"/>
        <w:rPr>
          <w:rFonts w:eastAsiaTheme="minorEastAsia"/>
          <w:color w:val="000000" w:themeColor="text1"/>
          <w:sz w:val="28"/>
          <w:szCs w:val="28"/>
        </w:rPr>
      </w:pPr>
    </w:p>
    <w:p w14:paraId="78724F61" w14:textId="69A96F70" w:rsidR="00BB148C" w:rsidRPr="000C260C" w:rsidRDefault="00C4444D" w:rsidP="006466AF">
      <w:pPr>
        <w:jc w:val="center"/>
        <w:rPr>
          <w:rFonts w:eastAsiaTheme="minorEastAsia"/>
          <w:color w:val="000000" w:themeColor="text1"/>
          <w:sz w:val="28"/>
          <w:szCs w:val="28"/>
        </w:rPr>
      </w:pPr>
      <w:r>
        <w:rPr>
          <w:rFonts w:eastAsiaTheme="minorEastAsia"/>
          <w:color w:val="000000" w:themeColor="text1"/>
          <w:sz w:val="28"/>
          <w:szCs w:val="28"/>
        </w:rPr>
        <w:t>Wei Feng</w:t>
      </w:r>
    </w:p>
    <w:p w14:paraId="545C39F8" w14:textId="76A6E897" w:rsidR="00466EA7" w:rsidRPr="000C260C" w:rsidRDefault="00C4444D" w:rsidP="006466AF">
      <w:pPr>
        <w:jc w:val="center"/>
        <w:rPr>
          <w:rFonts w:eastAsiaTheme="minorEastAsia"/>
          <w:color w:val="000000" w:themeColor="text1"/>
          <w:sz w:val="28"/>
          <w:szCs w:val="28"/>
        </w:rPr>
      </w:pPr>
      <w:r>
        <w:rPr>
          <w:rFonts w:eastAsiaTheme="minorEastAsia"/>
          <w:color w:val="000000" w:themeColor="text1"/>
          <w:sz w:val="28"/>
          <w:szCs w:val="28"/>
        </w:rPr>
        <w:t>December</w:t>
      </w:r>
      <w:r w:rsidR="00466EA7" w:rsidRPr="000C260C">
        <w:rPr>
          <w:rFonts w:eastAsiaTheme="minorEastAsia"/>
          <w:color w:val="000000" w:themeColor="text1"/>
          <w:sz w:val="28"/>
          <w:szCs w:val="28"/>
        </w:rPr>
        <w:t xml:space="preserve"> 2020</w:t>
      </w:r>
    </w:p>
    <w:p w14:paraId="7128B123" w14:textId="77777777" w:rsidR="00C732C5" w:rsidRPr="000C260C" w:rsidRDefault="00D94DFF" w:rsidP="00BB63F2">
      <w:pPr>
        <w:spacing w:line="240" w:lineRule="auto"/>
        <w:jc w:val="center"/>
        <w:rPr>
          <w:color w:val="000000" w:themeColor="text1"/>
          <w:szCs w:val="24"/>
        </w:rPr>
      </w:pPr>
      <w:r w:rsidRPr="000C260C">
        <w:rPr>
          <w:color w:val="000000" w:themeColor="text1"/>
          <w:szCs w:val="28"/>
        </w:rPr>
        <w:br w:type="page"/>
      </w:r>
    </w:p>
    <w:p w14:paraId="412087F2" w14:textId="77777777" w:rsidR="00685951" w:rsidRPr="000C260C" w:rsidRDefault="00685951" w:rsidP="00685951">
      <w:pPr>
        <w:pStyle w:val="SectionTitle"/>
        <w:rPr>
          <w:color w:val="000000" w:themeColor="text1"/>
          <w:sz w:val="36"/>
          <w:szCs w:val="36"/>
        </w:rPr>
      </w:pPr>
      <w:r w:rsidRPr="000C260C">
        <w:rPr>
          <w:color w:val="000000" w:themeColor="text1"/>
          <w:sz w:val="36"/>
          <w:szCs w:val="36"/>
        </w:rPr>
        <w:lastRenderedPageBreak/>
        <w:t>Acknowledgment</w:t>
      </w:r>
    </w:p>
    <w:p w14:paraId="7DB67BE0" w14:textId="469ECD05" w:rsidR="003A4891" w:rsidRPr="00DD5A03" w:rsidRDefault="00C4444D" w:rsidP="00F91A72">
      <w:pPr>
        <w:pStyle w:val="AbstractText"/>
        <w:spacing w:after="120"/>
        <w:ind w:firstLine="357"/>
        <w:rPr>
          <w:color w:val="000000" w:themeColor="text1"/>
          <w:szCs w:val="24"/>
        </w:rPr>
      </w:pPr>
      <w:r w:rsidRPr="00C4444D">
        <w:rPr>
          <w:color w:val="000000" w:themeColor="text1"/>
          <w:szCs w:val="24"/>
        </w:rPr>
        <w:t xml:space="preserve">First, and most of all, I would like to express my deepest appreciation to my supervisor, Dr. Fangxing (Fran) Li for the continuous support and encouragement he </w:t>
      </w:r>
      <w:r w:rsidR="000B3646">
        <w:rPr>
          <w:color w:val="000000" w:themeColor="text1"/>
          <w:szCs w:val="24"/>
        </w:rPr>
        <w:t xml:space="preserve">has </w:t>
      </w:r>
      <w:r w:rsidRPr="00C4444D">
        <w:rPr>
          <w:color w:val="000000" w:themeColor="text1"/>
          <w:szCs w:val="24"/>
        </w:rPr>
        <w:t>g</w:t>
      </w:r>
      <w:r w:rsidR="000B3646">
        <w:rPr>
          <w:color w:val="000000" w:themeColor="text1"/>
          <w:szCs w:val="24"/>
        </w:rPr>
        <w:t>i</w:t>
      </w:r>
      <w:r w:rsidRPr="00C4444D">
        <w:rPr>
          <w:color w:val="000000" w:themeColor="text1"/>
          <w:szCs w:val="24"/>
        </w:rPr>
        <w:t>ve</w:t>
      </w:r>
      <w:r w:rsidR="000B3646">
        <w:rPr>
          <w:color w:val="000000" w:themeColor="text1"/>
          <w:szCs w:val="24"/>
        </w:rPr>
        <w:t>n</w:t>
      </w:r>
      <w:r w:rsidRPr="00C4444D">
        <w:rPr>
          <w:color w:val="000000" w:themeColor="text1"/>
          <w:szCs w:val="24"/>
        </w:rPr>
        <w:t xml:space="preserve"> me, during both the time I spent on research and the time I spent on engineering projects at the University of Tennessee. His patient and motivat</w:t>
      </w:r>
      <w:r w:rsidR="000B3646">
        <w:rPr>
          <w:color w:val="000000" w:themeColor="text1"/>
          <w:szCs w:val="24"/>
        </w:rPr>
        <w:t>ing</w:t>
      </w:r>
      <w:r w:rsidRPr="00C4444D">
        <w:rPr>
          <w:color w:val="000000" w:themeColor="text1"/>
          <w:szCs w:val="24"/>
        </w:rPr>
        <w:t xml:space="preserve"> guidance helped me in </w:t>
      </w:r>
      <w:r w:rsidR="000B3646">
        <w:rPr>
          <w:color w:val="000000" w:themeColor="text1"/>
          <w:szCs w:val="24"/>
        </w:rPr>
        <w:t>throughout the course</w:t>
      </w:r>
      <w:r w:rsidRPr="00C4444D">
        <w:rPr>
          <w:color w:val="000000" w:themeColor="text1"/>
          <w:szCs w:val="24"/>
        </w:rPr>
        <w:t xml:space="preserve"> of my study and the writing of this thesis</w:t>
      </w:r>
      <w:r w:rsidR="003A4891" w:rsidRPr="00DD5A03">
        <w:rPr>
          <w:color w:val="000000" w:themeColor="text1"/>
          <w:szCs w:val="24"/>
        </w:rPr>
        <w:t>.</w:t>
      </w:r>
    </w:p>
    <w:p w14:paraId="5CBB34F6" w14:textId="26A03F40" w:rsidR="003A4891" w:rsidRPr="00DD5A03" w:rsidRDefault="00C4444D" w:rsidP="00F91A72">
      <w:pPr>
        <w:pStyle w:val="AbstractText"/>
        <w:spacing w:after="120"/>
        <w:ind w:firstLine="357"/>
        <w:rPr>
          <w:rFonts w:eastAsiaTheme="minorEastAsia"/>
          <w:color w:val="000000" w:themeColor="text1"/>
          <w:szCs w:val="24"/>
        </w:rPr>
      </w:pPr>
      <w:r w:rsidRPr="00C4444D">
        <w:rPr>
          <w:rFonts w:eastAsiaTheme="minorEastAsia"/>
          <w:color w:val="000000" w:themeColor="text1"/>
          <w:szCs w:val="24"/>
        </w:rPr>
        <w:t>My sincere thanks also go to the rest of my committee members: Dr. Yilu Liu, Dr. Hector Pulgar, and Dr. Mingzhou Jin for devoting time to my proposal defense and offering insightful suggestion</w:t>
      </w:r>
      <w:r w:rsidR="000B3646">
        <w:rPr>
          <w:rFonts w:eastAsiaTheme="minorEastAsia"/>
          <w:color w:val="000000" w:themeColor="text1"/>
          <w:szCs w:val="24"/>
        </w:rPr>
        <w:t>s</w:t>
      </w:r>
      <w:r w:rsidRPr="00C4444D">
        <w:rPr>
          <w:rFonts w:eastAsiaTheme="minorEastAsia"/>
          <w:color w:val="000000" w:themeColor="text1"/>
          <w:szCs w:val="24"/>
        </w:rPr>
        <w:t xml:space="preserve"> to widen my research from various perspectives</w:t>
      </w:r>
      <w:r w:rsidR="003A4891" w:rsidRPr="00DD5A03">
        <w:rPr>
          <w:rFonts w:eastAsiaTheme="minorEastAsia"/>
          <w:color w:val="000000" w:themeColor="text1"/>
          <w:szCs w:val="24"/>
        </w:rPr>
        <w:t>.</w:t>
      </w:r>
    </w:p>
    <w:p w14:paraId="14EBB37C" w14:textId="75C3159E" w:rsidR="003A4891" w:rsidRPr="00DD5A03" w:rsidRDefault="00C4444D" w:rsidP="00F91A72">
      <w:pPr>
        <w:pStyle w:val="AbstractText"/>
        <w:spacing w:after="120"/>
        <w:ind w:firstLine="357"/>
        <w:rPr>
          <w:rFonts w:eastAsiaTheme="minorEastAsia"/>
          <w:color w:val="000000" w:themeColor="text1"/>
          <w:szCs w:val="24"/>
        </w:rPr>
      </w:pPr>
      <w:r>
        <w:rPr>
          <w:color w:val="000000"/>
          <w:szCs w:val="24"/>
        </w:rPr>
        <w:t xml:space="preserve">In addition, I gratefully acknowledge Dr. Guangyi Liu, Dr. Renchang Dai, Dr. Yuan </w:t>
      </w:r>
      <w:r w:rsidR="000450A7">
        <w:rPr>
          <w:color w:val="000000"/>
          <w:szCs w:val="24"/>
        </w:rPr>
        <w:t xml:space="preserve">Chen </w:t>
      </w:r>
      <w:r>
        <w:rPr>
          <w:color w:val="000000"/>
          <w:szCs w:val="24"/>
        </w:rPr>
        <w:t>and all</w:t>
      </w:r>
      <w:r w:rsidR="000B3646">
        <w:rPr>
          <w:color w:val="000000"/>
          <w:szCs w:val="24"/>
        </w:rPr>
        <w:t xml:space="preserve"> of my</w:t>
      </w:r>
      <w:r>
        <w:rPr>
          <w:color w:val="000000"/>
          <w:szCs w:val="24"/>
        </w:rPr>
        <w:t xml:space="preserve"> other colleagues from</w:t>
      </w:r>
      <w:r w:rsidR="000B3646">
        <w:rPr>
          <w:color w:val="000000"/>
          <w:szCs w:val="24"/>
        </w:rPr>
        <w:t xml:space="preserve"> the</w:t>
      </w:r>
      <w:r>
        <w:rPr>
          <w:color w:val="000000"/>
          <w:szCs w:val="24"/>
        </w:rPr>
        <w:t xml:space="preserve"> Global Energy Interconnection Research Institute (GEIRI) North America for </w:t>
      </w:r>
      <w:r w:rsidR="000B3646">
        <w:rPr>
          <w:color w:val="000000"/>
          <w:szCs w:val="24"/>
        </w:rPr>
        <w:t xml:space="preserve">giving </w:t>
      </w:r>
      <w:r>
        <w:rPr>
          <w:color w:val="000000"/>
          <w:szCs w:val="24"/>
        </w:rPr>
        <w:t xml:space="preserve">me the opportunity to join their research team. Their precious support and extensive experience also helped </w:t>
      </w:r>
      <w:r w:rsidR="000B3646">
        <w:rPr>
          <w:color w:val="000000"/>
          <w:szCs w:val="24"/>
        </w:rPr>
        <w:t xml:space="preserve">me </w:t>
      </w:r>
      <w:r>
        <w:rPr>
          <w:color w:val="000000"/>
          <w:szCs w:val="24"/>
        </w:rPr>
        <w:t>to finish th</w:t>
      </w:r>
      <w:r w:rsidR="000B3646">
        <w:rPr>
          <w:color w:val="000000"/>
          <w:szCs w:val="24"/>
        </w:rPr>
        <w:t>is</w:t>
      </w:r>
      <w:r>
        <w:rPr>
          <w:color w:val="000000"/>
          <w:szCs w:val="24"/>
        </w:rPr>
        <w:t xml:space="preserve"> dissertation</w:t>
      </w:r>
      <w:r w:rsidR="003A4891" w:rsidRPr="00DD5A03">
        <w:rPr>
          <w:color w:val="000000" w:themeColor="text1"/>
        </w:rPr>
        <w:t>.</w:t>
      </w:r>
    </w:p>
    <w:p w14:paraId="31516806" w14:textId="414614B7" w:rsidR="003A4891" w:rsidRPr="00302CF7" w:rsidRDefault="00C4444D" w:rsidP="00F91A72">
      <w:pPr>
        <w:pStyle w:val="AbstractText"/>
        <w:spacing w:after="120"/>
        <w:ind w:firstLine="357"/>
        <w:rPr>
          <w:color w:val="000000" w:themeColor="text1"/>
          <w:szCs w:val="24"/>
          <w:lang w:val="x-none"/>
        </w:rPr>
      </w:pPr>
      <w:r w:rsidRPr="00C4444D">
        <w:rPr>
          <w:color w:val="000000" w:themeColor="text1"/>
          <w:szCs w:val="24"/>
        </w:rPr>
        <w:t xml:space="preserve">I am very grateful </w:t>
      </w:r>
      <w:r w:rsidR="000B3646">
        <w:rPr>
          <w:color w:val="000000" w:themeColor="text1"/>
          <w:szCs w:val="24"/>
        </w:rPr>
        <w:t xml:space="preserve">the support and kind advice of </w:t>
      </w:r>
      <w:r w:rsidRPr="00C4444D">
        <w:rPr>
          <w:color w:val="000000" w:themeColor="text1"/>
          <w:szCs w:val="24"/>
        </w:rPr>
        <w:t xml:space="preserve">graduate students </w:t>
      </w:r>
      <w:r w:rsidR="000B3646">
        <w:rPr>
          <w:color w:val="000000" w:themeColor="text1"/>
          <w:szCs w:val="24"/>
        </w:rPr>
        <w:t>with whom I have shared a</w:t>
      </w:r>
      <w:r w:rsidRPr="00C4444D">
        <w:rPr>
          <w:color w:val="000000" w:themeColor="text1"/>
          <w:szCs w:val="24"/>
        </w:rPr>
        <w:t xml:space="preserve"> research group</w:t>
      </w:r>
      <w:r w:rsidR="000B3646">
        <w:rPr>
          <w:color w:val="000000" w:themeColor="text1"/>
          <w:szCs w:val="24"/>
        </w:rPr>
        <w:t xml:space="preserve"> </w:t>
      </w:r>
      <w:r w:rsidRPr="00C4444D">
        <w:rPr>
          <w:color w:val="000000" w:themeColor="text1"/>
          <w:szCs w:val="24"/>
        </w:rPr>
        <w:t>throughout my course study and research. I would also like to thank all the students, staff, and professors in the Center for Ultra-Wide-Area Resilient Electric Energy Transmission (CURENT)</w:t>
      </w:r>
      <w:r w:rsidR="00B41473">
        <w:rPr>
          <w:color w:val="000000" w:themeColor="text1"/>
          <w:szCs w:val="24"/>
        </w:rPr>
        <w:t>.</w:t>
      </w:r>
    </w:p>
    <w:p w14:paraId="640DE642" w14:textId="59365C7F" w:rsidR="00685951" w:rsidRPr="003A4891" w:rsidRDefault="00C4444D" w:rsidP="00F91A72">
      <w:pPr>
        <w:pStyle w:val="AbstractText"/>
        <w:spacing w:after="120"/>
        <w:ind w:firstLine="357"/>
        <w:rPr>
          <w:rFonts w:eastAsiaTheme="minorEastAsia"/>
          <w:color w:val="000000" w:themeColor="text1"/>
          <w:lang w:val="en-CA"/>
        </w:rPr>
      </w:pPr>
      <w:r w:rsidRPr="00C4444D">
        <w:rPr>
          <w:rFonts w:eastAsiaTheme="minorEastAsia"/>
          <w:color w:val="000000" w:themeColor="text1"/>
          <w:lang w:val="en-CA"/>
        </w:rPr>
        <w:t xml:space="preserve">Finally, </w:t>
      </w:r>
      <w:r w:rsidR="000B3646">
        <w:rPr>
          <w:rFonts w:eastAsiaTheme="minorEastAsia"/>
          <w:color w:val="000000" w:themeColor="text1"/>
          <w:lang w:val="en-CA"/>
        </w:rPr>
        <w:t xml:space="preserve">I offer </w:t>
      </w:r>
      <w:r w:rsidRPr="00C4444D">
        <w:rPr>
          <w:rFonts w:eastAsiaTheme="minorEastAsia"/>
          <w:color w:val="000000" w:themeColor="text1"/>
          <w:lang w:val="en-CA"/>
        </w:rPr>
        <w:t>my deep and sincere gratitude to my family for their continu</w:t>
      </w:r>
      <w:r w:rsidR="000B3646">
        <w:rPr>
          <w:rFonts w:eastAsiaTheme="minorEastAsia"/>
          <w:color w:val="000000" w:themeColor="text1"/>
          <w:lang w:val="en-CA"/>
        </w:rPr>
        <w:t>ed</w:t>
      </w:r>
      <w:r w:rsidRPr="00C4444D">
        <w:rPr>
          <w:rFonts w:eastAsiaTheme="minorEastAsia"/>
          <w:color w:val="000000" w:themeColor="text1"/>
          <w:lang w:val="en-CA"/>
        </w:rPr>
        <w:t xml:space="preserve"> support and unparallel</w:t>
      </w:r>
      <w:r w:rsidR="000B3646">
        <w:rPr>
          <w:rFonts w:eastAsiaTheme="minorEastAsia"/>
          <w:color w:val="000000" w:themeColor="text1"/>
          <w:lang w:val="en-CA"/>
        </w:rPr>
        <w:t>ed</w:t>
      </w:r>
      <w:r w:rsidRPr="00C4444D">
        <w:rPr>
          <w:rFonts w:eastAsiaTheme="minorEastAsia"/>
          <w:color w:val="000000" w:themeColor="text1"/>
          <w:lang w:val="en-CA"/>
        </w:rPr>
        <w:t xml:space="preserve"> love through</w:t>
      </w:r>
      <w:r w:rsidR="000B3646">
        <w:rPr>
          <w:rFonts w:eastAsiaTheme="minorEastAsia"/>
          <w:color w:val="000000" w:themeColor="text1"/>
          <w:lang w:val="en-CA"/>
        </w:rPr>
        <w:t>out</w:t>
      </w:r>
      <w:r w:rsidRPr="00C4444D">
        <w:rPr>
          <w:rFonts w:eastAsiaTheme="minorEastAsia"/>
          <w:color w:val="000000" w:themeColor="text1"/>
          <w:lang w:val="en-CA"/>
        </w:rPr>
        <w:t xml:space="preserve"> all </w:t>
      </w:r>
      <w:r w:rsidR="000B3646">
        <w:rPr>
          <w:rFonts w:eastAsiaTheme="minorEastAsia"/>
          <w:color w:val="000000" w:themeColor="text1"/>
          <w:lang w:val="en-CA"/>
        </w:rPr>
        <w:t>my</w:t>
      </w:r>
      <w:r w:rsidR="000B3646" w:rsidRPr="00C4444D">
        <w:rPr>
          <w:rFonts w:eastAsiaTheme="minorEastAsia"/>
          <w:color w:val="000000" w:themeColor="text1"/>
          <w:lang w:val="en-CA"/>
        </w:rPr>
        <w:t xml:space="preserve"> </w:t>
      </w:r>
      <w:r w:rsidRPr="00C4444D">
        <w:rPr>
          <w:rFonts w:eastAsiaTheme="minorEastAsia"/>
          <w:color w:val="000000" w:themeColor="text1"/>
          <w:lang w:val="en-CA"/>
        </w:rPr>
        <w:t>years aboard</w:t>
      </w:r>
      <w:r w:rsidR="003A4891" w:rsidRPr="00DD5A03">
        <w:rPr>
          <w:rFonts w:eastAsiaTheme="minorEastAsia"/>
          <w:color w:val="000000" w:themeColor="text1"/>
          <w:lang w:val="en-CA"/>
        </w:rPr>
        <w:t>.</w:t>
      </w:r>
    </w:p>
    <w:p w14:paraId="04475FD3" w14:textId="77777777" w:rsidR="00685951" w:rsidRPr="000C260C" w:rsidRDefault="00685951">
      <w:pPr>
        <w:spacing w:line="240" w:lineRule="auto"/>
        <w:jc w:val="left"/>
        <w:rPr>
          <w:b/>
          <w:color w:val="000000" w:themeColor="text1"/>
          <w:szCs w:val="24"/>
          <w:lang w:val="en-CA"/>
        </w:rPr>
      </w:pPr>
      <w:r w:rsidRPr="000C260C">
        <w:rPr>
          <w:color w:val="000000" w:themeColor="text1"/>
          <w:sz w:val="36"/>
          <w:szCs w:val="36"/>
          <w:lang w:val="en-CA"/>
        </w:rPr>
        <w:br w:type="page"/>
      </w:r>
    </w:p>
    <w:p w14:paraId="4133E011" w14:textId="77777777" w:rsidR="00C732C5" w:rsidRPr="000C260C" w:rsidRDefault="00C732C5" w:rsidP="00C732C5">
      <w:pPr>
        <w:pStyle w:val="SectionTitle"/>
        <w:rPr>
          <w:color w:val="000000" w:themeColor="text1"/>
          <w:sz w:val="36"/>
          <w:szCs w:val="36"/>
          <w:lang w:val="en-CA"/>
        </w:rPr>
      </w:pPr>
      <w:r w:rsidRPr="000C260C">
        <w:rPr>
          <w:color w:val="000000" w:themeColor="text1"/>
          <w:sz w:val="36"/>
          <w:szCs w:val="36"/>
          <w:lang w:val="en-CA"/>
        </w:rPr>
        <w:lastRenderedPageBreak/>
        <w:t>Abstract</w:t>
      </w:r>
    </w:p>
    <w:p w14:paraId="71181A03" w14:textId="6ED5264B" w:rsidR="00964130" w:rsidRDefault="00254C82" w:rsidP="008F7790">
      <w:pPr>
        <w:pStyle w:val="SectionTitle"/>
        <w:ind w:firstLine="360"/>
        <w:jc w:val="both"/>
        <w:rPr>
          <w:rFonts w:eastAsiaTheme="minorEastAsia"/>
          <w:b w:val="0"/>
          <w:color w:val="000000" w:themeColor="text1"/>
          <w:sz w:val="24"/>
          <w:szCs w:val="24"/>
        </w:rPr>
      </w:pPr>
      <w:r>
        <w:rPr>
          <w:b w:val="0"/>
          <w:color w:val="000000" w:themeColor="text1"/>
          <w:sz w:val="24"/>
          <w:szCs w:val="24"/>
          <w:lang w:val="en-CA"/>
        </w:rPr>
        <w:t>Power systems with v</w:t>
      </w:r>
      <w:r w:rsidRPr="008246B8">
        <w:rPr>
          <w:b w:val="0"/>
          <w:color w:val="000000" w:themeColor="text1"/>
          <w:sz w:val="24"/>
          <w:szCs w:val="24"/>
          <w:lang w:val="en-CA"/>
        </w:rPr>
        <w:t xml:space="preserve">oltage </w:t>
      </w:r>
      <w:r w:rsidR="000B3646">
        <w:rPr>
          <w:b w:val="0"/>
          <w:color w:val="000000" w:themeColor="text1"/>
          <w:sz w:val="24"/>
          <w:szCs w:val="24"/>
          <w:lang w:val="en-CA"/>
        </w:rPr>
        <w:t>s</w:t>
      </w:r>
      <w:r w:rsidR="00C4444D" w:rsidRPr="008246B8">
        <w:rPr>
          <w:b w:val="0"/>
          <w:color w:val="000000" w:themeColor="text1"/>
          <w:sz w:val="24"/>
          <w:szCs w:val="24"/>
          <w:lang w:val="en-CA"/>
        </w:rPr>
        <w:t xml:space="preserve">ource </w:t>
      </w:r>
      <w:r w:rsidR="000B3646">
        <w:rPr>
          <w:b w:val="0"/>
          <w:color w:val="000000" w:themeColor="text1"/>
          <w:sz w:val="24"/>
          <w:szCs w:val="24"/>
          <w:lang w:val="en-CA"/>
        </w:rPr>
        <w:t>c</w:t>
      </w:r>
      <w:r w:rsidR="00C4444D" w:rsidRPr="008246B8">
        <w:rPr>
          <w:b w:val="0"/>
          <w:color w:val="000000" w:themeColor="text1"/>
          <w:sz w:val="24"/>
          <w:szCs w:val="24"/>
          <w:lang w:val="en-CA"/>
        </w:rPr>
        <w:t>onverter</w:t>
      </w:r>
      <w:r w:rsidR="000B3646">
        <w:rPr>
          <w:b w:val="0"/>
          <w:color w:val="000000" w:themeColor="text1"/>
          <w:sz w:val="24"/>
          <w:szCs w:val="24"/>
          <w:lang w:val="en-CA"/>
        </w:rPr>
        <w:t>-</w:t>
      </w:r>
      <w:r w:rsidR="00C4444D" w:rsidRPr="008246B8">
        <w:rPr>
          <w:b w:val="0"/>
          <w:color w:val="000000" w:themeColor="text1"/>
          <w:sz w:val="24"/>
          <w:szCs w:val="24"/>
          <w:lang w:val="en-CA"/>
        </w:rPr>
        <w:t xml:space="preserve">based </w:t>
      </w:r>
      <w:r w:rsidR="000B3646">
        <w:rPr>
          <w:b w:val="0"/>
          <w:color w:val="000000" w:themeColor="text1"/>
          <w:sz w:val="24"/>
          <w:szCs w:val="24"/>
          <w:lang w:val="en-CA"/>
        </w:rPr>
        <w:t>m</w:t>
      </w:r>
      <w:r w:rsidR="00C4444D" w:rsidRPr="008246B8">
        <w:rPr>
          <w:b w:val="0"/>
          <w:color w:val="000000" w:themeColor="text1"/>
          <w:sz w:val="24"/>
          <w:szCs w:val="24"/>
          <w:lang w:val="en-CA"/>
        </w:rPr>
        <w:t xml:space="preserve">ulti-terminal DC (VSC-MTDC) </w:t>
      </w:r>
      <w:r w:rsidR="000B3646">
        <w:rPr>
          <w:b w:val="0"/>
          <w:color w:val="000000" w:themeColor="text1"/>
          <w:sz w:val="24"/>
          <w:szCs w:val="24"/>
          <w:lang w:val="en-CA"/>
        </w:rPr>
        <w:t xml:space="preserve">have </w:t>
      </w:r>
      <w:r>
        <w:rPr>
          <w:b w:val="0"/>
          <w:color w:val="000000" w:themeColor="text1"/>
          <w:sz w:val="24"/>
          <w:szCs w:val="24"/>
          <w:lang w:val="en-CA"/>
        </w:rPr>
        <w:t>received</w:t>
      </w:r>
      <w:r w:rsidR="000B3646">
        <w:rPr>
          <w:b w:val="0"/>
          <w:color w:val="000000" w:themeColor="text1"/>
          <w:sz w:val="24"/>
          <w:szCs w:val="24"/>
          <w:lang w:val="en-CA"/>
        </w:rPr>
        <w:t xml:space="preserve"> great interest </w:t>
      </w:r>
      <w:r w:rsidR="00C4444D" w:rsidRPr="008246B8">
        <w:rPr>
          <w:b w:val="0"/>
          <w:color w:val="000000" w:themeColor="text1"/>
          <w:sz w:val="24"/>
          <w:szCs w:val="24"/>
          <w:lang w:val="en-CA"/>
        </w:rPr>
        <w:t xml:space="preserve">in both the academic and industrial worlds in recent years. </w:t>
      </w:r>
      <w:r w:rsidR="0021678D">
        <w:rPr>
          <w:b w:val="0"/>
          <w:color w:val="000000" w:themeColor="text1"/>
          <w:sz w:val="24"/>
          <w:szCs w:val="24"/>
          <w:lang w:val="en-CA"/>
        </w:rPr>
        <w:t>The introduction of VSC-MTDC systems</w:t>
      </w:r>
      <w:r w:rsidR="000B3646">
        <w:rPr>
          <w:b w:val="0"/>
          <w:color w:val="000000" w:themeColor="text1"/>
          <w:sz w:val="24"/>
          <w:szCs w:val="24"/>
          <w:lang w:val="en-CA"/>
        </w:rPr>
        <w:t xml:space="preserve"> into </w:t>
      </w:r>
      <w:r w:rsidR="0086073E">
        <w:rPr>
          <w:b w:val="0"/>
          <w:color w:val="000000" w:themeColor="text1"/>
          <w:sz w:val="24"/>
          <w:szCs w:val="24"/>
          <w:lang w:val="en-CA"/>
        </w:rPr>
        <w:t>the power system industry</w:t>
      </w:r>
      <w:r w:rsidR="0021678D">
        <w:rPr>
          <w:b w:val="0"/>
          <w:color w:val="000000" w:themeColor="text1"/>
          <w:sz w:val="24"/>
          <w:szCs w:val="24"/>
          <w:lang w:val="en-CA"/>
        </w:rPr>
        <w:t xml:space="preserve"> bring</w:t>
      </w:r>
      <w:r w:rsidR="000B3646">
        <w:rPr>
          <w:b w:val="0"/>
          <w:color w:val="000000" w:themeColor="text1"/>
          <w:sz w:val="24"/>
          <w:szCs w:val="24"/>
          <w:lang w:val="en-CA"/>
        </w:rPr>
        <w:t>s</w:t>
      </w:r>
      <w:r w:rsidR="0021678D">
        <w:rPr>
          <w:b w:val="0"/>
          <w:color w:val="000000" w:themeColor="text1"/>
          <w:sz w:val="24"/>
          <w:szCs w:val="24"/>
          <w:lang w:val="en-CA"/>
        </w:rPr>
        <w:t xml:space="preserve"> not only significant benefits but also severe challenges due to </w:t>
      </w:r>
      <w:r w:rsidR="000B3646">
        <w:rPr>
          <w:b w:val="0"/>
          <w:color w:val="000000" w:themeColor="text1"/>
          <w:sz w:val="24"/>
          <w:szCs w:val="24"/>
          <w:lang w:val="en-CA"/>
        </w:rPr>
        <w:t xml:space="preserve">the </w:t>
      </w:r>
      <w:r w:rsidR="0021678D">
        <w:rPr>
          <w:b w:val="0"/>
          <w:color w:val="000000" w:themeColor="text1"/>
          <w:sz w:val="24"/>
          <w:szCs w:val="24"/>
          <w:lang w:val="en-CA"/>
        </w:rPr>
        <w:t>complex structures, different operating behaviors, and dynamic features</w:t>
      </w:r>
      <w:r w:rsidR="000B3646">
        <w:rPr>
          <w:b w:val="0"/>
          <w:color w:val="000000" w:themeColor="text1"/>
          <w:sz w:val="24"/>
          <w:szCs w:val="24"/>
          <w:lang w:val="en-CA"/>
        </w:rPr>
        <w:t xml:space="preserve"> of VSC-MTDC</w:t>
      </w:r>
      <w:r w:rsidR="0021678D">
        <w:rPr>
          <w:b w:val="0"/>
          <w:color w:val="000000" w:themeColor="text1"/>
          <w:sz w:val="24"/>
          <w:szCs w:val="24"/>
          <w:lang w:val="en-CA"/>
        </w:rPr>
        <w:t xml:space="preserve">. State estimation (SE), an important function in the Energy Management System (EMS) for real-time monitoring, </w:t>
      </w:r>
      <w:r w:rsidR="008F7790">
        <w:rPr>
          <w:b w:val="0"/>
          <w:color w:val="000000" w:themeColor="text1"/>
          <w:sz w:val="24"/>
          <w:szCs w:val="24"/>
          <w:lang w:val="en-CA"/>
        </w:rPr>
        <w:t>has become</w:t>
      </w:r>
      <w:r w:rsidR="0021678D">
        <w:rPr>
          <w:b w:val="0"/>
          <w:color w:val="000000" w:themeColor="text1"/>
          <w:sz w:val="24"/>
          <w:szCs w:val="24"/>
          <w:lang w:val="en-CA"/>
        </w:rPr>
        <w:t xml:space="preserve"> </w:t>
      </w:r>
      <w:r w:rsidR="00766B2D">
        <w:rPr>
          <w:b w:val="0"/>
          <w:color w:val="000000" w:themeColor="text1"/>
          <w:sz w:val="24"/>
          <w:szCs w:val="24"/>
          <w:lang w:val="en-CA"/>
        </w:rPr>
        <w:t>a challenging issue for VSC-MTDC systems.</w:t>
      </w:r>
      <w:r w:rsidR="008F7790">
        <w:rPr>
          <w:b w:val="0"/>
          <w:color w:val="000000" w:themeColor="text1"/>
          <w:sz w:val="24"/>
          <w:szCs w:val="24"/>
          <w:lang w:val="en-CA"/>
        </w:rPr>
        <w:t xml:space="preserve"> </w:t>
      </w:r>
      <w:r w:rsidR="005F4BA5">
        <w:rPr>
          <w:b w:val="0"/>
          <w:color w:val="000000" w:themeColor="text1"/>
          <w:sz w:val="24"/>
          <w:szCs w:val="24"/>
          <w:lang w:val="en-CA"/>
        </w:rPr>
        <w:t>T</w:t>
      </w:r>
      <w:r w:rsidR="000B3646">
        <w:rPr>
          <w:b w:val="0"/>
          <w:color w:val="000000" w:themeColor="text1"/>
          <w:sz w:val="24"/>
          <w:szCs w:val="24"/>
          <w:lang w:val="en-CA"/>
        </w:rPr>
        <w:t>he t</w:t>
      </w:r>
      <w:r w:rsidR="008F7790">
        <w:rPr>
          <w:b w:val="0"/>
          <w:color w:val="000000" w:themeColor="text1"/>
          <w:sz w:val="24"/>
          <w:szCs w:val="24"/>
          <w:lang w:val="en-CA"/>
        </w:rPr>
        <w:t xml:space="preserve">raditional approach to dealing with this problem </w:t>
      </w:r>
      <w:r w:rsidR="005F4BA5">
        <w:rPr>
          <w:b w:val="0"/>
          <w:color w:val="000000" w:themeColor="text1"/>
          <w:sz w:val="24"/>
          <w:szCs w:val="24"/>
          <w:lang w:val="en-CA"/>
        </w:rPr>
        <w:t>only considers the quasi-steady status of</w:t>
      </w:r>
      <w:r w:rsidR="000B3646">
        <w:rPr>
          <w:b w:val="0"/>
          <w:color w:val="000000" w:themeColor="text1"/>
          <w:sz w:val="24"/>
          <w:szCs w:val="24"/>
          <w:lang w:val="en-CA"/>
        </w:rPr>
        <w:t xml:space="preserve"> a </w:t>
      </w:r>
      <w:r w:rsidR="005F4BA5">
        <w:rPr>
          <w:b w:val="0"/>
          <w:color w:val="000000" w:themeColor="text1"/>
          <w:sz w:val="24"/>
          <w:szCs w:val="24"/>
          <w:lang w:val="en-CA"/>
        </w:rPr>
        <w:t xml:space="preserve">VSC and ignores </w:t>
      </w:r>
      <w:r w:rsidR="000B3646">
        <w:rPr>
          <w:b w:val="0"/>
          <w:color w:val="000000" w:themeColor="text1"/>
          <w:sz w:val="24"/>
          <w:szCs w:val="24"/>
          <w:lang w:val="en-CA"/>
        </w:rPr>
        <w:t xml:space="preserve">its </w:t>
      </w:r>
      <w:r w:rsidR="005F4BA5">
        <w:rPr>
          <w:b w:val="0"/>
          <w:color w:val="000000" w:themeColor="text1"/>
          <w:sz w:val="24"/>
          <w:szCs w:val="24"/>
          <w:lang w:val="en-CA"/>
        </w:rPr>
        <w:t xml:space="preserve">dynamic features. </w:t>
      </w:r>
      <w:r w:rsidR="00C4444D" w:rsidRPr="008246B8">
        <w:rPr>
          <w:b w:val="0"/>
          <w:color w:val="000000" w:themeColor="text1"/>
          <w:sz w:val="24"/>
          <w:szCs w:val="24"/>
          <w:lang w:val="en-CA"/>
        </w:rPr>
        <w:t xml:space="preserve">Therefore, an in-depth study is </w:t>
      </w:r>
      <w:r w:rsidR="008F7790">
        <w:rPr>
          <w:b w:val="0"/>
          <w:color w:val="000000" w:themeColor="text1"/>
          <w:sz w:val="24"/>
          <w:szCs w:val="24"/>
          <w:lang w:val="en-CA"/>
        </w:rPr>
        <w:t>presented</w:t>
      </w:r>
      <w:r w:rsidR="00C4444D" w:rsidRPr="008246B8">
        <w:rPr>
          <w:b w:val="0"/>
          <w:color w:val="000000" w:themeColor="text1"/>
          <w:sz w:val="24"/>
          <w:szCs w:val="24"/>
          <w:lang w:val="en-CA"/>
        </w:rPr>
        <w:t xml:space="preserve"> in this dissertation to propose a generalized, high-efficiency, and accurate SE method for VSC-MTDC systems</w:t>
      </w:r>
      <w:r w:rsidR="00964130" w:rsidRPr="000C260C">
        <w:rPr>
          <w:rFonts w:eastAsiaTheme="minorEastAsia"/>
          <w:b w:val="0"/>
          <w:color w:val="000000" w:themeColor="text1"/>
          <w:sz w:val="24"/>
          <w:szCs w:val="24"/>
        </w:rPr>
        <w:t>.</w:t>
      </w:r>
    </w:p>
    <w:p w14:paraId="49031170" w14:textId="39ABDDE3" w:rsidR="009952B0" w:rsidRDefault="009952B0" w:rsidP="00302CF7">
      <w:pPr>
        <w:pStyle w:val="SectionTitle"/>
        <w:ind w:firstLine="360"/>
        <w:jc w:val="both"/>
        <w:rPr>
          <w:b w:val="0"/>
          <w:color w:val="000000" w:themeColor="text1"/>
          <w:sz w:val="24"/>
          <w:szCs w:val="24"/>
          <w:lang w:val="en-CA"/>
        </w:rPr>
      </w:pPr>
      <w:r w:rsidRPr="008246B8">
        <w:rPr>
          <w:b w:val="0"/>
          <w:color w:val="000000" w:themeColor="text1"/>
          <w:sz w:val="24"/>
          <w:szCs w:val="24"/>
          <w:lang w:val="en-CA"/>
        </w:rPr>
        <w:t xml:space="preserve">First, a systematic and detailed comparison is presented between two conventional methods, the </w:t>
      </w:r>
      <w:r w:rsidR="000B3646">
        <w:rPr>
          <w:b w:val="0"/>
          <w:color w:val="000000" w:themeColor="text1"/>
          <w:sz w:val="24"/>
          <w:szCs w:val="24"/>
          <w:lang w:val="en-CA"/>
        </w:rPr>
        <w:t>u</w:t>
      </w:r>
      <w:r w:rsidRPr="008246B8">
        <w:rPr>
          <w:b w:val="0"/>
          <w:color w:val="000000" w:themeColor="text1"/>
          <w:sz w:val="24"/>
          <w:szCs w:val="24"/>
          <w:lang w:val="en-CA"/>
        </w:rPr>
        <w:t xml:space="preserve">nified </w:t>
      </w:r>
      <w:r w:rsidR="000B3646">
        <w:rPr>
          <w:b w:val="0"/>
          <w:color w:val="000000" w:themeColor="text1"/>
          <w:sz w:val="24"/>
          <w:szCs w:val="24"/>
          <w:lang w:val="en-CA"/>
        </w:rPr>
        <w:t>m</w:t>
      </w:r>
      <w:r w:rsidRPr="008246B8">
        <w:rPr>
          <w:b w:val="0"/>
          <w:color w:val="000000" w:themeColor="text1"/>
          <w:sz w:val="24"/>
          <w:szCs w:val="24"/>
          <w:lang w:val="en-CA"/>
        </w:rPr>
        <w:t xml:space="preserve">ethod (UM) and the </w:t>
      </w:r>
      <w:r w:rsidR="000B3646">
        <w:rPr>
          <w:b w:val="0"/>
          <w:color w:val="000000" w:themeColor="text1"/>
          <w:sz w:val="24"/>
          <w:szCs w:val="24"/>
          <w:lang w:val="en-CA"/>
        </w:rPr>
        <w:t>s</w:t>
      </w:r>
      <w:r w:rsidRPr="008246B8">
        <w:rPr>
          <w:b w:val="0"/>
          <w:color w:val="000000" w:themeColor="text1"/>
          <w:sz w:val="24"/>
          <w:szCs w:val="24"/>
          <w:lang w:val="en-CA"/>
        </w:rPr>
        <w:t xml:space="preserve">equential </w:t>
      </w:r>
      <w:r w:rsidR="000B3646">
        <w:rPr>
          <w:b w:val="0"/>
          <w:color w:val="000000" w:themeColor="text1"/>
          <w:sz w:val="24"/>
          <w:szCs w:val="24"/>
          <w:lang w:val="en-CA"/>
        </w:rPr>
        <w:t>m</w:t>
      </w:r>
      <w:r w:rsidRPr="008246B8">
        <w:rPr>
          <w:b w:val="0"/>
          <w:color w:val="000000" w:themeColor="text1"/>
          <w:sz w:val="24"/>
          <w:szCs w:val="24"/>
          <w:lang w:val="en-CA"/>
        </w:rPr>
        <w:t>ethod (SM)</w:t>
      </w:r>
      <w:r>
        <w:rPr>
          <w:b w:val="0"/>
          <w:color w:val="000000" w:themeColor="text1"/>
          <w:sz w:val="24"/>
          <w:szCs w:val="24"/>
          <w:lang w:val="en-CA"/>
        </w:rPr>
        <w:t xml:space="preserve"> in three aspects, including estimation accuracy, computing speed and robustness. Detailed simulation</w:t>
      </w:r>
      <w:r w:rsidR="004709A8">
        <w:rPr>
          <w:b w:val="0"/>
          <w:color w:val="000000" w:themeColor="text1"/>
          <w:sz w:val="24"/>
          <w:szCs w:val="24"/>
          <w:lang w:val="en-CA"/>
        </w:rPr>
        <w:t xml:space="preserve">s </w:t>
      </w:r>
      <w:r>
        <w:rPr>
          <w:b w:val="0"/>
          <w:color w:val="000000" w:themeColor="text1"/>
          <w:sz w:val="24"/>
          <w:szCs w:val="24"/>
          <w:lang w:val="en-CA"/>
        </w:rPr>
        <w:t xml:space="preserve">and in-depth analysis point out the most applicable situations of each method. </w:t>
      </w:r>
      <w:r w:rsidR="004709A8">
        <w:rPr>
          <w:b w:val="0"/>
          <w:color w:val="000000" w:themeColor="text1"/>
          <w:sz w:val="24"/>
          <w:szCs w:val="24"/>
          <w:lang w:val="en-CA"/>
        </w:rPr>
        <w:t xml:space="preserve">Results indicate that </w:t>
      </w:r>
      <w:r w:rsidR="000B3646">
        <w:rPr>
          <w:b w:val="0"/>
          <w:color w:val="000000" w:themeColor="text1"/>
          <w:sz w:val="24"/>
          <w:szCs w:val="24"/>
          <w:lang w:val="en-CA"/>
        </w:rPr>
        <w:t xml:space="preserve">the </w:t>
      </w:r>
      <w:r w:rsidR="004709A8">
        <w:rPr>
          <w:b w:val="0"/>
          <w:color w:val="000000" w:themeColor="text1"/>
          <w:sz w:val="24"/>
          <w:szCs w:val="24"/>
          <w:lang w:val="en-CA"/>
        </w:rPr>
        <w:t xml:space="preserve">SM associated with </w:t>
      </w:r>
      <w:r w:rsidR="006B30D4">
        <w:rPr>
          <w:b w:val="0"/>
          <w:color w:val="000000" w:themeColor="text1"/>
          <w:sz w:val="24"/>
          <w:szCs w:val="24"/>
          <w:lang w:val="en-CA"/>
        </w:rPr>
        <w:t>f</w:t>
      </w:r>
      <w:r w:rsidR="004709A8">
        <w:rPr>
          <w:b w:val="0"/>
          <w:color w:val="000000" w:themeColor="text1"/>
          <w:sz w:val="24"/>
          <w:szCs w:val="24"/>
          <w:lang w:val="en-CA"/>
        </w:rPr>
        <w:t xml:space="preserve">ast </w:t>
      </w:r>
      <w:r w:rsidR="006B30D4">
        <w:rPr>
          <w:b w:val="0"/>
          <w:color w:val="000000" w:themeColor="text1"/>
          <w:sz w:val="24"/>
          <w:szCs w:val="24"/>
          <w:lang w:val="en-CA"/>
        </w:rPr>
        <w:t>d</w:t>
      </w:r>
      <w:r w:rsidR="004709A8">
        <w:rPr>
          <w:b w:val="0"/>
          <w:color w:val="000000" w:themeColor="text1"/>
          <w:sz w:val="24"/>
          <w:szCs w:val="24"/>
          <w:lang w:val="en-CA"/>
        </w:rPr>
        <w:t xml:space="preserve">ecoupled </w:t>
      </w:r>
      <w:r w:rsidR="006B30D4">
        <w:rPr>
          <w:b w:val="0"/>
          <w:color w:val="000000" w:themeColor="text1"/>
          <w:sz w:val="24"/>
          <w:szCs w:val="24"/>
          <w:lang w:val="en-CA"/>
        </w:rPr>
        <w:t>s</w:t>
      </w:r>
      <w:r w:rsidR="004709A8">
        <w:rPr>
          <w:b w:val="0"/>
          <w:color w:val="000000" w:themeColor="text1"/>
          <w:sz w:val="24"/>
          <w:szCs w:val="24"/>
          <w:lang w:val="en-CA"/>
        </w:rPr>
        <w:t xml:space="preserve">tate </w:t>
      </w:r>
      <w:r w:rsidR="006B30D4">
        <w:rPr>
          <w:b w:val="0"/>
          <w:color w:val="000000" w:themeColor="text1"/>
          <w:sz w:val="24"/>
          <w:szCs w:val="24"/>
          <w:lang w:val="en-CA"/>
        </w:rPr>
        <w:t>e</w:t>
      </w:r>
      <w:r w:rsidR="004709A8">
        <w:rPr>
          <w:b w:val="0"/>
          <w:color w:val="000000" w:themeColor="text1"/>
          <w:sz w:val="24"/>
          <w:szCs w:val="24"/>
          <w:lang w:val="en-CA"/>
        </w:rPr>
        <w:t xml:space="preserve">stimation (FDSE) has the best overall performance. Therefore, </w:t>
      </w:r>
      <w:r w:rsidR="000B3646">
        <w:rPr>
          <w:b w:val="0"/>
          <w:color w:val="000000" w:themeColor="text1"/>
          <w:sz w:val="24"/>
          <w:szCs w:val="24"/>
          <w:lang w:val="en-CA"/>
        </w:rPr>
        <w:t xml:space="preserve">the </w:t>
      </w:r>
      <w:r w:rsidR="004709A8">
        <w:rPr>
          <w:b w:val="0"/>
          <w:color w:val="000000" w:themeColor="text1"/>
          <w:sz w:val="24"/>
          <w:szCs w:val="24"/>
          <w:lang w:val="en-CA"/>
        </w:rPr>
        <w:t>SM-FDSE is selected as the main method to be improved for SE analysis.</w:t>
      </w:r>
    </w:p>
    <w:p w14:paraId="58A7A4D2" w14:textId="7D942859" w:rsidR="00A6384A" w:rsidRDefault="00167591" w:rsidP="00302CF7">
      <w:pPr>
        <w:pStyle w:val="SectionTitle"/>
        <w:ind w:firstLine="360"/>
        <w:jc w:val="both"/>
        <w:rPr>
          <w:rFonts w:eastAsiaTheme="minorEastAsia"/>
          <w:b w:val="0"/>
          <w:color w:val="000000" w:themeColor="text1"/>
          <w:sz w:val="24"/>
          <w:szCs w:val="24"/>
        </w:rPr>
      </w:pPr>
      <w:r>
        <w:rPr>
          <w:rFonts w:eastAsiaTheme="minorEastAsia"/>
          <w:b w:val="0"/>
          <w:color w:val="000000" w:themeColor="text1"/>
          <w:sz w:val="24"/>
          <w:szCs w:val="24"/>
        </w:rPr>
        <w:t xml:space="preserve">Second, </w:t>
      </w:r>
      <w:r w:rsidR="003E323B">
        <w:rPr>
          <w:rFonts w:eastAsiaTheme="minorEastAsia"/>
          <w:b w:val="0"/>
          <w:color w:val="000000" w:themeColor="text1"/>
          <w:sz w:val="24"/>
          <w:szCs w:val="24"/>
        </w:rPr>
        <w:t xml:space="preserve">graph-based computation is leveraged to facilitate the computing speed of </w:t>
      </w:r>
      <w:r w:rsidR="000B3646">
        <w:rPr>
          <w:rFonts w:eastAsiaTheme="minorEastAsia"/>
          <w:b w:val="0"/>
          <w:color w:val="000000" w:themeColor="text1"/>
          <w:sz w:val="24"/>
          <w:szCs w:val="24"/>
        </w:rPr>
        <w:t xml:space="preserve">the </w:t>
      </w:r>
      <w:r w:rsidR="003E323B">
        <w:rPr>
          <w:rFonts w:eastAsiaTheme="minorEastAsia"/>
          <w:b w:val="0"/>
          <w:color w:val="000000" w:themeColor="text1"/>
          <w:sz w:val="24"/>
          <w:szCs w:val="24"/>
        </w:rPr>
        <w:t xml:space="preserve">SM-FDSE. By modeling the system as a graph with vertices and edges, advanced parallel techniques including </w:t>
      </w:r>
      <w:r w:rsidR="006B30D4">
        <w:rPr>
          <w:rFonts w:eastAsiaTheme="minorEastAsia"/>
          <w:b w:val="0"/>
          <w:color w:val="000000" w:themeColor="text1"/>
          <w:sz w:val="24"/>
          <w:szCs w:val="24"/>
        </w:rPr>
        <w:t>n</w:t>
      </w:r>
      <w:r w:rsidR="003E323B">
        <w:rPr>
          <w:rFonts w:eastAsiaTheme="minorEastAsia"/>
          <w:b w:val="0"/>
          <w:color w:val="000000" w:themeColor="text1"/>
          <w:sz w:val="24"/>
          <w:szCs w:val="24"/>
        </w:rPr>
        <w:t xml:space="preserve">ode-based </w:t>
      </w:r>
      <w:r w:rsidR="006B30D4">
        <w:rPr>
          <w:rFonts w:eastAsiaTheme="minorEastAsia"/>
          <w:b w:val="0"/>
          <w:color w:val="000000" w:themeColor="text1"/>
          <w:sz w:val="24"/>
          <w:szCs w:val="24"/>
        </w:rPr>
        <w:t>p</w:t>
      </w:r>
      <w:r w:rsidR="003E323B">
        <w:rPr>
          <w:rFonts w:eastAsiaTheme="minorEastAsia"/>
          <w:b w:val="0"/>
          <w:color w:val="000000" w:themeColor="text1"/>
          <w:sz w:val="24"/>
          <w:szCs w:val="24"/>
        </w:rPr>
        <w:t xml:space="preserve">arallel </w:t>
      </w:r>
      <w:r w:rsidR="006B30D4">
        <w:rPr>
          <w:rFonts w:eastAsiaTheme="minorEastAsia"/>
          <w:b w:val="0"/>
          <w:color w:val="000000" w:themeColor="text1"/>
          <w:sz w:val="24"/>
          <w:szCs w:val="24"/>
        </w:rPr>
        <w:t>c</w:t>
      </w:r>
      <w:r w:rsidR="00FC0B44">
        <w:rPr>
          <w:rFonts w:eastAsiaTheme="minorEastAsia"/>
          <w:b w:val="0"/>
          <w:color w:val="000000" w:themeColor="text1"/>
          <w:sz w:val="24"/>
          <w:szCs w:val="24"/>
        </w:rPr>
        <w:t>omputing</w:t>
      </w:r>
      <w:r w:rsidR="003E323B">
        <w:rPr>
          <w:rFonts w:eastAsiaTheme="minorEastAsia"/>
          <w:b w:val="0"/>
          <w:color w:val="000000" w:themeColor="text1"/>
          <w:sz w:val="24"/>
          <w:szCs w:val="24"/>
        </w:rPr>
        <w:t xml:space="preserve"> (NPC) and </w:t>
      </w:r>
      <w:r w:rsidR="006B30D4">
        <w:rPr>
          <w:rFonts w:eastAsiaTheme="minorEastAsia"/>
          <w:b w:val="0"/>
          <w:color w:val="000000" w:themeColor="text1"/>
          <w:sz w:val="24"/>
          <w:szCs w:val="24"/>
        </w:rPr>
        <w:t>h</w:t>
      </w:r>
      <w:r w:rsidR="003E323B">
        <w:rPr>
          <w:rFonts w:eastAsiaTheme="minorEastAsia"/>
          <w:b w:val="0"/>
          <w:color w:val="000000" w:themeColor="text1"/>
          <w:sz w:val="24"/>
          <w:szCs w:val="24"/>
        </w:rPr>
        <w:t xml:space="preserve">ierarchical </w:t>
      </w:r>
      <w:r w:rsidR="006B30D4">
        <w:rPr>
          <w:rFonts w:eastAsiaTheme="minorEastAsia"/>
          <w:b w:val="0"/>
          <w:color w:val="000000" w:themeColor="text1"/>
          <w:sz w:val="24"/>
          <w:szCs w:val="24"/>
        </w:rPr>
        <w:t>p</w:t>
      </w:r>
      <w:r w:rsidR="003E323B">
        <w:rPr>
          <w:rFonts w:eastAsiaTheme="minorEastAsia"/>
          <w:b w:val="0"/>
          <w:color w:val="000000" w:themeColor="text1"/>
          <w:sz w:val="24"/>
          <w:szCs w:val="24"/>
        </w:rPr>
        <w:t xml:space="preserve">arallel </w:t>
      </w:r>
      <w:r w:rsidR="006B30D4">
        <w:rPr>
          <w:rFonts w:eastAsiaTheme="minorEastAsia"/>
          <w:b w:val="0"/>
          <w:color w:val="000000" w:themeColor="text1"/>
          <w:sz w:val="24"/>
          <w:szCs w:val="24"/>
        </w:rPr>
        <w:t>c</w:t>
      </w:r>
      <w:r w:rsidR="00FC0B44">
        <w:rPr>
          <w:rFonts w:eastAsiaTheme="minorEastAsia"/>
          <w:b w:val="0"/>
          <w:color w:val="000000" w:themeColor="text1"/>
          <w:sz w:val="24"/>
          <w:szCs w:val="24"/>
        </w:rPr>
        <w:t xml:space="preserve">omputing (HPC) can be used to accelerate SE computation. In addition, in view of the </w:t>
      </w:r>
      <w:r w:rsidR="00FC0B44">
        <w:rPr>
          <w:rFonts w:eastAsiaTheme="minorEastAsia"/>
          <w:b w:val="0"/>
          <w:color w:val="000000" w:themeColor="text1"/>
          <w:sz w:val="24"/>
          <w:szCs w:val="24"/>
        </w:rPr>
        <w:lastRenderedPageBreak/>
        <w:t xml:space="preserve">topology of VSC-MTDC systems and the shortcomings of </w:t>
      </w:r>
      <w:r w:rsidR="00A26F0F">
        <w:rPr>
          <w:rFonts w:eastAsiaTheme="minorEastAsia"/>
          <w:b w:val="0"/>
          <w:color w:val="000000" w:themeColor="text1"/>
          <w:sz w:val="24"/>
          <w:szCs w:val="24"/>
        </w:rPr>
        <w:t xml:space="preserve">the </w:t>
      </w:r>
      <w:r w:rsidR="00FC0B44">
        <w:rPr>
          <w:rFonts w:eastAsiaTheme="minorEastAsia"/>
          <w:b w:val="0"/>
          <w:color w:val="000000" w:themeColor="text1"/>
          <w:sz w:val="24"/>
          <w:szCs w:val="24"/>
        </w:rPr>
        <w:t>conventional SM, improved methods are also proposed to gain better convergence speed without compromising accuracy.</w:t>
      </w:r>
    </w:p>
    <w:p w14:paraId="2FCF2B61" w14:textId="0D0572BE" w:rsidR="00FC0B44" w:rsidRDefault="00C33774" w:rsidP="00302CF7">
      <w:pPr>
        <w:pStyle w:val="SectionTitle"/>
        <w:ind w:firstLine="360"/>
        <w:jc w:val="both"/>
        <w:rPr>
          <w:rFonts w:eastAsiaTheme="minorEastAsia"/>
          <w:b w:val="0"/>
          <w:color w:val="000000" w:themeColor="text1"/>
          <w:sz w:val="24"/>
          <w:szCs w:val="24"/>
        </w:rPr>
      </w:pPr>
      <w:r>
        <w:rPr>
          <w:rFonts w:eastAsiaTheme="minorEastAsia"/>
          <w:b w:val="0"/>
          <w:color w:val="000000" w:themeColor="text1"/>
          <w:sz w:val="24"/>
          <w:szCs w:val="24"/>
        </w:rPr>
        <w:t>Third</w:t>
      </w:r>
      <w:r w:rsidR="00FC0B44">
        <w:rPr>
          <w:rFonts w:eastAsiaTheme="minorEastAsia"/>
          <w:b w:val="0"/>
          <w:color w:val="000000" w:themeColor="text1"/>
          <w:sz w:val="24"/>
          <w:szCs w:val="24"/>
        </w:rPr>
        <w:t>,</w:t>
      </w:r>
      <w:r>
        <w:rPr>
          <w:rFonts w:eastAsiaTheme="minorEastAsia"/>
          <w:b w:val="0"/>
          <w:color w:val="000000" w:themeColor="text1"/>
          <w:sz w:val="24"/>
          <w:szCs w:val="24"/>
        </w:rPr>
        <w:t xml:space="preserve"> </w:t>
      </w:r>
      <w:r w:rsidR="00A26F0F">
        <w:rPr>
          <w:rFonts w:eastAsiaTheme="minorEastAsia"/>
          <w:b w:val="0"/>
          <w:color w:val="000000" w:themeColor="text1"/>
          <w:sz w:val="24"/>
          <w:szCs w:val="24"/>
        </w:rPr>
        <w:t xml:space="preserve">this dissertation presents an </w:t>
      </w:r>
      <w:r>
        <w:rPr>
          <w:rFonts w:eastAsiaTheme="minorEastAsia"/>
          <w:b w:val="0"/>
          <w:color w:val="000000" w:themeColor="text1"/>
          <w:sz w:val="24"/>
          <w:szCs w:val="24"/>
        </w:rPr>
        <w:t>estimation of VSCs with various types of droop control</w:t>
      </w:r>
      <w:r w:rsidR="00A26F0F">
        <w:rPr>
          <w:rFonts w:eastAsiaTheme="minorEastAsia"/>
          <w:b w:val="0"/>
          <w:color w:val="000000" w:themeColor="text1"/>
          <w:sz w:val="24"/>
          <w:szCs w:val="24"/>
        </w:rPr>
        <w:t xml:space="preserve">. </w:t>
      </w:r>
      <w:r w:rsidR="003C5543">
        <w:rPr>
          <w:rFonts w:eastAsiaTheme="minorEastAsia"/>
          <w:b w:val="0"/>
          <w:color w:val="000000" w:themeColor="text1"/>
          <w:sz w:val="24"/>
          <w:szCs w:val="24"/>
        </w:rPr>
        <w:t xml:space="preserve">A new bound-constrained nonlinear least square (BCNLS) algorithm is utilized to estimate VSCs with two-stage droops. In addition, to avoid divergence in the iterative calculation, </w:t>
      </w:r>
      <w:r w:rsidR="00A26F0F">
        <w:rPr>
          <w:rFonts w:eastAsiaTheme="minorEastAsia"/>
          <w:b w:val="0"/>
          <w:color w:val="000000" w:themeColor="text1"/>
          <w:sz w:val="24"/>
          <w:szCs w:val="24"/>
        </w:rPr>
        <w:t xml:space="preserve">the </w:t>
      </w:r>
      <w:r w:rsidR="003C5543">
        <w:rPr>
          <w:rFonts w:eastAsiaTheme="minorEastAsia"/>
          <w:b w:val="0"/>
          <w:color w:val="000000" w:themeColor="text1"/>
          <w:sz w:val="24"/>
          <w:szCs w:val="24"/>
        </w:rPr>
        <w:t>Levenberg-Marquardt method is leveraged to adjust searching steps.</w:t>
      </w:r>
    </w:p>
    <w:p w14:paraId="48E9EF62" w14:textId="250F94A1" w:rsidR="003C5543" w:rsidRPr="000C260C" w:rsidRDefault="00285604" w:rsidP="00302CF7">
      <w:pPr>
        <w:pStyle w:val="SectionTitle"/>
        <w:ind w:firstLine="360"/>
        <w:jc w:val="both"/>
        <w:rPr>
          <w:rFonts w:eastAsiaTheme="minorEastAsia"/>
          <w:b w:val="0"/>
          <w:color w:val="000000" w:themeColor="text1"/>
          <w:sz w:val="24"/>
          <w:szCs w:val="24"/>
        </w:rPr>
      </w:pPr>
      <w:r>
        <w:rPr>
          <w:rFonts w:eastAsiaTheme="minorEastAsia"/>
          <w:b w:val="0"/>
          <w:color w:val="000000" w:themeColor="text1"/>
          <w:sz w:val="24"/>
          <w:szCs w:val="24"/>
        </w:rPr>
        <w:t>Finally</w:t>
      </w:r>
      <w:r w:rsidR="003C5543">
        <w:rPr>
          <w:rFonts w:eastAsiaTheme="minorEastAsia"/>
          <w:b w:val="0"/>
          <w:color w:val="000000" w:themeColor="text1"/>
          <w:sz w:val="24"/>
          <w:szCs w:val="24"/>
        </w:rPr>
        <w:t>, another dynamic feature of operating limits on VSCs is taken into consideration for SE analysis. The capability of fast adjustment and self-regulation of VSC</w:t>
      </w:r>
      <w:r w:rsidR="00A26F0F">
        <w:rPr>
          <w:rFonts w:eastAsiaTheme="minorEastAsia"/>
          <w:b w:val="0"/>
          <w:color w:val="000000" w:themeColor="text1"/>
          <w:sz w:val="24"/>
          <w:szCs w:val="24"/>
        </w:rPr>
        <w:t>s</w:t>
      </w:r>
      <w:r w:rsidR="003C5543">
        <w:rPr>
          <w:rFonts w:eastAsiaTheme="minorEastAsia"/>
          <w:b w:val="0"/>
          <w:color w:val="000000" w:themeColor="text1"/>
          <w:sz w:val="24"/>
          <w:szCs w:val="24"/>
        </w:rPr>
        <w:t xml:space="preserve"> is modeled as the equality constraints on </w:t>
      </w:r>
      <w:r w:rsidR="00A26F0F">
        <w:rPr>
          <w:rFonts w:eastAsiaTheme="minorEastAsia"/>
          <w:b w:val="0"/>
          <w:color w:val="000000" w:themeColor="text1"/>
          <w:sz w:val="24"/>
          <w:szCs w:val="24"/>
        </w:rPr>
        <w:t xml:space="preserve">the </w:t>
      </w:r>
      <w:r w:rsidR="003C5543">
        <w:rPr>
          <w:rFonts w:eastAsiaTheme="minorEastAsia"/>
          <w:b w:val="0"/>
          <w:color w:val="000000" w:themeColor="text1"/>
          <w:sz w:val="24"/>
          <w:szCs w:val="24"/>
        </w:rPr>
        <w:t xml:space="preserve">SM </w:t>
      </w:r>
      <w:r w:rsidR="00F10127">
        <w:rPr>
          <w:rFonts w:eastAsiaTheme="minorEastAsia"/>
          <w:b w:val="0"/>
          <w:color w:val="000000" w:themeColor="text1"/>
          <w:sz w:val="24"/>
          <w:szCs w:val="24"/>
        </w:rPr>
        <w:t xml:space="preserve">and subsequently solved by using Lagrangian relaxation. </w:t>
      </w:r>
      <w:r>
        <w:rPr>
          <w:rFonts w:eastAsiaTheme="minorEastAsia"/>
          <w:b w:val="0"/>
          <w:color w:val="000000" w:themeColor="text1"/>
          <w:sz w:val="24"/>
          <w:szCs w:val="24"/>
        </w:rPr>
        <w:t>Therefore</w:t>
      </w:r>
      <w:r w:rsidR="00F10127">
        <w:rPr>
          <w:rFonts w:eastAsiaTheme="minorEastAsia"/>
          <w:b w:val="0"/>
          <w:color w:val="000000" w:themeColor="text1"/>
          <w:sz w:val="24"/>
          <w:szCs w:val="24"/>
        </w:rPr>
        <w:t xml:space="preserve">, </w:t>
      </w:r>
      <w:r w:rsidR="00C748C1">
        <w:rPr>
          <w:rFonts w:eastAsiaTheme="minorEastAsia"/>
          <w:b w:val="0"/>
          <w:color w:val="000000" w:themeColor="text1"/>
          <w:sz w:val="24"/>
          <w:szCs w:val="24"/>
        </w:rPr>
        <w:t xml:space="preserve">the operating limits can be correctly reflected in estimations. </w:t>
      </w:r>
      <w:r>
        <w:rPr>
          <w:rFonts w:eastAsiaTheme="minorEastAsia"/>
          <w:b w:val="0"/>
          <w:color w:val="000000" w:themeColor="text1"/>
          <w:sz w:val="24"/>
          <w:szCs w:val="24"/>
        </w:rPr>
        <w:t>In addition, the proposed estimator is further enhanced with Hachtel’s Augmented Matrix method to take bad data identification into consideration. Lagrangian multipliers can subsequently</w:t>
      </w:r>
      <w:r w:rsidR="00A26F0F">
        <w:rPr>
          <w:rFonts w:eastAsiaTheme="minorEastAsia"/>
          <w:b w:val="0"/>
          <w:color w:val="000000" w:themeColor="text1"/>
          <w:sz w:val="24"/>
          <w:szCs w:val="24"/>
        </w:rPr>
        <w:t xml:space="preserve"> be</w:t>
      </w:r>
      <w:r>
        <w:rPr>
          <w:rFonts w:eastAsiaTheme="minorEastAsia"/>
          <w:b w:val="0"/>
          <w:color w:val="000000" w:themeColor="text1"/>
          <w:sz w:val="24"/>
          <w:szCs w:val="24"/>
        </w:rPr>
        <w:t xml:space="preserve"> used to help eliminate gross errors.</w:t>
      </w:r>
    </w:p>
    <w:p w14:paraId="62548F38" w14:textId="77777777" w:rsidR="00804CA9" w:rsidRPr="000C260C" w:rsidRDefault="00804CA9" w:rsidP="00C732C5">
      <w:pPr>
        <w:pStyle w:val="SectionTitle"/>
        <w:jc w:val="both"/>
        <w:rPr>
          <w:rFonts w:eastAsiaTheme="minorEastAsia"/>
          <w:b w:val="0"/>
          <w:color w:val="000000" w:themeColor="text1"/>
          <w:sz w:val="24"/>
          <w:szCs w:val="24"/>
        </w:rPr>
      </w:pPr>
    </w:p>
    <w:p w14:paraId="61074E41" w14:textId="5856A0CA" w:rsidR="00652FC8" w:rsidRPr="000C260C" w:rsidRDefault="00652FC8" w:rsidP="00C732C5">
      <w:pPr>
        <w:pStyle w:val="SectionTitle"/>
        <w:jc w:val="both"/>
        <w:rPr>
          <w:rFonts w:eastAsiaTheme="minorEastAsia"/>
          <w:b w:val="0"/>
          <w:color w:val="000000" w:themeColor="text1"/>
          <w:sz w:val="24"/>
          <w:szCs w:val="24"/>
          <w:lang w:val="en-CA"/>
        </w:rPr>
      </w:pPr>
      <w:r w:rsidRPr="000C260C">
        <w:rPr>
          <w:rFonts w:eastAsiaTheme="minorEastAsia"/>
          <w:color w:val="000000" w:themeColor="text1"/>
          <w:sz w:val="24"/>
          <w:szCs w:val="24"/>
        </w:rPr>
        <w:t>Keywords</w:t>
      </w:r>
      <w:r w:rsidRPr="000C260C">
        <w:rPr>
          <w:rFonts w:eastAsiaTheme="minorEastAsia"/>
          <w:b w:val="0"/>
          <w:color w:val="000000" w:themeColor="text1"/>
          <w:sz w:val="24"/>
          <w:szCs w:val="24"/>
        </w:rPr>
        <w:t>:</w:t>
      </w:r>
      <w:r w:rsidR="006F0409">
        <w:rPr>
          <w:rFonts w:eastAsiaTheme="minorEastAsia"/>
          <w:b w:val="0"/>
          <w:color w:val="000000" w:themeColor="text1"/>
          <w:sz w:val="24"/>
          <w:szCs w:val="24"/>
        </w:rPr>
        <w:t xml:space="preserve"> bad data identification, bound-constrained nonlinear least square (BCNLS), </w:t>
      </w:r>
      <w:r w:rsidR="00E91A30">
        <w:rPr>
          <w:rFonts w:eastAsiaTheme="minorEastAsia"/>
          <w:b w:val="0"/>
          <w:color w:val="000000" w:themeColor="text1"/>
          <w:sz w:val="24"/>
          <w:szCs w:val="24"/>
        </w:rPr>
        <w:t xml:space="preserve">droop control, Lagrangian relaxation, operating limits, </w:t>
      </w:r>
      <w:r w:rsidR="00A26F0F">
        <w:rPr>
          <w:rFonts w:eastAsiaTheme="minorEastAsia"/>
          <w:b w:val="0"/>
          <w:color w:val="000000" w:themeColor="text1"/>
          <w:sz w:val="24"/>
          <w:szCs w:val="24"/>
        </w:rPr>
        <w:t>s</w:t>
      </w:r>
      <w:r w:rsidR="00E91A30">
        <w:rPr>
          <w:rFonts w:eastAsiaTheme="minorEastAsia"/>
          <w:b w:val="0"/>
          <w:color w:val="000000" w:themeColor="text1"/>
          <w:sz w:val="24"/>
          <w:szCs w:val="24"/>
        </w:rPr>
        <w:t xml:space="preserve">equential </w:t>
      </w:r>
      <w:r w:rsidR="00A26F0F">
        <w:rPr>
          <w:rFonts w:eastAsiaTheme="minorEastAsia"/>
          <w:b w:val="0"/>
          <w:color w:val="000000" w:themeColor="text1"/>
          <w:sz w:val="24"/>
          <w:szCs w:val="24"/>
        </w:rPr>
        <w:t>m</w:t>
      </w:r>
      <w:r w:rsidR="00E91A30">
        <w:rPr>
          <w:rFonts w:eastAsiaTheme="minorEastAsia"/>
          <w:b w:val="0"/>
          <w:color w:val="000000" w:themeColor="text1"/>
          <w:sz w:val="24"/>
          <w:szCs w:val="24"/>
        </w:rPr>
        <w:t>ethod (SM), state estimation (SE),</w:t>
      </w:r>
      <w:r w:rsidR="00A26F0F">
        <w:rPr>
          <w:rFonts w:eastAsiaTheme="minorEastAsia"/>
          <w:b w:val="0"/>
          <w:color w:val="000000" w:themeColor="text1"/>
          <w:sz w:val="24"/>
          <w:szCs w:val="24"/>
        </w:rPr>
        <w:t xml:space="preserve"> u</w:t>
      </w:r>
      <w:r w:rsidR="006F0409">
        <w:rPr>
          <w:rFonts w:eastAsiaTheme="minorEastAsia"/>
          <w:b w:val="0"/>
          <w:color w:val="000000" w:themeColor="text1"/>
          <w:sz w:val="24"/>
          <w:szCs w:val="24"/>
        </w:rPr>
        <w:t xml:space="preserve">nified </w:t>
      </w:r>
      <w:r w:rsidR="00A26F0F">
        <w:rPr>
          <w:rFonts w:eastAsiaTheme="minorEastAsia"/>
          <w:b w:val="0"/>
          <w:color w:val="000000" w:themeColor="text1"/>
          <w:sz w:val="24"/>
          <w:szCs w:val="24"/>
        </w:rPr>
        <w:t>m</w:t>
      </w:r>
      <w:r w:rsidR="006F0409">
        <w:rPr>
          <w:rFonts w:eastAsiaTheme="minorEastAsia"/>
          <w:b w:val="0"/>
          <w:color w:val="000000" w:themeColor="text1"/>
          <w:sz w:val="24"/>
          <w:szCs w:val="24"/>
        </w:rPr>
        <w:t xml:space="preserve">ethod (UM), </w:t>
      </w:r>
      <w:r w:rsidR="00E91A30">
        <w:rPr>
          <w:rFonts w:eastAsiaTheme="minorEastAsia"/>
          <w:b w:val="0"/>
          <w:color w:val="000000" w:themeColor="text1"/>
          <w:sz w:val="24"/>
          <w:szCs w:val="24"/>
        </w:rPr>
        <w:t>VSC-MTDC.</w:t>
      </w:r>
    </w:p>
    <w:p w14:paraId="7051F791" w14:textId="77777777" w:rsidR="001F6492" w:rsidRPr="000C260C" w:rsidRDefault="00C732C5" w:rsidP="00C732C5">
      <w:pPr>
        <w:spacing w:line="240" w:lineRule="auto"/>
        <w:jc w:val="left"/>
        <w:rPr>
          <w:b/>
          <w:color w:val="000000" w:themeColor="text1"/>
          <w:szCs w:val="24"/>
        </w:rPr>
      </w:pPr>
      <w:r w:rsidRPr="000C260C">
        <w:rPr>
          <w:color w:val="000000" w:themeColor="text1"/>
          <w:szCs w:val="24"/>
        </w:rPr>
        <w:br w:type="page"/>
      </w:r>
    </w:p>
    <w:p w14:paraId="13935B5B" w14:textId="430B6759" w:rsidR="00722AE9" w:rsidRPr="000C260C" w:rsidRDefault="0078596F" w:rsidP="003E4820">
      <w:pPr>
        <w:pStyle w:val="SectionTitle"/>
        <w:rPr>
          <w:rFonts w:eastAsiaTheme="minorEastAsia"/>
          <w:color w:val="000000" w:themeColor="text1"/>
        </w:rPr>
      </w:pPr>
      <w:r>
        <w:rPr>
          <w:color w:val="000000" w:themeColor="text1"/>
        </w:rPr>
        <w:lastRenderedPageBreak/>
        <w:t xml:space="preserve">Table of </w:t>
      </w:r>
      <w:r w:rsidR="00722AE9" w:rsidRPr="000C260C">
        <w:rPr>
          <w:color w:val="000000" w:themeColor="text1"/>
        </w:rPr>
        <w:t>Contents</w:t>
      </w:r>
    </w:p>
    <w:p w14:paraId="4EB9DE74" w14:textId="7CBE9D5B" w:rsidR="00776BA8" w:rsidRDefault="0031067A">
      <w:pPr>
        <w:pStyle w:val="TOC1"/>
        <w:rPr>
          <w:rFonts w:asciiTheme="minorHAnsi" w:eastAsiaTheme="minorEastAsia" w:hAnsiTheme="minorHAnsi" w:cstheme="minorBidi"/>
          <w:b w:val="0"/>
          <w:bCs w:val="0"/>
          <w:noProof/>
          <w:sz w:val="22"/>
          <w:szCs w:val="22"/>
        </w:rPr>
      </w:pPr>
      <w:r w:rsidRPr="00010AA5">
        <w:rPr>
          <w:caps/>
          <w:color w:val="000000" w:themeColor="text1"/>
          <w:sz w:val="20"/>
        </w:rPr>
        <w:fldChar w:fldCharType="begin"/>
      </w:r>
      <w:r w:rsidRPr="00010AA5">
        <w:rPr>
          <w:caps/>
          <w:color w:val="000000" w:themeColor="text1"/>
          <w:sz w:val="20"/>
        </w:rPr>
        <w:instrText xml:space="preserve"> TOC \o "1-3" \h \z \u </w:instrText>
      </w:r>
      <w:r w:rsidRPr="00010AA5">
        <w:rPr>
          <w:caps/>
          <w:color w:val="000000" w:themeColor="text1"/>
          <w:sz w:val="20"/>
        </w:rPr>
        <w:fldChar w:fldCharType="separate"/>
      </w:r>
      <w:hyperlink w:anchor="_Toc56956750" w:history="1">
        <w:r w:rsidR="00776BA8" w:rsidRPr="00D06383">
          <w:rPr>
            <w:rStyle w:val="Hyperlink"/>
            <w:noProof/>
          </w:rPr>
          <w:t>Chapter 1</w:t>
        </w:r>
        <w:r w:rsidR="00776BA8">
          <w:rPr>
            <w:rFonts w:asciiTheme="minorHAnsi" w:eastAsiaTheme="minorEastAsia" w:hAnsiTheme="minorHAnsi" w:cstheme="minorBidi"/>
            <w:b w:val="0"/>
            <w:bCs w:val="0"/>
            <w:noProof/>
            <w:sz w:val="22"/>
            <w:szCs w:val="22"/>
          </w:rPr>
          <w:tab/>
        </w:r>
        <w:r w:rsidR="00776BA8" w:rsidRPr="00D06383">
          <w:rPr>
            <w:rStyle w:val="Hyperlink"/>
            <w:noProof/>
          </w:rPr>
          <w:t>Introduction</w:t>
        </w:r>
        <w:r w:rsidR="00776BA8">
          <w:rPr>
            <w:noProof/>
            <w:webHidden/>
          </w:rPr>
          <w:tab/>
        </w:r>
        <w:r w:rsidR="00776BA8">
          <w:rPr>
            <w:noProof/>
            <w:webHidden/>
          </w:rPr>
          <w:fldChar w:fldCharType="begin"/>
        </w:r>
        <w:r w:rsidR="00776BA8">
          <w:rPr>
            <w:noProof/>
            <w:webHidden/>
          </w:rPr>
          <w:instrText xml:space="preserve"> PAGEREF _Toc56956750 \h </w:instrText>
        </w:r>
        <w:r w:rsidR="00776BA8">
          <w:rPr>
            <w:noProof/>
            <w:webHidden/>
          </w:rPr>
        </w:r>
        <w:r w:rsidR="00776BA8">
          <w:rPr>
            <w:noProof/>
            <w:webHidden/>
          </w:rPr>
          <w:fldChar w:fldCharType="separate"/>
        </w:r>
        <w:r w:rsidR="00646B32">
          <w:rPr>
            <w:noProof/>
            <w:webHidden/>
          </w:rPr>
          <w:t>1</w:t>
        </w:r>
        <w:r w:rsidR="00776BA8">
          <w:rPr>
            <w:noProof/>
            <w:webHidden/>
          </w:rPr>
          <w:fldChar w:fldCharType="end"/>
        </w:r>
      </w:hyperlink>
    </w:p>
    <w:p w14:paraId="4B97E341" w14:textId="55108EBF" w:rsidR="00776BA8" w:rsidRDefault="00031CE3">
      <w:pPr>
        <w:pStyle w:val="TOC2"/>
        <w:rPr>
          <w:rFonts w:asciiTheme="minorHAnsi" w:eastAsiaTheme="minorEastAsia" w:hAnsiTheme="minorHAnsi" w:cstheme="minorBidi"/>
          <w:noProof/>
          <w:sz w:val="22"/>
          <w:szCs w:val="22"/>
        </w:rPr>
      </w:pPr>
      <w:hyperlink w:anchor="_Toc56956751" w:history="1">
        <w:r w:rsidR="00776BA8" w:rsidRPr="00D06383">
          <w:rPr>
            <w:rStyle w:val="Hyperlink"/>
            <w:noProof/>
          </w:rPr>
          <w:t>1.1</w:t>
        </w:r>
        <w:r w:rsidR="00776BA8">
          <w:rPr>
            <w:rFonts w:asciiTheme="minorHAnsi" w:eastAsiaTheme="minorEastAsia" w:hAnsiTheme="minorHAnsi" w:cstheme="minorBidi"/>
            <w:noProof/>
            <w:sz w:val="22"/>
            <w:szCs w:val="22"/>
          </w:rPr>
          <w:tab/>
        </w:r>
        <w:r w:rsidR="00776BA8" w:rsidRPr="00D06383">
          <w:rPr>
            <w:rStyle w:val="Hyperlink"/>
            <w:noProof/>
          </w:rPr>
          <w:t>Overview</w:t>
        </w:r>
        <w:r w:rsidR="00776BA8">
          <w:rPr>
            <w:noProof/>
            <w:webHidden/>
          </w:rPr>
          <w:tab/>
        </w:r>
        <w:r w:rsidR="00776BA8">
          <w:rPr>
            <w:noProof/>
            <w:webHidden/>
          </w:rPr>
          <w:fldChar w:fldCharType="begin"/>
        </w:r>
        <w:r w:rsidR="00776BA8">
          <w:rPr>
            <w:noProof/>
            <w:webHidden/>
          </w:rPr>
          <w:instrText xml:space="preserve"> PAGEREF _Toc56956751 \h </w:instrText>
        </w:r>
        <w:r w:rsidR="00776BA8">
          <w:rPr>
            <w:noProof/>
            <w:webHidden/>
          </w:rPr>
        </w:r>
        <w:r w:rsidR="00776BA8">
          <w:rPr>
            <w:noProof/>
            <w:webHidden/>
          </w:rPr>
          <w:fldChar w:fldCharType="separate"/>
        </w:r>
        <w:r w:rsidR="00646B32">
          <w:rPr>
            <w:noProof/>
            <w:webHidden/>
          </w:rPr>
          <w:t>1</w:t>
        </w:r>
        <w:r w:rsidR="00776BA8">
          <w:rPr>
            <w:noProof/>
            <w:webHidden/>
          </w:rPr>
          <w:fldChar w:fldCharType="end"/>
        </w:r>
      </w:hyperlink>
    </w:p>
    <w:p w14:paraId="1CF609A9" w14:textId="172587E8" w:rsidR="00776BA8" w:rsidRDefault="00031CE3">
      <w:pPr>
        <w:pStyle w:val="TOC2"/>
        <w:rPr>
          <w:rFonts w:asciiTheme="minorHAnsi" w:eastAsiaTheme="minorEastAsia" w:hAnsiTheme="minorHAnsi" w:cstheme="minorBidi"/>
          <w:noProof/>
          <w:sz w:val="22"/>
          <w:szCs w:val="22"/>
        </w:rPr>
      </w:pPr>
      <w:hyperlink w:anchor="_Toc56956752" w:history="1">
        <w:r w:rsidR="00776BA8" w:rsidRPr="00D06383">
          <w:rPr>
            <w:rStyle w:val="Hyperlink"/>
            <w:noProof/>
          </w:rPr>
          <w:t>1.2</w:t>
        </w:r>
        <w:r w:rsidR="00776BA8">
          <w:rPr>
            <w:rFonts w:asciiTheme="minorHAnsi" w:eastAsiaTheme="minorEastAsia" w:hAnsiTheme="minorHAnsi" w:cstheme="minorBidi"/>
            <w:noProof/>
            <w:sz w:val="22"/>
            <w:szCs w:val="22"/>
          </w:rPr>
          <w:tab/>
        </w:r>
        <w:r w:rsidR="00776BA8" w:rsidRPr="00D06383">
          <w:rPr>
            <w:rStyle w:val="Hyperlink"/>
            <w:noProof/>
          </w:rPr>
          <w:t>Brief Description of State Estimation</w:t>
        </w:r>
        <w:r w:rsidR="00776BA8">
          <w:rPr>
            <w:noProof/>
            <w:webHidden/>
          </w:rPr>
          <w:tab/>
        </w:r>
        <w:r w:rsidR="00776BA8">
          <w:rPr>
            <w:noProof/>
            <w:webHidden/>
          </w:rPr>
          <w:fldChar w:fldCharType="begin"/>
        </w:r>
        <w:r w:rsidR="00776BA8">
          <w:rPr>
            <w:noProof/>
            <w:webHidden/>
          </w:rPr>
          <w:instrText xml:space="preserve"> PAGEREF _Toc56956752 \h </w:instrText>
        </w:r>
        <w:r w:rsidR="00776BA8">
          <w:rPr>
            <w:noProof/>
            <w:webHidden/>
          </w:rPr>
        </w:r>
        <w:r w:rsidR="00776BA8">
          <w:rPr>
            <w:noProof/>
            <w:webHidden/>
          </w:rPr>
          <w:fldChar w:fldCharType="separate"/>
        </w:r>
        <w:r w:rsidR="00646B32">
          <w:rPr>
            <w:noProof/>
            <w:webHidden/>
          </w:rPr>
          <w:t>2</w:t>
        </w:r>
        <w:r w:rsidR="00776BA8">
          <w:rPr>
            <w:noProof/>
            <w:webHidden/>
          </w:rPr>
          <w:fldChar w:fldCharType="end"/>
        </w:r>
      </w:hyperlink>
    </w:p>
    <w:p w14:paraId="25DD5217" w14:textId="240E3D4D" w:rsidR="00776BA8" w:rsidRDefault="00031CE3">
      <w:pPr>
        <w:pStyle w:val="TOC2"/>
        <w:rPr>
          <w:rFonts w:asciiTheme="minorHAnsi" w:eastAsiaTheme="minorEastAsia" w:hAnsiTheme="minorHAnsi" w:cstheme="minorBidi"/>
          <w:noProof/>
          <w:sz w:val="22"/>
          <w:szCs w:val="22"/>
        </w:rPr>
      </w:pPr>
      <w:hyperlink w:anchor="_Toc56956753" w:history="1">
        <w:r w:rsidR="00776BA8" w:rsidRPr="00D06383">
          <w:rPr>
            <w:rStyle w:val="Hyperlink"/>
            <w:noProof/>
          </w:rPr>
          <w:t>1.3</w:t>
        </w:r>
        <w:r w:rsidR="00776BA8">
          <w:rPr>
            <w:rFonts w:asciiTheme="minorHAnsi" w:eastAsiaTheme="minorEastAsia" w:hAnsiTheme="minorHAnsi" w:cstheme="minorBidi"/>
            <w:noProof/>
            <w:sz w:val="22"/>
            <w:szCs w:val="22"/>
          </w:rPr>
          <w:tab/>
        </w:r>
        <w:r w:rsidR="00776BA8" w:rsidRPr="00D06383">
          <w:rPr>
            <w:rStyle w:val="Hyperlink"/>
            <w:noProof/>
          </w:rPr>
          <w:t>Brief Description of VSC-MTDC Power Systems</w:t>
        </w:r>
        <w:r w:rsidR="00776BA8">
          <w:rPr>
            <w:noProof/>
            <w:webHidden/>
          </w:rPr>
          <w:tab/>
        </w:r>
        <w:r w:rsidR="00776BA8">
          <w:rPr>
            <w:noProof/>
            <w:webHidden/>
          </w:rPr>
          <w:fldChar w:fldCharType="begin"/>
        </w:r>
        <w:r w:rsidR="00776BA8">
          <w:rPr>
            <w:noProof/>
            <w:webHidden/>
          </w:rPr>
          <w:instrText xml:space="preserve"> PAGEREF _Toc56956753 \h </w:instrText>
        </w:r>
        <w:r w:rsidR="00776BA8">
          <w:rPr>
            <w:noProof/>
            <w:webHidden/>
          </w:rPr>
        </w:r>
        <w:r w:rsidR="00776BA8">
          <w:rPr>
            <w:noProof/>
            <w:webHidden/>
          </w:rPr>
          <w:fldChar w:fldCharType="separate"/>
        </w:r>
        <w:r w:rsidR="00646B32">
          <w:rPr>
            <w:noProof/>
            <w:webHidden/>
          </w:rPr>
          <w:t>6</w:t>
        </w:r>
        <w:r w:rsidR="00776BA8">
          <w:rPr>
            <w:noProof/>
            <w:webHidden/>
          </w:rPr>
          <w:fldChar w:fldCharType="end"/>
        </w:r>
      </w:hyperlink>
    </w:p>
    <w:p w14:paraId="36A310F3" w14:textId="653BECE4"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54" w:history="1">
        <w:r w:rsidR="00776BA8" w:rsidRPr="00D06383">
          <w:rPr>
            <w:rStyle w:val="Hyperlink"/>
            <w:noProof/>
          </w:rPr>
          <w:t>1.3.1</w:t>
        </w:r>
        <w:r w:rsidR="00776BA8">
          <w:rPr>
            <w:rFonts w:asciiTheme="minorHAnsi" w:eastAsiaTheme="minorEastAsia" w:hAnsiTheme="minorHAnsi" w:cstheme="minorBidi"/>
            <w:i w:val="0"/>
            <w:iCs w:val="0"/>
            <w:noProof/>
            <w:sz w:val="22"/>
            <w:szCs w:val="22"/>
          </w:rPr>
          <w:tab/>
        </w:r>
        <w:r w:rsidR="00776BA8" w:rsidRPr="00D06383">
          <w:rPr>
            <w:rStyle w:val="Hyperlink"/>
            <w:noProof/>
          </w:rPr>
          <w:t>Development direction of hybrid AC/DC systems</w:t>
        </w:r>
        <w:r w:rsidR="00776BA8">
          <w:rPr>
            <w:noProof/>
            <w:webHidden/>
          </w:rPr>
          <w:tab/>
        </w:r>
        <w:r w:rsidR="00776BA8">
          <w:rPr>
            <w:noProof/>
            <w:webHidden/>
          </w:rPr>
          <w:fldChar w:fldCharType="begin"/>
        </w:r>
        <w:r w:rsidR="00776BA8">
          <w:rPr>
            <w:noProof/>
            <w:webHidden/>
          </w:rPr>
          <w:instrText xml:space="preserve"> PAGEREF _Toc56956754 \h </w:instrText>
        </w:r>
        <w:r w:rsidR="00776BA8">
          <w:rPr>
            <w:noProof/>
            <w:webHidden/>
          </w:rPr>
        </w:r>
        <w:r w:rsidR="00776BA8">
          <w:rPr>
            <w:noProof/>
            <w:webHidden/>
          </w:rPr>
          <w:fldChar w:fldCharType="separate"/>
        </w:r>
        <w:r w:rsidR="00646B32">
          <w:rPr>
            <w:noProof/>
            <w:webHidden/>
          </w:rPr>
          <w:t>6</w:t>
        </w:r>
        <w:r w:rsidR="00776BA8">
          <w:rPr>
            <w:noProof/>
            <w:webHidden/>
          </w:rPr>
          <w:fldChar w:fldCharType="end"/>
        </w:r>
      </w:hyperlink>
    </w:p>
    <w:p w14:paraId="28CE16E4" w14:textId="44ECDCD8"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55" w:history="1">
        <w:r w:rsidR="00776BA8" w:rsidRPr="00D06383">
          <w:rPr>
            <w:rStyle w:val="Hyperlink"/>
            <w:noProof/>
          </w:rPr>
          <w:t>1.3.2</w:t>
        </w:r>
        <w:r w:rsidR="00776BA8">
          <w:rPr>
            <w:rFonts w:asciiTheme="minorHAnsi" w:eastAsiaTheme="minorEastAsia" w:hAnsiTheme="minorHAnsi" w:cstheme="minorBidi"/>
            <w:i w:val="0"/>
            <w:iCs w:val="0"/>
            <w:noProof/>
            <w:sz w:val="22"/>
            <w:szCs w:val="22"/>
          </w:rPr>
          <w:tab/>
        </w:r>
        <w:r w:rsidR="00776BA8" w:rsidRPr="00D06383">
          <w:rPr>
            <w:rStyle w:val="Hyperlink"/>
            <w:noProof/>
          </w:rPr>
          <w:t>Challenges brought by VSC-MTDC power systems</w:t>
        </w:r>
        <w:r w:rsidR="00776BA8">
          <w:rPr>
            <w:noProof/>
            <w:webHidden/>
          </w:rPr>
          <w:tab/>
        </w:r>
        <w:r w:rsidR="00776BA8">
          <w:rPr>
            <w:noProof/>
            <w:webHidden/>
          </w:rPr>
          <w:fldChar w:fldCharType="begin"/>
        </w:r>
        <w:r w:rsidR="00776BA8">
          <w:rPr>
            <w:noProof/>
            <w:webHidden/>
          </w:rPr>
          <w:instrText xml:space="preserve"> PAGEREF _Toc56956755 \h </w:instrText>
        </w:r>
        <w:r w:rsidR="00776BA8">
          <w:rPr>
            <w:noProof/>
            <w:webHidden/>
          </w:rPr>
        </w:r>
        <w:r w:rsidR="00776BA8">
          <w:rPr>
            <w:noProof/>
            <w:webHidden/>
          </w:rPr>
          <w:fldChar w:fldCharType="separate"/>
        </w:r>
        <w:r w:rsidR="00646B32">
          <w:rPr>
            <w:noProof/>
            <w:webHidden/>
          </w:rPr>
          <w:t>7</w:t>
        </w:r>
        <w:r w:rsidR="00776BA8">
          <w:rPr>
            <w:noProof/>
            <w:webHidden/>
          </w:rPr>
          <w:fldChar w:fldCharType="end"/>
        </w:r>
      </w:hyperlink>
    </w:p>
    <w:p w14:paraId="0550EFCA" w14:textId="4ED957CA" w:rsidR="00776BA8" w:rsidRDefault="00031CE3">
      <w:pPr>
        <w:pStyle w:val="TOC2"/>
        <w:rPr>
          <w:rFonts w:asciiTheme="minorHAnsi" w:eastAsiaTheme="minorEastAsia" w:hAnsiTheme="minorHAnsi" w:cstheme="minorBidi"/>
          <w:noProof/>
          <w:sz w:val="22"/>
          <w:szCs w:val="22"/>
        </w:rPr>
      </w:pPr>
      <w:hyperlink w:anchor="_Toc56956756" w:history="1">
        <w:r w:rsidR="00776BA8" w:rsidRPr="00D06383">
          <w:rPr>
            <w:rStyle w:val="Hyperlink"/>
            <w:noProof/>
          </w:rPr>
          <w:t>1.4</w:t>
        </w:r>
        <w:r w:rsidR="00776BA8">
          <w:rPr>
            <w:rFonts w:asciiTheme="minorHAnsi" w:eastAsiaTheme="minorEastAsia" w:hAnsiTheme="minorHAnsi" w:cstheme="minorBidi"/>
            <w:noProof/>
            <w:sz w:val="22"/>
            <w:szCs w:val="22"/>
          </w:rPr>
          <w:tab/>
        </w:r>
        <w:r w:rsidR="00776BA8" w:rsidRPr="00D06383">
          <w:rPr>
            <w:rStyle w:val="Hyperlink"/>
            <w:noProof/>
          </w:rPr>
          <w:t>Dissertation Outline</w:t>
        </w:r>
        <w:r w:rsidR="00776BA8">
          <w:rPr>
            <w:noProof/>
            <w:webHidden/>
          </w:rPr>
          <w:tab/>
        </w:r>
        <w:r w:rsidR="00776BA8">
          <w:rPr>
            <w:noProof/>
            <w:webHidden/>
          </w:rPr>
          <w:fldChar w:fldCharType="begin"/>
        </w:r>
        <w:r w:rsidR="00776BA8">
          <w:rPr>
            <w:noProof/>
            <w:webHidden/>
          </w:rPr>
          <w:instrText xml:space="preserve"> PAGEREF _Toc56956756 \h </w:instrText>
        </w:r>
        <w:r w:rsidR="00776BA8">
          <w:rPr>
            <w:noProof/>
            <w:webHidden/>
          </w:rPr>
        </w:r>
        <w:r w:rsidR="00776BA8">
          <w:rPr>
            <w:noProof/>
            <w:webHidden/>
          </w:rPr>
          <w:fldChar w:fldCharType="separate"/>
        </w:r>
        <w:r w:rsidR="00646B32">
          <w:rPr>
            <w:noProof/>
            <w:webHidden/>
          </w:rPr>
          <w:t>9</w:t>
        </w:r>
        <w:r w:rsidR="00776BA8">
          <w:rPr>
            <w:noProof/>
            <w:webHidden/>
          </w:rPr>
          <w:fldChar w:fldCharType="end"/>
        </w:r>
      </w:hyperlink>
    </w:p>
    <w:p w14:paraId="0D0BCC63" w14:textId="25DB3E29" w:rsidR="00776BA8" w:rsidRDefault="00031CE3">
      <w:pPr>
        <w:pStyle w:val="TOC1"/>
        <w:rPr>
          <w:rFonts w:asciiTheme="minorHAnsi" w:eastAsiaTheme="minorEastAsia" w:hAnsiTheme="minorHAnsi" w:cstheme="minorBidi"/>
          <w:b w:val="0"/>
          <w:bCs w:val="0"/>
          <w:noProof/>
          <w:sz w:val="22"/>
          <w:szCs w:val="22"/>
        </w:rPr>
      </w:pPr>
      <w:hyperlink w:anchor="_Toc56956757" w:history="1">
        <w:r w:rsidR="00776BA8" w:rsidRPr="00D06383">
          <w:rPr>
            <w:rStyle w:val="Hyperlink"/>
            <w:noProof/>
          </w:rPr>
          <w:t>Chapter 2</w:t>
        </w:r>
        <w:r w:rsidR="00776BA8">
          <w:rPr>
            <w:rFonts w:asciiTheme="minorHAnsi" w:eastAsiaTheme="minorEastAsia" w:hAnsiTheme="minorHAnsi" w:cstheme="minorBidi"/>
            <w:b w:val="0"/>
            <w:bCs w:val="0"/>
            <w:noProof/>
            <w:sz w:val="22"/>
            <w:szCs w:val="22"/>
          </w:rPr>
          <w:tab/>
        </w:r>
        <w:r w:rsidR="00776BA8" w:rsidRPr="00D06383">
          <w:rPr>
            <w:rStyle w:val="Hyperlink"/>
            <w:noProof/>
          </w:rPr>
          <w:t>Comparisons of the Unified and Sequential Methods for VSC-MTDC Power System State Estimation: Accuracy, Computing Speed and Robustness</w:t>
        </w:r>
        <w:r w:rsidR="00776BA8">
          <w:rPr>
            <w:noProof/>
            <w:webHidden/>
          </w:rPr>
          <w:tab/>
        </w:r>
        <w:r w:rsidR="00776BA8">
          <w:rPr>
            <w:noProof/>
            <w:webHidden/>
          </w:rPr>
          <w:fldChar w:fldCharType="begin"/>
        </w:r>
        <w:r w:rsidR="00776BA8">
          <w:rPr>
            <w:noProof/>
            <w:webHidden/>
          </w:rPr>
          <w:instrText xml:space="preserve"> PAGEREF _Toc56956757 \h </w:instrText>
        </w:r>
        <w:r w:rsidR="00776BA8">
          <w:rPr>
            <w:noProof/>
            <w:webHidden/>
          </w:rPr>
        </w:r>
        <w:r w:rsidR="00776BA8">
          <w:rPr>
            <w:noProof/>
            <w:webHidden/>
          </w:rPr>
          <w:fldChar w:fldCharType="separate"/>
        </w:r>
        <w:r w:rsidR="00646B32">
          <w:rPr>
            <w:noProof/>
            <w:webHidden/>
          </w:rPr>
          <w:t>11</w:t>
        </w:r>
        <w:r w:rsidR="00776BA8">
          <w:rPr>
            <w:noProof/>
            <w:webHidden/>
          </w:rPr>
          <w:fldChar w:fldCharType="end"/>
        </w:r>
      </w:hyperlink>
    </w:p>
    <w:p w14:paraId="18ACA7B1" w14:textId="157744FB" w:rsidR="00776BA8" w:rsidRDefault="00031CE3">
      <w:pPr>
        <w:pStyle w:val="TOC2"/>
        <w:rPr>
          <w:rFonts w:asciiTheme="minorHAnsi" w:eastAsiaTheme="minorEastAsia" w:hAnsiTheme="minorHAnsi" w:cstheme="minorBidi"/>
          <w:noProof/>
          <w:sz w:val="22"/>
          <w:szCs w:val="22"/>
        </w:rPr>
      </w:pPr>
      <w:hyperlink w:anchor="_Toc56956758" w:history="1">
        <w:r w:rsidR="00776BA8" w:rsidRPr="00D06383">
          <w:rPr>
            <w:rStyle w:val="Hyperlink"/>
            <w:noProof/>
          </w:rPr>
          <w:t>2.1</w:t>
        </w:r>
        <w:r w:rsidR="00776BA8">
          <w:rPr>
            <w:rFonts w:asciiTheme="minorHAnsi" w:eastAsiaTheme="minorEastAsia" w:hAnsiTheme="minorHAnsi" w:cstheme="minorBidi"/>
            <w:noProof/>
            <w:sz w:val="22"/>
            <w:szCs w:val="22"/>
          </w:rPr>
          <w:tab/>
        </w:r>
        <w:r w:rsidR="00776BA8" w:rsidRPr="00D06383">
          <w:rPr>
            <w:rStyle w:val="Hyperlink"/>
            <w:noProof/>
          </w:rPr>
          <w:t>Introduction</w:t>
        </w:r>
        <w:r w:rsidR="00776BA8">
          <w:rPr>
            <w:noProof/>
            <w:webHidden/>
          </w:rPr>
          <w:tab/>
        </w:r>
        <w:r w:rsidR="00776BA8">
          <w:rPr>
            <w:noProof/>
            <w:webHidden/>
          </w:rPr>
          <w:fldChar w:fldCharType="begin"/>
        </w:r>
        <w:r w:rsidR="00776BA8">
          <w:rPr>
            <w:noProof/>
            <w:webHidden/>
          </w:rPr>
          <w:instrText xml:space="preserve"> PAGEREF _Toc56956758 \h </w:instrText>
        </w:r>
        <w:r w:rsidR="00776BA8">
          <w:rPr>
            <w:noProof/>
            <w:webHidden/>
          </w:rPr>
        </w:r>
        <w:r w:rsidR="00776BA8">
          <w:rPr>
            <w:noProof/>
            <w:webHidden/>
          </w:rPr>
          <w:fldChar w:fldCharType="separate"/>
        </w:r>
        <w:r w:rsidR="00646B32">
          <w:rPr>
            <w:noProof/>
            <w:webHidden/>
          </w:rPr>
          <w:t>11</w:t>
        </w:r>
        <w:r w:rsidR="00776BA8">
          <w:rPr>
            <w:noProof/>
            <w:webHidden/>
          </w:rPr>
          <w:fldChar w:fldCharType="end"/>
        </w:r>
      </w:hyperlink>
    </w:p>
    <w:p w14:paraId="32A9EDD8" w14:textId="1B9251A0" w:rsidR="00776BA8" w:rsidRDefault="00031CE3">
      <w:pPr>
        <w:pStyle w:val="TOC2"/>
        <w:rPr>
          <w:rFonts w:asciiTheme="minorHAnsi" w:eastAsiaTheme="minorEastAsia" w:hAnsiTheme="minorHAnsi" w:cstheme="minorBidi"/>
          <w:noProof/>
          <w:sz w:val="22"/>
          <w:szCs w:val="22"/>
        </w:rPr>
      </w:pPr>
      <w:hyperlink w:anchor="_Toc56956759" w:history="1">
        <w:r w:rsidR="00776BA8" w:rsidRPr="00D06383">
          <w:rPr>
            <w:rStyle w:val="Hyperlink"/>
            <w:noProof/>
          </w:rPr>
          <w:t>2.2</w:t>
        </w:r>
        <w:r w:rsidR="00776BA8">
          <w:rPr>
            <w:rFonts w:asciiTheme="minorHAnsi" w:eastAsiaTheme="minorEastAsia" w:hAnsiTheme="minorHAnsi" w:cstheme="minorBidi"/>
            <w:noProof/>
            <w:sz w:val="22"/>
            <w:szCs w:val="22"/>
          </w:rPr>
          <w:tab/>
        </w:r>
        <w:r w:rsidR="00776BA8" w:rsidRPr="00D06383">
          <w:rPr>
            <w:rStyle w:val="Hyperlink"/>
            <w:noProof/>
          </w:rPr>
          <w:t>Background of SE Problem</w:t>
        </w:r>
        <w:r w:rsidR="00776BA8">
          <w:rPr>
            <w:noProof/>
            <w:webHidden/>
          </w:rPr>
          <w:tab/>
        </w:r>
        <w:r w:rsidR="00776BA8">
          <w:rPr>
            <w:noProof/>
            <w:webHidden/>
          </w:rPr>
          <w:fldChar w:fldCharType="begin"/>
        </w:r>
        <w:r w:rsidR="00776BA8">
          <w:rPr>
            <w:noProof/>
            <w:webHidden/>
          </w:rPr>
          <w:instrText xml:space="preserve"> PAGEREF _Toc56956759 \h </w:instrText>
        </w:r>
        <w:r w:rsidR="00776BA8">
          <w:rPr>
            <w:noProof/>
            <w:webHidden/>
          </w:rPr>
        </w:r>
        <w:r w:rsidR="00776BA8">
          <w:rPr>
            <w:noProof/>
            <w:webHidden/>
          </w:rPr>
          <w:fldChar w:fldCharType="separate"/>
        </w:r>
        <w:r w:rsidR="00646B32">
          <w:rPr>
            <w:noProof/>
            <w:webHidden/>
          </w:rPr>
          <w:t>15</w:t>
        </w:r>
        <w:r w:rsidR="00776BA8">
          <w:rPr>
            <w:noProof/>
            <w:webHidden/>
          </w:rPr>
          <w:fldChar w:fldCharType="end"/>
        </w:r>
      </w:hyperlink>
    </w:p>
    <w:p w14:paraId="3C164851" w14:textId="051DE8C0"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60" w:history="1">
        <w:r w:rsidR="00776BA8" w:rsidRPr="00D06383">
          <w:rPr>
            <w:rStyle w:val="Hyperlink"/>
            <w:noProof/>
          </w:rPr>
          <w:t>2.2.1</w:t>
        </w:r>
        <w:r w:rsidR="00776BA8">
          <w:rPr>
            <w:rFonts w:asciiTheme="minorHAnsi" w:eastAsiaTheme="minorEastAsia" w:hAnsiTheme="minorHAnsi" w:cstheme="minorBidi"/>
            <w:i w:val="0"/>
            <w:iCs w:val="0"/>
            <w:noProof/>
            <w:sz w:val="22"/>
            <w:szCs w:val="22"/>
          </w:rPr>
          <w:tab/>
        </w:r>
        <w:r w:rsidR="00776BA8" w:rsidRPr="00D06383">
          <w:rPr>
            <w:rStyle w:val="Hyperlink"/>
            <w:noProof/>
          </w:rPr>
          <w:t>Formulation of WLS algorithm</w:t>
        </w:r>
        <w:r w:rsidR="00776BA8">
          <w:rPr>
            <w:noProof/>
            <w:webHidden/>
          </w:rPr>
          <w:tab/>
        </w:r>
        <w:r w:rsidR="00776BA8">
          <w:rPr>
            <w:noProof/>
            <w:webHidden/>
          </w:rPr>
          <w:fldChar w:fldCharType="begin"/>
        </w:r>
        <w:r w:rsidR="00776BA8">
          <w:rPr>
            <w:noProof/>
            <w:webHidden/>
          </w:rPr>
          <w:instrText xml:space="preserve"> PAGEREF _Toc56956760 \h </w:instrText>
        </w:r>
        <w:r w:rsidR="00776BA8">
          <w:rPr>
            <w:noProof/>
            <w:webHidden/>
          </w:rPr>
        </w:r>
        <w:r w:rsidR="00776BA8">
          <w:rPr>
            <w:noProof/>
            <w:webHidden/>
          </w:rPr>
          <w:fldChar w:fldCharType="separate"/>
        </w:r>
        <w:r w:rsidR="00646B32">
          <w:rPr>
            <w:noProof/>
            <w:webHidden/>
          </w:rPr>
          <w:t>15</w:t>
        </w:r>
        <w:r w:rsidR="00776BA8">
          <w:rPr>
            <w:noProof/>
            <w:webHidden/>
          </w:rPr>
          <w:fldChar w:fldCharType="end"/>
        </w:r>
      </w:hyperlink>
    </w:p>
    <w:p w14:paraId="3DE124E4" w14:textId="4FC617ED"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61" w:history="1">
        <w:r w:rsidR="00776BA8" w:rsidRPr="00D06383">
          <w:rPr>
            <w:rStyle w:val="Hyperlink"/>
            <w:noProof/>
          </w:rPr>
          <w:t>2.2.2</w:t>
        </w:r>
        <w:r w:rsidR="00776BA8">
          <w:rPr>
            <w:rFonts w:asciiTheme="minorHAnsi" w:eastAsiaTheme="minorEastAsia" w:hAnsiTheme="minorHAnsi" w:cstheme="minorBidi"/>
            <w:i w:val="0"/>
            <w:iCs w:val="0"/>
            <w:noProof/>
            <w:sz w:val="22"/>
            <w:szCs w:val="22"/>
          </w:rPr>
          <w:tab/>
        </w:r>
        <w:r w:rsidR="00776BA8" w:rsidRPr="00D06383">
          <w:rPr>
            <w:rStyle w:val="Hyperlink"/>
            <w:noProof/>
          </w:rPr>
          <w:t>Formulation of FDSE algorithm</w:t>
        </w:r>
        <w:r w:rsidR="00776BA8">
          <w:rPr>
            <w:noProof/>
            <w:webHidden/>
          </w:rPr>
          <w:tab/>
        </w:r>
        <w:r w:rsidR="00776BA8">
          <w:rPr>
            <w:noProof/>
            <w:webHidden/>
          </w:rPr>
          <w:fldChar w:fldCharType="begin"/>
        </w:r>
        <w:r w:rsidR="00776BA8">
          <w:rPr>
            <w:noProof/>
            <w:webHidden/>
          </w:rPr>
          <w:instrText xml:space="preserve"> PAGEREF _Toc56956761 \h </w:instrText>
        </w:r>
        <w:r w:rsidR="00776BA8">
          <w:rPr>
            <w:noProof/>
            <w:webHidden/>
          </w:rPr>
        </w:r>
        <w:r w:rsidR="00776BA8">
          <w:rPr>
            <w:noProof/>
            <w:webHidden/>
          </w:rPr>
          <w:fldChar w:fldCharType="separate"/>
        </w:r>
        <w:r w:rsidR="00646B32">
          <w:rPr>
            <w:noProof/>
            <w:webHidden/>
          </w:rPr>
          <w:t>16</w:t>
        </w:r>
        <w:r w:rsidR="00776BA8">
          <w:rPr>
            <w:noProof/>
            <w:webHidden/>
          </w:rPr>
          <w:fldChar w:fldCharType="end"/>
        </w:r>
      </w:hyperlink>
    </w:p>
    <w:p w14:paraId="01511407" w14:textId="3483BBD1" w:rsidR="00776BA8" w:rsidRDefault="00031CE3">
      <w:pPr>
        <w:pStyle w:val="TOC2"/>
        <w:rPr>
          <w:rFonts w:asciiTheme="minorHAnsi" w:eastAsiaTheme="minorEastAsia" w:hAnsiTheme="minorHAnsi" w:cstheme="minorBidi"/>
          <w:noProof/>
          <w:sz w:val="22"/>
          <w:szCs w:val="22"/>
        </w:rPr>
      </w:pPr>
      <w:hyperlink w:anchor="_Toc56956762" w:history="1">
        <w:r w:rsidR="00776BA8" w:rsidRPr="00D06383">
          <w:rPr>
            <w:rStyle w:val="Hyperlink"/>
            <w:noProof/>
            <w:lang w:val="en-CA"/>
          </w:rPr>
          <w:t>2.3</w:t>
        </w:r>
        <w:r w:rsidR="00776BA8">
          <w:rPr>
            <w:rFonts w:asciiTheme="minorHAnsi" w:eastAsiaTheme="minorEastAsia" w:hAnsiTheme="minorHAnsi" w:cstheme="minorBidi"/>
            <w:noProof/>
            <w:sz w:val="22"/>
            <w:szCs w:val="22"/>
          </w:rPr>
          <w:tab/>
        </w:r>
        <w:r w:rsidR="00776BA8" w:rsidRPr="00D06383">
          <w:rPr>
            <w:rStyle w:val="Hyperlink"/>
            <w:noProof/>
            <w:lang w:val="en-CA"/>
          </w:rPr>
          <w:t>Generalized formulations and calculation processes of UM and SM</w:t>
        </w:r>
        <w:r w:rsidR="00776BA8">
          <w:rPr>
            <w:noProof/>
            <w:webHidden/>
          </w:rPr>
          <w:tab/>
        </w:r>
        <w:r w:rsidR="00776BA8">
          <w:rPr>
            <w:noProof/>
            <w:webHidden/>
          </w:rPr>
          <w:fldChar w:fldCharType="begin"/>
        </w:r>
        <w:r w:rsidR="00776BA8">
          <w:rPr>
            <w:noProof/>
            <w:webHidden/>
          </w:rPr>
          <w:instrText xml:space="preserve"> PAGEREF _Toc56956762 \h </w:instrText>
        </w:r>
        <w:r w:rsidR="00776BA8">
          <w:rPr>
            <w:noProof/>
            <w:webHidden/>
          </w:rPr>
        </w:r>
        <w:r w:rsidR="00776BA8">
          <w:rPr>
            <w:noProof/>
            <w:webHidden/>
          </w:rPr>
          <w:fldChar w:fldCharType="separate"/>
        </w:r>
        <w:r w:rsidR="00646B32">
          <w:rPr>
            <w:noProof/>
            <w:webHidden/>
          </w:rPr>
          <w:t>17</w:t>
        </w:r>
        <w:r w:rsidR="00776BA8">
          <w:rPr>
            <w:noProof/>
            <w:webHidden/>
          </w:rPr>
          <w:fldChar w:fldCharType="end"/>
        </w:r>
      </w:hyperlink>
    </w:p>
    <w:p w14:paraId="1E79F1D0" w14:textId="08EF7012"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63" w:history="1">
        <w:r w:rsidR="00776BA8" w:rsidRPr="00D06383">
          <w:rPr>
            <w:rStyle w:val="Hyperlink"/>
            <w:noProof/>
            <w:lang w:val="en-CA"/>
          </w:rPr>
          <w:t>2.3.1</w:t>
        </w:r>
        <w:r w:rsidR="00776BA8">
          <w:rPr>
            <w:rFonts w:asciiTheme="minorHAnsi" w:eastAsiaTheme="minorEastAsia" w:hAnsiTheme="minorHAnsi" w:cstheme="minorBidi"/>
            <w:i w:val="0"/>
            <w:iCs w:val="0"/>
            <w:noProof/>
            <w:sz w:val="22"/>
            <w:szCs w:val="22"/>
          </w:rPr>
          <w:tab/>
        </w:r>
        <w:r w:rsidR="00776BA8" w:rsidRPr="00D06383">
          <w:rPr>
            <w:rStyle w:val="Hyperlink"/>
            <w:noProof/>
            <w:lang w:val="en-CA"/>
          </w:rPr>
          <w:t>SE model of VSC-MTDC power systems</w:t>
        </w:r>
        <w:r w:rsidR="00776BA8">
          <w:rPr>
            <w:noProof/>
            <w:webHidden/>
          </w:rPr>
          <w:tab/>
        </w:r>
        <w:r w:rsidR="00776BA8">
          <w:rPr>
            <w:noProof/>
            <w:webHidden/>
          </w:rPr>
          <w:fldChar w:fldCharType="begin"/>
        </w:r>
        <w:r w:rsidR="00776BA8">
          <w:rPr>
            <w:noProof/>
            <w:webHidden/>
          </w:rPr>
          <w:instrText xml:space="preserve"> PAGEREF _Toc56956763 \h </w:instrText>
        </w:r>
        <w:r w:rsidR="00776BA8">
          <w:rPr>
            <w:noProof/>
            <w:webHidden/>
          </w:rPr>
        </w:r>
        <w:r w:rsidR="00776BA8">
          <w:rPr>
            <w:noProof/>
            <w:webHidden/>
          </w:rPr>
          <w:fldChar w:fldCharType="separate"/>
        </w:r>
        <w:r w:rsidR="00646B32">
          <w:rPr>
            <w:noProof/>
            <w:webHidden/>
          </w:rPr>
          <w:t>17</w:t>
        </w:r>
        <w:r w:rsidR="00776BA8">
          <w:rPr>
            <w:noProof/>
            <w:webHidden/>
          </w:rPr>
          <w:fldChar w:fldCharType="end"/>
        </w:r>
      </w:hyperlink>
    </w:p>
    <w:p w14:paraId="473E84EA" w14:textId="1227ECC0"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64" w:history="1">
        <w:r w:rsidR="00776BA8" w:rsidRPr="00D06383">
          <w:rPr>
            <w:rStyle w:val="Hyperlink"/>
            <w:noProof/>
            <w:lang w:val="en-CA"/>
          </w:rPr>
          <w:t>2.3.2</w:t>
        </w:r>
        <w:r w:rsidR="00776BA8">
          <w:rPr>
            <w:rFonts w:asciiTheme="minorHAnsi" w:eastAsiaTheme="minorEastAsia" w:hAnsiTheme="minorHAnsi" w:cstheme="minorBidi"/>
            <w:i w:val="0"/>
            <w:iCs w:val="0"/>
            <w:noProof/>
            <w:sz w:val="22"/>
            <w:szCs w:val="22"/>
          </w:rPr>
          <w:tab/>
        </w:r>
        <w:r w:rsidR="00776BA8" w:rsidRPr="00D06383">
          <w:rPr>
            <w:rStyle w:val="Hyperlink"/>
            <w:noProof/>
          </w:rPr>
          <w:t>Calculation processes of UM and SM</w:t>
        </w:r>
        <w:r w:rsidR="00776BA8">
          <w:rPr>
            <w:noProof/>
            <w:webHidden/>
          </w:rPr>
          <w:tab/>
        </w:r>
        <w:r w:rsidR="00776BA8">
          <w:rPr>
            <w:noProof/>
            <w:webHidden/>
          </w:rPr>
          <w:fldChar w:fldCharType="begin"/>
        </w:r>
        <w:r w:rsidR="00776BA8">
          <w:rPr>
            <w:noProof/>
            <w:webHidden/>
          </w:rPr>
          <w:instrText xml:space="preserve"> PAGEREF _Toc56956764 \h </w:instrText>
        </w:r>
        <w:r w:rsidR="00776BA8">
          <w:rPr>
            <w:noProof/>
            <w:webHidden/>
          </w:rPr>
        </w:r>
        <w:r w:rsidR="00776BA8">
          <w:rPr>
            <w:noProof/>
            <w:webHidden/>
          </w:rPr>
          <w:fldChar w:fldCharType="separate"/>
        </w:r>
        <w:r w:rsidR="00646B32">
          <w:rPr>
            <w:noProof/>
            <w:webHidden/>
          </w:rPr>
          <w:t>20</w:t>
        </w:r>
        <w:r w:rsidR="00776BA8">
          <w:rPr>
            <w:noProof/>
            <w:webHidden/>
          </w:rPr>
          <w:fldChar w:fldCharType="end"/>
        </w:r>
      </w:hyperlink>
    </w:p>
    <w:p w14:paraId="447DEDDF" w14:textId="6FAB0400"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65" w:history="1">
        <w:r w:rsidR="00776BA8" w:rsidRPr="00D06383">
          <w:rPr>
            <w:rStyle w:val="Hyperlink"/>
            <w:noProof/>
            <w:lang w:val="en-CA"/>
          </w:rPr>
          <w:t>2.3.3</w:t>
        </w:r>
        <w:r w:rsidR="00776BA8">
          <w:rPr>
            <w:rFonts w:asciiTheme="minorHAnsi" w:eastAsiaTheme="minorEastAsia" w:hAnsiTheme="minorHAnsi" w:cstheme="minorBidi"/>
            <w:i w:val="0"/>
            <w:iCs w:val="0"/>
            <w:noProof/>
            <w:sz w:val="22"/>
            <w:szCs w:val="22"/>
          </w:rPr>
          <w:tab/>
        </w:r>
        <w:r w:rsidR="00776BA8" w:rsidRPr="00D06383">
          <w:rPr>
            <w:rStyle w:val="Hyperlink"/>
            <w:noProof/>
            <w:lang w:val="en-CA"/>
          </w:rPr>
          <w:t>Brief summaries of UM and SM</w:t>
        </w:r>
        <w:r w:rsidR="00776BA8">
          <w:rPr>
            <w:noProof/>
            <w:webHidden/>
          </w:rPr>
          <w:tab/>
        </w:r>
        <w:r w:rsidR="00776BA8">
          <w:rPr>
            <w:noProof/>
            <w:webHidden/>
          </w:rPr>
          <w:fldChar w:fldCharType="begin"/>
        </w:r>
        <w:r w:rsidR="00776BA8">
          <w:rPr>
            <w:noProof/>
            <w:webHidden/>
          </w:rPr>
          <w:instrText xml:space="preserve"> PAGEREF _Toc56956765 \h </w:instrText>
        </w:r>
        <w:r w:rsidR="00776BA8">
          <w:rPr>
            <w:noProof/>
            <w:webHidden/>
          </w:rPr>
        </w:r>
        <w:r w:rsidR="00776BA8">
          <w:rPr>
            <w:noProof/>
            <w:webHidden/>
          </w:rPr>
          <w:fldChar w:fldCharType="separate"/>
        </w:r>
        <w:r w:rsidR="00646B32">
          <w:rPr>
            <w:noProof/>
            <w:webHidden/>
          </w:rPr>
          <w:t>22</w:t>
        </w:r>
        <w:r w:rsidR="00776BA8">
          <w:rPr>
            <w:noProof/>
            <w:webHidden/>
          </w:rPr>
          <w:fldChar w:fldCharType="end"/>
        </w:r>
      </w:hyperlink>
    </w:p>
    <w:p w14:paraId="2E1B528A" w14:textId="4372F567" w:rsidR="00776BA8" w:rsidRDefault="00031CE3">
      <w:pPr>
        <w:pStyle w:val="TOC2"/>
        <w:rPr>
          <w:rFonts w:asciiTheme="minorHAnsi" w:eastAsiaTheme="minorEastAsia" w:hAnsiTheme="minorHAnsi" w:cstheme="minorBidi"/>
          <w:noProof/>
          <w:sz w:val="22"/>
          <w:szCs w:val="22"/>
        </w:rPr>
      </w:pPr>
      <w:hyperlink w:anchor="_Toc56956766" w:history="1">
        <w:r w:rsidR="00776BA8" w:rsidRPr="00D06383">
          <w:rPr>
            <w:rStyle w:val="Hyperlink"/>
            <w:noProof/>
            <w:lang w:val="en-CA"/>
          </w:rPr>
          <w:t>2.4</w:t>
        </w:r>
        <w:r w:rsidR="00776BA8">
          <w:rPr>
            <w:rFonts w:asciiTheme="minorHAnsi" w:eastAsiaTheme="minorEastAsia" w:hAnsiTheme="minorHAnsi" w:cstheme="minorBidi"/>
            <w:noProof/>
            <w:sz w:val="22"/>
            <w:szCs w:val="22"/>
          </w:rPr>
          <w:tab/>
        </w:r>
        <w:r w:rsidR="00776BA8" w:rsidRPr="00D06383">
          <w:rPr>
            <w:rStyle w:val="Hyperlink"/>
            <w:noProof/>
            <w:lang w:val="en-CA"/>
          </w:rPr>
          <w:t>Comparison of estimation accuracy</w:t>
        </w:r>
        <w:r w:rsidR="00776BA8">
          <w:rPr>
            <w:noProof/>
            <w:webHidden/>
          </w:rPr>
          <w:tab/>
        </w:r>
        <w:r w:rsidR="00776BA8">
          <w:rPr>
            <w:noProof/>
            <w:webHidden/>
          </w:rPr>
          <w:fldChar w:fldCharType="begin"/>
        </w:r>
        <w:r w:rsidR="00776BA8">
          <w:rPr>
            <w:noProof/>
            <w:webHidden/>
          </w:rPr>
          <w:instrText xml:space="preserve"> PAGEREF _Toc56956766 \h </w:instrText>
        </w:r>
        <w:r w:rsidR="00776BA8">
          <w:rPr>
            <w:noProof/>
            <w:webHidden/>
          </w:rPr>
        </w:r>
        <w:r w:rsidR="00776BA8">
          <w:rPr>
            <w:noProof/>
            <w:webHidden/>
          </w:rPr>
          <w:fldChar w:fldCharType="separate"/>
        </w:r>
        <w:r w:rsidR="00646B32">
          <w:rPr>
            <w:noProof/>
            <w:webHidden/>
          </w:rPr>
          <w:t>26</w:t>
        </w:r>
        <w:r w:rsidR="00776BA8">
          <w:rPr>
            <w:noProof/>
            <w:webHidden/>
          </w:rPr>
          <w:fldChar w:fldCharType="end"/>
        </w:r>
      </w:hyperlink>
    </w:p>
    <w:p w14:paraId="693A3965" w14:textId="4653B7C7"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67" w:history="1">
        <w:r w:rsidR="00776BA8" w:rsidRPr="00D06383">
          <w:rPr>
            <w:rStyle w:val="Hyperlink"/>
            <w:noProof/>
            <w:lang w:val="en-CA"/>
          </w:rPr>
          <w:t>2.4.1</w:t>
        </w:r>
        <w:r w:rsidR="00776BA8">
          <w:rPr>
            <w:rFonts w:asciiTheme="minorHAnsi" w:eastAsiaTheme="minorEastAsia" w:hAnsiTheme="minorHAnsi" w:cstheme="minorBidi"/>
            <w:i w:val="0"/>
            <w:iCs w:val="0"/>
            <w:noProof/>
            <w:sz w:val="22"/>
            <w:szCs w:val="22"/>
          </w:rPr>
          <w:tab/>
        </w:r>
        <w:r w:rsidR="00776BA8" w:rsidRPr="00D06383">
          <w:rPr>
            <w:rStyle w:val="Hyperlink"/>
            <w:noProof/>
            <w:lang w:val="en-CA"/>
          </w:rPr>
          <w:t>Instructions and testing environments</w:t>
        </w:r>
        <w:r w:rsidR="00776BA8">
          <w:rPr>
            <w:noProof/>
            <w:webHidden/>
          </w:rPr>
          <w:tab/>
        </w:r>
        <w:r w:rsidR="00776BA8">
          <w:rPr>
            <w:noProof/>
            <w:webHidden/>
          </w:rPr>
          <w:fldChar w:fldCharType="begin"/>
        </w:r>
        <w:r w:rsidR="00776BA8">
          <w:rPr>
            <w:noProof/>
            <w:webHidden/>
          </w:rPr>
          <w:instrText xml:space="preserve"> PAGEREF _Toc56956767 \h </w:instrText>
        </w:r>
        <w:r w:rsidR="00776BA8">
          <w:rPr>
            <w:noProof/>
            <w:webHidden/>
          </w:rPr>
        </w:r>
        <w:r w:rsidR="00776BA8">
          <w:rPr>
            <w:noProof/>
            <w:webHidden/>
          </w:rPr>
          <w:fldChar w:fldCharType="separate"/>
        </w:r>
        <w:r w:rsidR="00646B32">
          <w:rPr>
            <w:noProof/>
            <w:webHidden/>
          </w:rPr>
          <w:t>26</w:t>
        </w:r>
        <w:r w:rsidR="00776BA8">
          <w:rPr>
            <w:noProof/>
            <w:webHidden/>
          </w:rPr>
          <w:fldChar w:fldCharType="end"/>
        </w:r>
      </w:hyperlink>
    </w:p>
    <w:p w14:paraId="79B8B98B" w14:textId="5E7CEEAF"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68" w:history="1">
        <w:r w:rsidR="00776BA8" w:rsidRPr="00D06383">
          <w:rPr>
            <w:rStyle w:val="Hyperlink"/>
            <w:noProof/>
            <w:lang w:val="en-CA"/>
          </w:rPr>
          <w:t>2.4.2</w:t>
        </w:r>
        <w:r w:rsidR="00776BA8">
          <w:rPr>
            <w:rFonts w:asciiTheme="minorHAnsi" w:eastAsiaTheme="minorEastAsia" w:hAnsiTheme="minorHAnsi" w:cstheme="minorBidi"/>
            <w:i w:val="0"/>
            <w:iCs w:val="0"/>
            <w:noProof/>
            <w:sz w:val="22"/>
            <w:szCs w:val="22"/>
          </w:rPr>
          <w:tab/>
        </w:r>
        <w:r w:rsidR="00776BA8" w:rsidRPr="00D06383">
          <w:rPr>
            <w:rStyle w:val="Hyperlink"/>
            <w:noProof/>
            <w:lang w:val="en-CA"/>
          </w:rPr>
          <w:t>Comparison of estimated accuracy</w:t>
        </w:r>
        <w:r w:rsidR="00776BA8">
          <w:rPr>
            <w:noProof/>
            <w:webHidden/>
          </w:rPr>
          <w:tab/>
        </w:r>
        <w:r w:rsidR="00776BA8">
          <w:rPr>
            <w:noProof/>
            <w:webHidden/>
          </w:rPr>
          <w:fldChar w:fldCharType="begin"/>
        </w:r>
        <w:r w:rsidR="00776BA8">
          <w:rPr>
            <w:noProof/>
            <w:webHidden/>
          </w:rPr>
          <w:instrText xml:space="preserve"> PAGEREF _Toc56956768 \h </w:instrText>
        </w:r>
        <w:r w:rsidR="00776BA8">
          <w:rPr>
            <w:noProof/>
            <w:webHidden/>
          </w:rPr>
        </w:r>
        <w:r w:rsidR="00776BA8">
          <w:rPr>
            <w:noProof/>
            <w:webHidden/>
          </w:rPr>
          <w:fldChar w:fldCharType="separate"/>
        </w:r>
        <w:r w:rsidR="00646B32">
          <w:rPr>
            <w:noProof/>
            <w:webHidden/>
          </w:rPr>
          <w:t>29</w:t>
        </w:r>
        <w:r w:rsidR="00776BA8">
          <w:rPr>
            <w:noProof/>
            <w:webHidden/>
          </w:rPr>
          <w:fldChar w:fldCharType="end"/>
        </w:r>
      </w:hyperlink>
    </w:p>
    <w:p w14:paraId="3EB3123E" w14:textId="4717E933"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69" w:history="1">
        <w:r w:rsidR="00776BA8" w:rsidRPr="00D06383">
          <w:rPr>
            <w:rStyle w:val="Hyperlink"/>
            <w:noProof/>
            <w:lang w:val="en-CA"/>
          </w:rPr>
          <w:t>2.4.3</w:t>
        </w:r>
        <w:r w:rsidR="00776BA8">
          <w:rPr>
            <w:rFonts w:asciiTheme="minorHAnsi" w:eastAsiaTheme="minorEastAsia" w:hAnsiTheme="minorHAnsi" w:cstheme="minorBidi"/>
            <w:i w:val="0"/>
            <w:iCs w:val="0"/>
            <w:noProof/>
            <w:sz w:val="22"/>
            <w:szCs w:val="22"/>
          </w:rPr>
          <w:tab/>
        </w:r>
        <w:r w:rsidR="00776BA8" w:rsidRPr="00D06383">
          <w:rPr>
            <w:rStyle w:val="Hyperlink"/>
            <w:noProof/>
            <w:lang w:val="en-CA"/>
          </w:rPr>
          <w:t>Summary of estimation accuracy</w:t>
        </w:r>
        <w:r w:rsidR="00776BA8">
          <w:rPr>
            <w:noProof/>
            <w:webHidden/>
          </w:rPr>
          <w:tab/>
        </w:r>
        <w:r w:rsidR="00776BA8">
          <w:rPr>
            <w:noProof/>
            <w:webHidden/>
          </w:rPr>
          <w:fldChar w:fldCharType="begin"/>
        </w:r>
        <w:r w:rsidR="00776BA8">
          <w:rPr>
            <w:noProof/>
            <w:webHidden/>
          </w:rPr>
          <w:instrText xml:space="preserve"> PAGEREF _Toc56956769 \h </w:instrText>
        </w:r>
        <w:r w:rsidR="00776BA8">
          <w:rPr>
            <w:noProof/>
            <w:webHidden/>
          </w:rPr>
        </w:r>
        <w:r w:rsidR="00776BA8">
          <w:rPr>
            <w:noProof/>
            <w:webHidden/>
          </w:rPr>
          <w:fldChar w:fldCharType="separate"/>
        </w:r>
        <w:r w:rsidR="00646B32">
          <w:rPr>
            <w:noProof/>
            <w:webHidden/>
          </w:rPr>
          <w:t>39</w:t>
        </w:r>
        <w:r w:rsidR="00776BA8">
          <w:rPr>
            <w:noProof/>
            <w:webHidden/>
          </w:rPr>
          <w:fldChar w:fldCharType="end"/>
        </w:r>
      </w:hyperlink>
    </w:p>
    <w:p w14:paraId="76CF9B07" w14:textId="4CD4D5C4" w:rsidR="00776BA8" w:rsidRDefault="00031CE3">
      <w:pPr>
        <w:pStyle w:val="TOC2"/>
        <w:rPr>
          <w:rFonts w:asciiTheme="minorHAnsi" w:eastAsiaTheme="minorEastAsia" w:hAnsiTheme="minorHAnsi" w:cstheme="minorBidi"/>
          <w:noProof/>
          <w:sz w:val="22"/>
          <w:szCs w:val="22"/>
        </w:rPr>
      </w:pPr>
      <w:hyperlink w:anchor="_Toc56956770" w:history="1">
        <w:r w:rsidR="00776BA8" w:rsidRPr="00D06383">
          <w:rPr>
            <w:rStyle w:val="Hyperlink"/>
            <w:noProof/>
            <w:lang w:val="en-CA"/>
          </w:rPr>
          <w:t>2.5</w:t>
        </w:r>
        <w:r w:rsidR="00776BA8">
          <w:rPr>
            <w:rFonts w:asciiTheme="minorHAnsi" w:eastAsiaTheme="minorEastAsia" w:hAnsiTheme="minorHAnsi" w:cstheme="minorBidi"/>
            <w:noProof/>
            <w:sz w:val="22"/>
            <w:szCs w:val="22"/>
          </w:rPr>
          <w:tab/>
        </w:r>
        <w:r w:rsidR="00776BA8" w:rsidRPr="00D06383">
          <w:rPr>
            <w:rStyle w:val="Hyperlink"/>
            <w:noProof/>
            <w:lang w:val="en-CA"/>
          </w:rPr>
          <w:t>Comparison of computing speed</w:t>
        </w:r>
        <w:r w:rsidR="00776BA8">
          <w:rPr>
            <w:noProof/>
            <w:webHidden/>
          </w:rPr>
          <w:tab/>
        </w:r>
        <w:r w:rsidR="00776BA8">
          <w:rPr>
            <w:noProof/>
            <w:webHidden/>
          </w:rPr>
          <w:fldChar w:fldCharType="begin"/>
        </w:r>
        <w:r w:rsidR="00776BA8">
          <w:rPr>
            <w:noProof/>
            <w:webHidden/>
          </w:rPr>
          <w:instrText xml:space="preserve"> PAGEREF _Toc56956770 \h </w:instrText>
        </w:r>
        <w:r w:rsidR="00776BA8">
          <w:rPr>
            <w:noProof/>
            <w:webHidden/>
          </w:rPr>
        </w:r>
        <w:r w:rsidR="00776BA8">
          <w:rPr>
            <w:noProof/>
            <w:webHidden/>
          </w:rPr>
          <w:fldChar w:fldCharType="separate"/>
        </w:r>
        <w:r w:rsidR="00646B32">
          <w:rPr>
            <w:noProof/>
            <w:webHidden/>
          </w:rPr>
          <w:t>40</w:t>
        </w:r>
        <w:r w:rsidR="00776BA8">
          <w:rPr>
            <w:noProof/>
            <w:webHidden/>
          </w:rPr>
          <w:fldChar w:fldCharType="end"/>
        </w:r>
      </w:hyperlink>
    </w:p>
    <w:p w14:paraId="157B58D3" w14:textId="1FE94AA2"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71" w:history="1">
        <w:r w:rsidR="00776BA8" w:rsidRPr="00D06383">
          <w:rPr>
            <w:rStyle w:val="Hyperlink"/>
            <w:noProof/>
            <w:lang w:val="en-CA"/>
          </w:rPr>
          <w:t>2.5.1</w:t>
        </w:r>
        <w:r w:rsidR="00776BA8">
          <w:rPr>
            <w:rFonts w:asciiTheme="minorHAnsi" w:eastAsiaTheme="minorEastAsia" w:hAnsiTheme="minorHAnsi" w:cstheme="minorBidi"/>
            <w:i w:val="0"/>
            <w:iCs w:val="0"/>
            <w:noProof/>
            <w:sz w:val="22"/>
            <w:szCs w:val="22"/>
          </w:rPr>
          <w:tab/>
        </w:r>
        <w:r w:rsidR="00776BA8" w:rsidRPr="00D06383">
          <w:rPr>
            <w:rStyle w:val="Hyperlink"/>
            <w:noProof/>
            <w:lang w:val="en-CA"/>
          </w:rPr>
          <w:t>Instructions and testing environments</w:t>
        </w:r>
        <w:r w:rsidR="00776BA8">
          <w:rPr>
            <w:noProof/>
            <w:webHidden/>
          </w:rPr>
          <w:tab/>
        </w:r>
        <w:r w:rsidR="00776BA8">
          <w:rPr>
            <w:noProof/>
            <w:webHidden/>
          </w:rPr>
          <w:fldChar w:fldCharType="begin"/>
        </w:r>
        <w:r w:rsidR="00776BA8">
          <w:rPr>
            <w:noProof/>
            <w:webHidden/>
          </w:rPr>
          <w:instrText xml:space="preserve"> PAGEREF _Toc56956771 \h </w:instrText>
        </w:r>
        <w:r w:rsidR="00776BA8">
          <w:rPr>
            <w:noProof/>
            <w:webHidden/>
          </w:rPr>
        </w:r>
        <w:r w:rsidR="00776BA8">
          <w:rPr>
            <w:noProof/>
            <w:webHidden/>
          </w:rPr>
          <w:fldChar w:fldCharType="separate"/>
        </w:r>
        <w:r w:rsidR="00646B32">
          <w:rPr>
            <w:noProof/>
            <w:webHidden/>
          </w:rPr>
          <w:t>40</w:t>
        </w:r>
        <w:r w:rsidR="00776BA8">
          <w:rPr>
            <w:noProof/>
            <w:webHidden/>
          </w:rPr>
          <w:fldChar w:fldCharType="end"/>
        </w:r>
      </w:hyperlink>
    </w:p>
    <w:p w14:paraId="380B651A" w14:textId="75A2067A"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72" w:history="1">
        <w:r w:rsidR="00776BA8" w:rsidRPr="00D06383">
          <w:rPr>
            <w:rStyle w:val="Hyperlink"/>
            <w:noProof/>
            <w:lang w:val="en-CA"/>
          </w:rPr>
          <w:t>2.5.2</w:t>
        </w:r>
        <w:r w:rsidR="00776BA8">
          <w:rPr>
            <w:rFonts w:asciiTheme="minorHAnsi" w:eastAsiaTheme="minorEastAsia" w:hAnsiTheme="minorHAnsi" w:cstheme="minorBidi"/>
            <w:i w:val="0"/>
            <w:iCs w:val="0"/>
            <w:noProof/>
            <w:sz w:val="22"/>
            <w:szCs w:val="22"/>
          </w:rPr>
          <w:tab/>
        </w:r>
        <w:r w:rsidR="00776BA8" w:rsidRPr="00D06383">
          <w:rPr>
            <w:rStyle w:val="Hyperlink"/>
            <w:noProof/>
            <w:lang w:val="en-CA"/>
          </w:rPr>
          <w:t>Comparison of computing speed</w:t>
        </w:r>
        <w:r w:rsidR="00776BA8">
          <w:rPr>
            <w:noProof/>
            <w:webHidden/>
          </w:rPr>
          <w:tab/>
        </w:r>
        <w:r w:rsidR="00776BA8">
          <w:rPr>
            <w:noProof/>
            <w:webHidden/>
          </w:rPr>
          <w:fldChar w:fldCharType="begin"/>
        </w:r>
        <w:r w:rsidR="00776BA8">
          <w:rPr>
            <w:noProof/>
            <w:webHidden/>
          </w:rPr>
          <w:instrText xml:space="preserve"> PAGEREF _Toc56956772 \h </w:instrText>
        </w:r>
        <w:r w:rsidR="00776BA8">
          <w:rPr>
            <w:noProof/>
            <w:webHidden/>
          </w:rPr>
        </w:r>
        <w:r w:rsidR="00776BA8">
          <w:rPr>
            <w:noProof/>
            <w:webHidden/>
          </w:rPr>
          <w:fldChar w:fldCharType="separate"/>
        </w:r>
        <w:r w:rsidR="00646B32">
          <w:rPr>
            <w:noProof/>
            <w:webHidden/>
          </w:rPr>
          <w:t>47</w:t>
        </w:r>
        <w:r w:rsidR="00776BA8">
          <w:rPr>
            <w:noProof/>
            <w:webHidden/>
          </w:rPr>
          <w:fldChar w:fldCharType="end"/>
        </w:r>
      </w:hyperlink>
    </w:p>
    <w:p w14:paraId="2832771B" w14:textId="0C885ED0"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73" w:history="1">
        <w:r w:rsidR="00776BA8" w:rsidRPr="00D06383">
          <w:rPr>
            <w:rStyle w:val="Hyperlink"/>
            <w:noProof/>
            <w:lang w:val="en-CA"/>
          </w:rPr>
          <w:t>2.5.3</w:t>
        </w:r>
        <w:r w:rsidR="00776BA8">
          <w:rPr>
            <w:rFonts w:asciiTheme="minorHAnsi" w:eastAsiaTheme="minorEastAsia" w:hAnsiTheme="minorHAnsi" w:cstheme="minorBidi"/>
            <w:i w:val="0"/>
            <w:iCs w:val="0"/>
            <w:noProof/>
            <w:sz w:val="22"/>
            <w:szCs w:val="22"/>
          </w:rPr>
          <w:tab/>
        </w:r>
        <w:r w:rsidR="00776BA8" w:rsidRPr="00D06383">
          <w:rPr>
            <w:rStyle w:val="Hyperlink"/>
            <w:noProof/>
            <w:lang w:val="en-CA"/>
          </w:rPr>
          <w:t>Summary of computing speed</w:t>
        </w:r>
        <w:r w:rsidR="00776BA8">
          <w:rPr>
            <w:noProof/>
            <w:webHidden/>
          </w:rPr>
          <w:tab/>
        </w:r>
        <w:r w:rsidR="00776BA8">
          <w:rPr>
            <w:noProof/>
            <w:webHidden/>
          </w:rPr>
          <w:fldChar w:fldCharType="begin"/>
        </w:r>
        <w:r w:rsidR="00776BA8">
          <w:rPr>
            <w:noProof/>
            <w:webHidden/>
          </w:rPr>
          <w:instrText xml:space="preserve"> PAGEREF _Toc56956773 \h </w:instrText>
        </w:r>
        <w:r w:rsidR="00776BA8">
          <w:rPr>
            <w:noProof/>
            <w:webHidden/>
          </w:rPr>
        </w:r>
        <w:r w:rsidR="00776BA8">
          <w:rPr>
            <w:noProof/>
            <w:webHidden/>
          </w:rPr>
          <w:fldChar w:fldCharType="separate"/>
        </w:r>
        <w:r w:rsidR="00646B32">
          <w:rPr>
            <w:noProof/>
            <w:webHidden/>
          </w:rPr>
          <w:t>53</w:t>
        </w:r>
        <w:r w:rsidR="00776BA8">
          <w:rPr>
            <w:noProof/>
            <w:webHidden/>
          </w:rPr>
          <w:fldChar w:fldCharType="end"/>
        </w:r>
      </w:hyperlink>
    </w:p>
    <w:p w14:paraId="3310066D" w14:textId="240BBCBF" w:rsidR="00776BA8" w:rsidRDefault="00031CE3">
      <w:pPr>
        <w:pStyle w:val="TOC2"/>
        <w:rPr>
          <w:rFonts w:asciiTheme="minorHAnsi" w:eastAsiaTheme="minorEastAsia" w:hAnsiTheme="minorHAnsi" w:cstheme="minorBidi"/>
          <w:noProof/>
          <w:sz w:val="22"/>
          <w:szCs w:val="22"/>
        </w:rPr>
      </w:pPr>
      <w:hyperlink w:anchor="_Toc56956774" w:history="1">
        <w:r w:rsidR="00776BA8" w:rsidRPr="00D06383">
          <w:rPr>
            <w:rStyle w:val="Hyperlink"/>
            <w:noProof/>
            <w:lang w:val="en-CA"/>
          </w:rPr>
          <w:t>2.6</w:t>
        </w:r>
        <w:r w:rsidR="00776BA8">
          <w:rPr>
            <w:rFonts w:asciiTheme="minorHAnsi" w:eastAsiaTheme="minorEastAsia" w:hAnsiTheme="minorHAnsi" w:cstheme="minorBidi"/>
            <w:noProof/>
            <w:sz w:val="22"/>
            <w:szCs w:val="22"/>
          </w:rPr>
          <w:tab/>
        </w:r>
        <w:r w:rsidR="00776BA8" w:rsidRPr="00D06383">
          <w:rPr>
            <w:rStyle w:val="Hyperlink"/>
            <w:noProof/>
            <w:lang w:val="en-CA"/>
          </w:rPr>
          <w:t>Comparison of Robustness</w:t>
        </w:r>
        <w:r w:rsidR="00776BA8">
          <w:rPr>
            <w:noProof/>
            <w:webHidden/>
          </w:rPr>
          <w:tab/>
        </w:r>
        <w:r w:rsidR="00776BA8">
          <w:rPr>
            <w:noProof/>
            <w:webHidden/>
          </w:rPr>
          <w:fldChar w:fldCharType="begin"/>
        </w:r>
        <w:r w:rsidR="00776BA8">
          <w:rPr>
            <w:noProof/>
            <w:webHidden/>
          </w:rPr>
          <w:instrText xml:space="preserve"> PAGEREF _Toc56956774 \h </w:instrText>
        </w:r>
        <w:r w:rsidR="00776BA8">
          <w:rPr>
            <w:noProof/>
            <w:webHidden/>
          </w:rPr>
        </w:r>
        <w:r w:rsidR="00776BA8">
          <w:rPr>
            <w:noProof/>
            <w:webHidden/>
          </w:rPr>
          <w:fldChar w:fldCharType="separate"/>
        </w:r>
        <w:r w:rsidR="00646B32">
          <w:rPr>
            <w:noProof/>
            <w:webHidden/>
          </w:rPr>
          <w:t>54</w:t>
        </w:r>
        <w:r w:rsidR="00776BA8">
          <w:rPr>
            <w:noProof/>
            <w:webHidden/>
          </w:rPr>
          <w:fldChar w:fldCharType="end"/>
        </w:r>
      </w:hyperlink>
    </w:p>
    <w:p w14:paraId="08D33F3F" w14:textId="587E9D83"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75" w:history="1">
        <w:r w:rsidR="00776BA8" w:rsidRPr="00D06383">
          <w:rPr>
            <w:rStyle w:val="Hyperlink"/>
            <w:noProof/>
            <w:lang w:val="en-CA"/>
          </w:rPr>
          <w:t>2.6.1</w:t>
        </w:r>
        <w:r w:rsidR="00776BA8">
          <w:rPr>
            <w:rFonts w:asciiTheme="minorHAnsi" w:eastAsiaTheme="minorEastAsia" w:hAnsiTheme="minorHAnsi" w:cstheme="minorBidi"/>
            <w:i w:val="0"/>
            <w:iCs w:val="0"/>
            <w:noProof/>
            <w:sz w:val="22"/>
            <w:szCs w:val="22"/>
          </w:rPr>
          <w:tab/>
        </w:r>
        <w:r w:rsidR="00776BA8" w:rsidRPr="00D06383">
          <w:rPr>
            <w:rStyle w:val="Hyperlink"/>
            <w:noProof/>
            <w:lang w:val="en-CA"/>
          </w:rPr>
          <w:t>Introduction and testing environments</w:t>
        </w:r>
        <w:r w:rsidR="00776BA8">
          <w:rPr>
            <w:noProof/>
            <w:webHidden/>
          </w:rPr>
          <w:tab/>
        </w:r>
        <w:r w:rsidR="00776BA8">
          <w:rPr>
            <w:noProof/>
            <w:webHidden/>
          </w:rPr>
          <w:fldChar w:fldCharType="begin"/>
        </w:r>
        <w:r w:rsidR="00776BA8">
          <w:rPr>
            <w:noProof/>
            <w:webHidden/>
          </w:rPr>
          <w:instrText xml:space="preserve"> PAGEREF _Toc56956775 \h </w:instrText>
        </w:r>
        <w:r w:rsidR="00776BA8">
          <w:rPr>
            <w:noProof/>
            <w:webHidden/>
          </w:rPr>
        </w:r>
        <w:r w:rsidR="00776BA8">
          <w:rPr>
            <w:noProof/>
            <w:webHidden/>
          </w:rPr>
          <w:fldChar w:fldCharType="separate"/>
        </w:r>
        <w:r w:rsidR="00646B32">
          <w:rPr>
            <w:noProof/>
            <w:webHidden/>
          </w:rPr>
          <w:t>54</w:t>
        </w:r>
        <w:r w:rsidR="00776BA8">
          <w:rPr>
            <w:noProof/>
            <w:webHidden/>
          </w:rPr>
          <w:fldChar w:fldCharType="end"/>
        </w:r>
      </w:hyperlink>
    </w:p>
    <w:p w14:paraId="2B2DF77B" w14:textId="6472141C"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76" w:history="1">
        <w:r w:rsidR="00776BA8" w:rsidRPr="00D06383">
          <w:rPr>
            <w:rStyle w:val="Hyperlink"/>
            <w:noProof/>
            <w:lang w:val="en-CA"/>
          </w:rPr>
          <w:t>2.6.2</w:t>
        </w:r>
        <w:r w:rsidR="00776BA8">
          <w:rPr>
            <w:rFonts w:asciiTheme="minorHAnsi" w:eastAsiaTheme="minorEastAsia" w:hAnsiTheme="minorHAnsi" w:cstheme="minorBidi"/>
            <w:i w:val="0"/>
            <w:iCs w:val="0"/>
            <w:noProof/>
            <w:sz w:val="22"/>
            <w:szCs w:val="22"/>
          </w:rPr>
          <w:tab/>
        </w:r>
        <w:r w:rsidR="00776BA8" w:rsidRPr="00D06383">
          <w:rPr>
            <w:rStyle w:val="Hyperlink"/>
            <w:noProof/>
          </w:rPr>
          <w:t>Comparison of robustness</w:t>
        </w:r>
        <w:r w:rsidR="00776BA8">
          <w:rPr>
            <w:noProof/>
            <w:webHidden/>
          </w:rPr>
          <w:tab/>
        </w:r>
        <w:r w:rsidR="00776BA8">
          <w:rPr>
            <w:noProof/>
            <w:webHidden/>
          </w:rPr>
          <w:fldChar w:fldCharType="begin"/>
        </w:r>
        <w:r w:rsidR="00776BA8">
          <w:rPr>
            <w:noProof/>
            <w:webHidden/>
          </w:rPr>
          <w:instrText xml:space="preserve"> PAGEREF _Toc56956776 \h </w:instrText>
        </w:r>
        <w:r w:rsidR="00776BA8">
          <w:rPr>
            <w:noProof/>
            <w:webHidden/>
          </w:rPr>
        </w:r>
        <w:r w:rsidR="00776BA8">
          <w:rPr>
            <w:noProof/>
            <w:webHidden/>
          </w:rPr>
          <w:fldChar w:fldCharType="separate"/>
        </w:r>
        <w:r w:rsidR="00646B32">
          <w:rPr>
            <w:noProof/>
            <w:webHidden/>
          </w:rPr>
          <w:t>55</w:t>
        </w:r>
        <w:r w:rsidR="00776BA8">
          <w:rPr>
            <w:noProof/>
            <w:webHidden/>
          </w:rPr>
          <w:fldChar w:fldCharType="end"/>
        </w:r>
      </w:hyperlink>
    </w:p>
    <w:p w14:paraId="1D7BE7E0" w14:textId="7B5F091E"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77" w:history="1">
        <w:r w:rsidR="00776BA8" w:rsidRPr="00D06383">
          <w:rPr>
            <w:rStyle w:val="Hyperlink"/>
            <w:noProof/>
            <w:lang w:val="en-CA"/>
          </w:rPr>
          <w:t>2.6.3</w:t>
        </w:r>
        <w:r w:rsidR="00776BA8">
          <w:rPr>
            <w:rFonts w:asciiTheme="minorHAnsi" w:eastAsiaTheme="minorEastAsia" w:hAnsiTheme="minorHAnsi" w:cstheme="minorBidi"/>
            <w:i w:val="0"/>
            <w:iCs w:val="0"/>
            <w:noProof/>
            <w:sz w:val="22"/>
            <w:szCs w:val="22"/>
          </w:rPr>
          <w:tab/>
        </w:r>
        <w:r w:rsidR="00776BA8" w:rsidRPr="00D06383">
          <w:rPr>
            <w:rStyle w:val="Hyperlink"/>
            <w:noProof/>
            <w:lang w:val="en-CA"/>
          </w:rPr>
          <w:t>Robustness in different scenarios</w:t>
        </w:r>
        <w:r w:rsidR="00776BA8">
          <w:rPr>
            <w:noProof/>
            <w:webHidden/>
          </w:rPr>
          <w:tab/>
        </w:r>
        <w:r w:rsidR="00776BA8">
          <w:rPr>
            <w:noProof/>
            <w:webHidden/>
          </w:rPr>
          <w:fldChar w:fldCharType="begin"/>
        </w:r>
        <w:r w:rsidR="00776BA8">
          <w:rPr>
            <w:noProof/>
            <w:webHidden/>
          </w:rPr>
          <w:instrText xml:space="preserve"> PAGEREF _Toc56956777 \h </w:instrText>
        </w:r>
        <w:r w:rsidR="00776BA8">
          <w:rPr>
            <w:noProof/>
            <w:webHidden/>
          </w:rPr>
        </w:r>
        <w:r w:rsidR="00776BA8">
          <w:rPr>
            <w:noProof/>
            <w:webHidden/>
          </w:rPr>
          <w:fldChar w:fldCharType="separate"/>
        </w:r>
        <w:r w:rsidR="00646B32">
          <w:rPr>
            <w:noProof/>
            <w:webHidden/>
          </w:rPr>
          <w:t>58</w:t>
        </w:r>
        <w:r w:rsidR="00776BA8">
          <w:rPr>
            <w:noProof/>
            <w:webHidden/>
          </w:rPr>
          <w:fldChar w:fldCharType="end"/>
        </w:r>
      </w:hyperlink>
    </w:p>
    <w:p w14:paraId="357B4D13" w14:textId="496055FB"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78" w:history="1">
        <w:r w:rsidR="00776BA8" w:rsidRPr="00D06383">
          <w:rPr>
            <w:rStyle w:val="Hyperlink"/>
            <w:noProof/>
            <w:lang w:val="en-CA"/>
          </w:rPr>
          <w:t>2.6.4</w:t>
        </w:r>
        <w:r w:rsidR="00776BA8">
          <w:rPr>
            <w:rFonts w:asciiTheme="minorHAnsi" w:eastAsiaTheme="minorEastAsia" w:hAnsiTheme="minorHAnsi" w:cstheme="minorBidi"/>
            <w:i w:val="0"/>
            <w:iCs w:val="0"/>
            <w:noProof/>
            <w:sz w:val="22"/>
            <w:szCs w:val="22"/>
          </w:rPr>
          <w:tab/>
        </w:r>
        <w:r w:rsidR="00776BA8" w:rsidRPr="00D06383">
          <w:rPr>
            <w:rStyle w:val="Hyperlink"/>
            <w:noProof/>
            <w:lang w:val="en-CA"/>
          </w:rPr>
          <w:t>Summary of robustness</w:t>
        </w:r>
        <w:r w:rsidR="00776BA8">
          <w:rPr>
            <w:noProof/>
            <w:webHidden/>
          </w:rPr>
          <w:tab/>
        </w:r>
        <w:r w:rsidR="00776BA8">
          <w:rPr>
            <w:noProof/>
            <w:webHidden/>
          </w:rPr>
          <w:fldChar w:fldCharType="begin"/>
        </w:r>
        <w:r w:rsidR="00776BA8">
          <w:rPr>
            <w:noProof/>
            <w:webHidden/>
          </w:rPr>
          <w:instrText xml:space="preserve"> PAGEREF _Toc56956778 \h </w:instrText>
        </w:r>
        <w:r w:rsidR="00776BA8">
          <w:rPr>
            <w:noProof/>
            <w:webHidden/>
          </w:rPr>
        </w:r>
        <w:r w:rsidR="00776BA8">
          <w:rPr>
            <w:noProof/>
            <w:webHidden/>
          </w:rPr>
          <w:fldChar w:fldCharType="separate"/>
        </w:r>
        <w:r w:rsidR="00646B32">
          <w:rPr>
            <w:noProof/>
            <w:webHidden/>
          </w:rPr>
          <w:t>63</w:t>
        </w:r>
        <w:r w:rsidR="00776BA8">
          <w:rPr>
            <w:noProof/>
            <w:webHidden/>
          </w:rPr>
          <w:fldChar w:fldCharType="end"/>
        </w:r>
      </w:hyperlink>
    </w:p>
    <w:p w14:paraId="56489D6E" w14:textId="239E2B41" w:rsidR="00776BA8" w:rsidRDefault="00031CE3">
      <w:pPr>
        <w:pStyle w:val="TOC2"/>
        <w:rPr>
          <w:rFonts w:asciiTheme="minorHAnsi" w:eastAsiaTheme="minorEastAsia" w:hAnsiTheme="minorHAnsi" w:cstheme="minorBidi"/>
          <w:noProof/>
          <w:sz w:val="22"/>
          <w:szCs w:val="22"/>
        </w:rPr>
      </w:pPr>
      <w:hyperlink w:anchor="_Toc56956779" w:history="1">
        <w:r w:rsidR="00776BA8" w:rsidRPr="00D06383">
          <w:rPr>
            <w:rStyle w:val="Hyperlink"/>
            <w:noProof/>
          </w:rPr>
          <w:t>2.7</w:t>
        </w:r>
        <w:r w:rsidR="00776BA8">
          <w:rPr>
            <w:rFonts w:asciiTheme="minorHAnsi" w:eastAsiaTheme="minorEastAsia" w:hAnsiTheme="minorHAnsi" w:cstheme="minorBidi"/>
            <w:noProof/>
            <w:sz w:val="22"/>
            <w:szCs w:val="22"/>
          </w:rPr>
          <w:tab/>
        </w:r>
        <w:r w:rsidR="00776BA8" w:rsidRPr="00D06383">
          <w:rPr>
            <w:rStyle w:val="Hyperlink"/>
            <w:noProof/>
          </w:rPr>
          <w:t>Chapter Summary</w:t>
        </w:r>
        <w:r w:rsidR="00776BA8">
          <w:rPr>
            <w:noProof/>
            <w:webHidden/>
          </w:rPr>
          <w:tab/>
        </w:r>
        <w:r w:rsidR="00776BA8">
          <w:rPr>
            <w:noProof/>
            <w:webHidden/>
          </w:rPr>
          <w:fldChar w:fldCharType="begin"/>
        </w:r>
        <w:r w:rsidR="00776BA8">
          <w:rPr>
            <w:noProof/>
            <w:webHidden/>
          </w:rPr>
          <w:instrText xml:space="preserve"> PAGEREF _Toc56956779 \h </w:instrText>
        </w:r>
        <w:r w:rsidR="00776BA8">
          <w:rPr>
            <w:noProof/>
            <w:webHidden/>
          </w:rPr>
        </w:r>
        <w:r w:rsidR="00776BA8">
          <w:rPr>
            <w:noProof/>
            <w:webHidden/>
          </w:rPr>
          <w:fldChar w:fldCharType="separate"/>
        </w:r>
        <w:r w:rsidR="00646B32">
          <w:rPr>
            <w:noProof/>
            <w:webHidden/>
          </w:rPr>
          <w:t>63</w:t>
        </w:r>
        <w:r w:rsidR="00776BA8">
          <w:rPr>
            <w:noProof/>
            <w:webHidden/>
          </w:rPr>
          <w:fldChar w:fldCharType="end"/>
        </w:r>
      </w:hyperlink>
    </w:p>
    <w:p w14:paraId="3ACC6266" w14:textId="1C4D4D1A" w:rsidR="00776BA8" w:rsidRDefault="00031CE3">
      <w:pPr>
        <w:pStyle w:val="TOC1"/>
        <w:tabs>
          <w:tab w:val="left" w:pos="1440"/>
        </w:tabs>
        <w:rPr>
          <w:rFonts w:asciiTheme="minorHAnsi" w:eastAsiaTheme="minorEastAsia" w:hAnsiTheme="minorHAnsi" w:cstheme="minorBidi"/>
          <w:b w:val="0"/>
          <w:bCs w:val="0"/>
          <w:noProof/>
          <w:sz w:val="22"/>
          <w:szCs w:val="22"/>
        </w:rPr>
      </w:pPr>
      <w:hyperlink w:anchor="_Toc56956780" w:history="1">
        <w:r w:rsidR="00776BA8" w:rsidRPr="00D06383">
          <w:rPr>
            <w:rStyle w:val="Hyperlink"/>
            <w:noProof/>
          </w:rPr>
          <w:t>Chapter 3</w:t>
        </w:r>
        <w:r w:rsidR="00776BA8">
          <w:rPr>
            <w:rFonts w:asciiTheme="minorHAnsi" w:eastAsiaTheme="minorEastAsia" w:hAnsiTheme="minorHAnsi" w:cstheme="minorBidi"/>
            <w:b w:val="0"/>
            <w:bCs w:val="0"/>
            <w:noProof/>
            <w:sz w:val="22"/>
            <w:szCs w:val="22"/>
          </w:rPr>
          <w:tab/>
        </w:r>
        <w:r w:rsidR="00776BA8" w:rsidRPr="00D06383">
          <w:rPr>
            <w:rStyle w:val="Hyperlink"/>
            <w:noProof/>
          </w:rPr>
          <w:t>Improved SM with Graph Computing Techniques and Virtual Connection Method</w:t>
        </w:r>
        <w:r w:rsidR="00776BA8">
          <w:rPr>
            <w:noProof/>
            <w:webHidden/>
          </w:rPr>
          <w:tab/>
        </w:r>
        <w:r w:rsidR="00776BA8">
          <w:rPr>
            <w:noProof/>
            <w:webHidden/>
          </w:rPr>
          <w:tab/>
        </w:r>
        <w:r w:rsidR="00776BA8">
          <w:rPr>
            <w:noProof/>
            <w:webHidden/>
          </w:rPr>
          <w:tab/>
        </w:r>
        <w:r w:rsidR="00776BA8">
          <w:rPr>
            <w:noProof/>
            <w:webHidden/>
          </w:rPr>
          <w:fldChar w:fldCharType="begin"/>
        </w:r>
        <w:r w:rsidR="00776BA8">
          <w:rPr>
            <w:noProof/>
            <w:webHidden/>
          </w:rPr>
          <w:instrText xml:space="preserve"> PAGEREF _Toc56956780 \h </w:instrText>
        </w:r>
        <w:r w:rsidR="00776BA8">
          <w:rPr>
            <w:noProof/>
            <w:webHidden/>
          </w:rPr>
        </w:r>
        <w:r w:rsidR="00776BA8">
          <w:rPr>
            <w:noProof/>
            <w:webHidden/>
          </w:rPr>
          <w:fldChar w:fldCharType="separate"/>
        </w:r>
        <w:r w:rsidR="00646B32">
          <w:rPr>
            <w:noProof/>
            <w:webHidden/>
          </w:rPr>
          <w:t>65</w:t>
        </w:r>
        <w:r w:rsidR="00776BA8">
          <w:rPr>
            <w:noProof/>
            <w:webHidden/>
          </w:rPr>
          <w:fldChar w:fldCharType="end"/>
        </w:r>
      </w:hyperlink>
    </w:p>
    <w:p w14:paraId="4DE7A9F0" w14:textId="2814D115" w:rsidR="00776BA8" w:rsidRDefault="00031CE3">
      <w:pPr>
        <w:pStyle w:val="TOC2"/>
        <w:rPr>
          <w:rFonts w:asciiTheme="minorHAnsi" w:eastAsiaTheme="minorEastAsia" w:hAnsiTheme="minorHAnsi" w:cstheme="minorBidi"/>
          <w:noProof/>
          <w:sz w:val="22"/>
          <w:szCs w:val="22"/>
        </w:rPr>
      </w:pPr>
      <w:hyperlink w:anchor="_Toc56956781" w:history="1">
        <w:r w:rsidR="00776BA8" w:rsidRPr="00D06383">
          <w:rPr>
            <w:rStyle w:val="Hyperlink"/>
            <w:noProof/>
          </w:rPr>
          <w:t>3.1</w:t>
        </w:r>
        <w:r w:rsidR="00776BA8">
          <w:rPr>
            <w:rFonts w:asciiTheme="minorHAnsi" w:eastAsiaTheme="minorEastAsia" w:hAnsiTheme="minorHAnsi" w:cstheme="minorBidi"/>
            <w:noProof/>
            <w:sz w:val="22"/>
            <w:szCs w:val="22"/>
          </w:rPr>
          <w:tab/>
        </w:r>
        <w:r w:rsidR="00776BA8" w:rsidRPr="00D06383">
          <w:rPr>
            <w:rStyle w:val="Hyperlink"/>
            <w:noProof/>
          </w:rPr>
          <w:t>Introduction</w:t>
        </w:r>
        <w:r w:rsidR="00776BA8">
          <w:rPr>
            <w:noProof/>
            <w:webHidden/>
          </w:rPr>
          <w:tab/>
        </w:r>
        <w:r w:rsidR="00776BA8">
          <w:rPr>
            <w:noProof/>
            <w:webHidden/>
          </w:rPr>
          <w:fldChar w:fldCharType="begin"/>
        </w:r>
        <w:r w:rsidR="00776BA8">
          <w:rPr>
            <w:noProof/>
            <w:webHidden/>
          </w:rPr>
          <w:instrText xml:space="preserve"> PAGEREF _Toc56956781 \h </w:instrText>
        </w:r>
        <w:r w:rsidR="00776BA8">
          <w:rPr>
            <w:noProof/>
            <w:webHidden/>
          </w:rPr>
        </w:r>
        <w:r w:rsidR="00776BA8">
          <w:rPr>
            <w:noProof/>
            <w:webHidden/>
          </w:rPr>
          <w:fldChar w:fldCharType="separate"/>
        </w:r>
        <w:r w:rsidR="00646B32">
          <w:rPr>
            <w:noProof/>
            <w:webHidden/>
          </w:rPr>
          <w:t>65</w:t>
        </w:r>
        <w:r w:rsidR="00776BA8">
          <w:rPr>
            <w:noProof/>
            <w:webHidden/>
          </w:rPr>
          <w:fldChar w:fldCharType="end"/>
        </w:r>
      </w:hyperlink>
    </w:p>
    <w:p w14:paraId="4B6F2F95" w14:textId="15706924" w:rsidR="00776BA8" w:rsidRDefault="00031CE3">
      <w:pPr>
        <w:pStyle w:val="TOC2"/>
        <w:rPr>
          <w:rFonts w:asciiTheme="minorHAnsi" w:eastAsiaTheme="minorEastAsia" w:hAnsiTheme="minorHAnsi" w:cstheme="minorBidi"/>
          <w:noProof/>
          <w:sz w:val="22"/>
          <w:szCs w:val="22"/>
        </w:rPr>
      </w:pPr>
      <w:hyperlink w:anchor="_Toc56956782" w:history="1">
        <w:r w:rsidR="00776BA8" w:rsidRPr="00D06383">
          <w:rPr>
            <w:rStyle w:val="Hyperlink"/>
            <w:noProof/>
          </w:rPr>
          <w:t>3.2</w:t>
        </w:r>
        <w:r w:rsidR="00776BA8">
          <w:rPr>
            <w:rFonts w:asciiTheme="minorHAnsi" w:eastAsiaTheme="minorEastAsia" w:hAnsiTheme="minorHAnsi" w:cstheme="minorBidi"/>
            <w:noProof/>
            <w:sz w:val="22"/>
            <w:szCs w:val="22"/>
          </w:rPr>
          <w:tab/>
        </w:r>
        <w:r w:rsidR="00776BA8" w:rsidRPr="00D06383">
          <w:rPr>
            <w:rStyle w:val="Hyperlink"/>
            <w:noProof/>
          </w:rPr>
          <w:t>Improved SM with graph computing techniques</w:t>
        </w:r>
        <w:r w:rsidR="00776BA8">
          <w:rPr>
            <w:noProof/>
            <w:webHidden/>
          </w:rPr>
          <w:tab/>
        </w:r>
        <w:r w:rsidR="00776BA8">
          <w:rPr>
            <w:noProof/>
            <w:webHidden/>
          </w:rPr>
          <w:fldChar w:fldCharType="begin"/>
        </w:r>
        <w:r w:rsidR="00776BA8">
          <w:rPr>
            <w:noProof/>
            <w:webHidden/>
          </w:rPr>
          <w:instrText xml:space="preserve"> PAGEREF _Toc56956782 \h </w:instrText>
        </w:r>
        <w:r w:rsidR="00776BA8">
          <w:rPr>
            <w:noProof/>
            <w:webHidden/>
          </w:rPr>
        </w:r>
        <w:r w:rsidR="00776BA8">
          <w:rPr>
            <w:noProof/>
            <w:webHidden/>
          </w:rPr>
          <w:fldChar w:fldCharType="separate"/>
        </w:r>
        <w:r w:rsidR="00646B32">
          <w:rPr>
            <w:noProof/>
            <w:webHidden/>
          </w:rPr>
          <w:t>68</w:t>
        </w:r>
        <w:r w:rsidR="00776BA8">
          <w:rPr>
            <w:noProof/>
            <w:webHidden/>
          </w:rPr>
          <w:fldChar w:fldCharType="end"/>
        </w:r>
      </w:hyperlink>
    </w:p>
    <w:p w14:paraId="03814757" w14:textId="495CEA25"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83" w:history="1">
        <w:r w:rsidR="00776BA8" w:rsidRPr="00D06383">
          <w:rPr>
            <w:rStyle w:val="Hyperlink"/>
            <w:noProof/>
          </w:rPr>
          <w:t>3.2.1</w:t>
        </w:r>
        <w:r w:rsidR="00776BA8">
          <w:rPr>
            <w:rFonts w:asciiTheme="minorHAnsi" w:eastAsiaTheme="minorEastAsia" w:hAnsiTheme="minorHAnsi" w:cstheme="minorBidi"/>
            <w:i w:val="0"/>
            <w:iCs w:val="0"/>
            <w:noProof/>
            <w:sz w:val="22"/>
            <w:szCs w:val="22"/>
          </w:rPr>
          <w:tab/>
        </w:r>
        <w:r w:rsidR="00776BA8" w:rsidRPr="00D06383">
          <w:rPr>
            <w:rStyle w:val="Hyperlink"/>
            <w:noProof/>
          </w:rPr>
          <w:t>Power system modeling in a graph database (GDB)</w:t>
        </w:r>
        <w:r w:rsidR="00776BA8">
          <w:rPr>
            <w:noProof/>
            <w:webHidden/>
          </w:rPr>
          <w:tab/>
        </w:r>
        <w:r w:rsidR="00776BA8">
          <w:rPr>
            <w:noProof/>
            <w:webHidden/>
          </w:rPr>
          <w:fldChar w:fldCharType="begin"/>
        </w:r>
        <w:r w:rsidR="00776BA8">
          <w:rPr>
            <w:noProof/>
            <w:webHidden/>
          </w:rPr>
          <w:instrText xml:space="preserve"> PAGEREF _Toc56956783 \h </w:instrText>
        </w:r>
        <w:r w:rsidR="00776BA8">
          <w:rPr>
            <w:noProof/>
            <w:webHidden/>
          </w:rPr>
        </w:r>
        <w:r w:rsidR="00776BA8">
          <w:rPr>
            <w:noProof/>
            <w:webHidden/>
          </w:rPr>
          <w:fldChar w:fldCharType="separate"/>
        </w:r>
        <w:r w:rsidR="00646B32">
          <w:rPr>
            <w:noProof/>
            <w:webHidden/>
          </w:rPr>
          <w:t>68</w:t>
        </w:r>
        <w:r w:rsidR="00776BA8">
          <w:rPr>
            <w:noProof/>
            <w:webHidden/>
          </w:rPr>
          <w:fldChar w:fldCharType="end"/>
        </w:r>
      </w:hyperlink>
    </w:p>
    <w:p w14:paraId="119A90C7" w14:textId="77964300"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84" w:history="1">
        <w:r w:rsidR="00776BA8" w:rsidRPr="00D06383">
          <w:rPr>
            <w:rStyle w:val="Hyperlink"/>
            <w:noProof/>
          </w:rPr>
          <w:t>3.2.2</w:t>
        </w:r>
        <w:r w:rsidR="00776BA8">
          <w:rPr>
            <w:rFonts w:asciiTheme="minorHAnsi" w:eastAsiaTheme="minorEastAsia" w:hAnsiTheme="minorHAnsi" w:cstheme="minorBidi"/>
            <w:i w:val="0"/>
            <w:iCs w:val="0"/>
            <w:noProof/>
            <w:sz w:val="22"/>
            <w:szCs w:val="22"/>
          </w:rPr>
          <w:tab/>
        </w:r>
        <w:r w:rsidR="00776BA8" w:rsidRPr="00D06383">
          <w:rPr>
            <w:rStyle w:val="Hyperlink"/>
            <w:noProof/>
          </w:rPr>
          <w:t>Node-based parallel computing (NPC)</w:t>
        </w:r>
        <w:r w:rsidR="00776BA8">
          <w:rPr>
            <w:noProof/>
            <w:webHidden/>
          </w:rPr>
          <w:tab/>
        </w:r>
        <w:r w:rsidR="00776BA8">
          <w:rPr>
            <w:noProof/>
            <w:webHidden/>
          </w:rPr>
          <w:fldChar w:fldCharType="begin"/>
        </w:r>
        <w:r w:rsidR="00776BA8">
          <w:rPr>
            <w:noProof/>
            <w:webHidden/>
          </w:rPr>
          <w:instrText xml:space="preserve"> PAGEREF _Toc56956784 \h </w:instrText>
        </w:r>
        <w:r w:rsidR="00776BA8">
          <w:rPr>
            <w:noProof/>
            <w:webHidden/>
          </w:rPr>
        </w:r>
        <w:r w:rsidR="00776BA8">
          <w:rPr>
            <w:noProof/>
            <w:webHidden/>
          </w:rPr>
          <w:fldChar w:fldCharType="separate"/>
        </w:r>
        <w:r w:rsidR="00646B32">
          <w:rPr>
            <w:noProof/>
            <w:webHidden/>
          </w:rPr>
          <w:t>72</w:t>
        </w:r>
        <w:r w:rsidR="00776BA8">
          <w:rPr>
            <w:noProof/>
            <w:webHidden/>
          </w:rPr>
          <w:fldChar w:fldCharType="end"/>
        </w:r>
      </w:hyperlink>
    </w:p>
    <w:p w14:paraId="71B0D04C" w14:textId="2F954853"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85" w:history="1">
        <w:r w:rsidR="00776BA8" w:rsidRPr="00D06383">
          <w:rPr>
            <w:rStyle w:val="Hyperlink"/>
            <w:noProof/>
          </w:rPr>
          <w:t>3.2.3</w:t>
        </w:r>
        <w:r w:rsidR="00776BA8">
          <w:rPr>
            <w:rFonts w:asciiTheme="minorHAnsi" w:eastAsiaTheme="minorEastAsia" w:hAnsiTheme="minorHAnsi" w:cstheme="minorBidi"/>
            <w:i w:val="0"/>
            <w:iCs w:val="0"/>
            <w:noProof/>
            <w:sz w:val="22"/>
            <w:szCs w:val="22"/>
          </w:rPr>
          <w:tab/>
        </w:r>
        <w:r w:rsidR="00776BA8" w:rsidRPr="00D06383">
          <w:rPr>
            <w:rStyle w:val="Hyperlink"/>
            <w:noProof/>
          </w:rPr>
          <w:t>Hierarchical parallel computing (HPC)</w:t>
        </w:r>
        <w:r w:rsidR="00776BA8">
          <w:rPr>
            <w:noProof/>
            <w:webHidden/>
          </w:rPr>
          <w:tab/>
        </w:r>
        <w:r w:rsidR="00776BA8">
          <w:rPr>
            <w:noProof/>
            <w:webHidden/>
          </w:rPr>
          <w:fldChar w:fldCharType="begin"/>
        </w:r>
        <w:r w:rsidR="00776BA8">
          <w:rPr>
            <w:noProof/>
            <w:webHidden/>
          </w:rPr>
          <w:instrText xml:space="preserve"> PAGEREF _Toc56956785 \h </w:instrText>
        </w:r>
        <w:r w:rsidR="00776BA8">
          <w:rPr>
            <w:noProof/>
            <w:webHidden/>
          </w:rPr>
        </w:r>
        <w:r w:rsidR="00776BA8">
          <w:rPr>
            <w:noProof/>
            <w:webHidden/>
          </w:rPr>
          <w:fldChar w:fldCharType="separate"/>
        </w:r>
        <w:r w:rsidR="00646B32">
          <w:rPr>
            <w:noProof/>
            <w:webHidden/>
          </w:rPr>
          <w:t>74</w:t>
        </w:r>
        <w:r w:rsidR="00776BA8">
          <w:rPr>
            <w:noProof/>
            <w:webHidden/>
          </w:rPr>
          <w:fldChar w:fldCharType="end"/>
        </w:r>
      </w:hyperlink>
    </w:p>
    <w:p w14:paraId="2733E1AE" w14:textId="7C1AAB86"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86" w:history="1">
        <w:r w:rsidR="00776BA8" w:rsidRPr="00D06383">
          <w:rPr>
            <w:rStyle w:val="Hyperlink"/>
            <w:noProof/>
          </w:rPr>
          <w:t>3.2.4</w:t>
        </w:r>
        <w:r w:rsidR="00776BA8">
          <w:rPr>
            <w:rFonts w:asciiTheme="minorHAnsi" w:eastAsiaTheme="minorEastAsia" w:hAnsiTheme="minorHAnsi" w:cstheme="minorBidi"/>
            <w:i w:val="0"/>
            <w:iCs w:val="0"/>
            <w:noProof/>
            <w:sz w:val="22"/>
            <w:szCs w:val="22"/>
          </w:rPr>
          <w:tab/>
        </w:r>
        <w:r w:rsidR="00776BA8" w:rsidRPr="00D06383">
          <w:rPr>
            <w:rStyle w:val="Hyperlink"/>
            <w:noProof/>
          </w:rPr>
          <w:t>Improved SM with graph computing techniques</w:t>
        </w:r>
        <w:r w:rsidR="00776BA8">
          <w:rPr>
            <w:noProof/>
            <w:webHidden/>
          </w:rPr>
          <w:tab/>
        </w:r>
        <w:r w:rsidR="00776BA8">
          <w:rPr>
            <w:noProof/>
            <w:webHidden/>
          </w:rPr>
          <w:fldChar w:fldCharType="begin"/>
        </w:r>
        <w:r w:rsidR="00776BA8">
          <w:rPr>
            <w:noProof/>
            <w:webHidden/>
          </w:rPr>
          <w:instrText xml:space="preserve"> PAGEREF _Toc56956786 \h </w:instrText>
        </w:r>
        <w:r w:rsidR="00776BA8">
          <w:rPr>
            <w:noProof/>
            <w:webHidden/>
          </w:rPr>
        </w:r>
        <w:r w:rsidR="00776BA8">
          <w:rPr>
            <w:noProof/>
            <w:webHidden/>
          </w:rPr>
          <w:fldChar w:fldCharType="separate"/>
        </w:r>
        <w:r w:rsidR="00646B32">
          <w:rPr>
            <w:noProof/>
            <w:webHidden/>
          </w:rPr>
          <w:t>76</w:t>
        </w:r>
        <w:r w:rsidR="00776BA8">
          <w:rPr>
            <w:noProof/>
            <w:webHidden/>
          </w:rPr>
          <w:fldChar w:fldCharType="end"/>
        </w:r>
      </w:hyperlink>
    </w:p>
    <w:p w14:paraId="0C65A39C" w14:textId="13CAA8C1" w:rsidR="00776BA8" w:rsidRDefault="00031CE3">
      <w:pPr>
        <w:pStyle w:val="TOC2"/>
        <w:rPr>
          <w:rFonts w:asciiTheme="minorHAnsi" w:eastAsiaTheme="minorEastAsia" w:hAnsiTheme="minorHAnsi" w:cstheme="minorBidi"/>
          <w:noProof/>
          <w:sz w:val="22"/>
          <w:szCs w:val="22"/>
        </w:rPr>
      </w:pPr>
      <w:hyperlink w:anchor="_Toc56956787" w:history="1">
        <w:r w:rsidR="00776BA8" w:rsidRPr="00D06383">
          <w:rPr>
            <w:rStyle w:val="Hyperlink"/>
            <w:noProof/>
          </w:rPr>
          <w:t>3.3</w:t>
        </w:r>
        <w:r w:rsidR="00776BA8">
          <w:rPr>
            <w:rFonts w:asciiTheme="minorHAnsi" w:eastAsiaTheme="minorEastAsia" w:hAnsiTheme="minorHAnsi" w:cstheme="minorBidi"/>
            <w:noProof/>
            <w:sz w:val="22"/>
            <w:szCs w:val="22"/>
          </w:rPr>
          <w:tab/>
        </w:r>
        <w:r w:rsidR="00776BA8" w:rsidRPr="00D06383">
          <w:rPr>
            <w:rStyle w:val="Hyperlink"/>
            <w:noProof/>
          </w:rPr>
          <w:t>Graph computing-based distributed power flow for hybrid systems</w:t>
        </w:r>
        <w:r w:rsidR="00776BA8">
          <w:rPr>
            <w:noProof/>
            <w:webHidden/>
          </w:rPr>
          <w:tab/>
        </w:r>
        <w:r w:rsidR="00776BA8">
          <w:rPr>
            <w:noProof/>
            <w:webHidden/>
          </w:rPr>
          <w:fldChar w:fldCharType="begin"/>
        </w:r>
        <w:r w:rsidR="00776BA8">
          <w:rPr>
            <w:noProof/>
            <w:webHidden/>
          </w:rPr>
          <w:instrText xml:space="preserve"> PAGEREF _Toc56956787 \h </w:instrText>
        </w:r>
        <w:r w:rsidR="00776BA8">
          <w:rPr>
            <w:noProof/>
            <w:webHidden/>
          </w:rPr>
        </w:r>
        <w:r w:rsidR="00776BA8">
          <w:rPr>
            <w:noProof/>
            <w:webHidden/>
          </w:rPr>
          <w:fldChar w:fldCharType="separate"/>
        </w:r>
        <w:r w:rsidR="00646B32">
          <w:rPr>
            <w:noProof/>
            <w:webHidden/>
          </w:rPr>
          <w:t>77</w:t>
        </w:r>
        <w:r w:rsidR="00776BA8">
          <w:rPr>
            <w:noProof/>
            <w:webHidden/>
          </w:rPr>
          <w:fldChar w:fldCharType="end"/>
        </w:r>
      </w:hyperlink>
    </w:p>
    <w:p w14:paraId="32425185" w14:textId="268C42D5"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88" w:history="1">
        <w:r w:rsidR="00776BA8" w:rsidRPr="00D06383">
          <w:rPr>
            <w:rStyle w:val="Hyperlink"/>
            <w:noProof/>
          </w:rPr>
          <w:t>3.3.1</w:t>
        </w:r>
        <w:r w:rsidR="00776BA8">
          <w:rPr>
            <w:rFonts w:asciiTheme="minorHAnsi" w:eastAsiaTheme="minorEastAsia" w:hAnsiTheme="minorHAnsi" w:cstheme="minorBidi"/>
            <w:i w:val="0"/>
            <w:iCs w:val="0"/>
            <w:noProof/>
            <w:sz w:val="22"/>
            <w:szCs w:val="22"/>
          </w:rPr>
          <w:tab/>
        </w:r>
        <w:r w:rsidR="00776BA8" w:rsidRPr="00D06383">
          <w:rPr>
            <w:rStyle w:val="Hyperlink"/>
            <w:noProof/>
          </w:rPr>
          <w:t>Distributed computation with graph partition</w:t>
        </w:r>
        <w:r w:rsidR="00776BA8">
          <w:rPr>
            <w:noProof/>
            <w:webHidden/>
          </w:rPr>
          <w:tab/>
        </w:r>
        <w:r w:rsidR="00776BA8">
          <w:rPr>
            <w:noProof/>
            <w:webHidden/>
          </w:rPr>
          <w:fldChar w:fldCharType="begin"/>
        </w:r>
        <w:r w:rsidR="00776BA8">
          <w:rPr>
            <w:noProof/>
            <w:webHidden/>
          </w:rPr>
          <w:instrText xml:space="preserve"> PAGEREF _Toc56956788 \h </w:instrText>
        </w:r>
        <w:r w:rsidR="00776BA8">
          <w:rPr>
            <w:noProof/>
            <w:webHidden/>
          </w:rPr>
        </w:r>
        <w:r w:rsidR="00776BA8">
          <w:rPr>
            <w:noProof/>
            <w:webHidden/>
          </w:rPr>
          <w:fldChar w:fldCharType="separate"/>
        </w:r>
        <w:r w:rsidR="00646B32">
          <w:rPr>
            <w:noProof/>
            <w:webHidden/>
          </w:rPr>
          <w:t>77</w:t>
        </w:r>
        <w:r w:rsidR="00776BA8">
          <w:rPr>
            <w:noProof/>
            <w:webHidden/>
          </w:rPr>
          <w:fldChar w:fldCharType="end"/>
        </w:r>
      </w:hyperlink>
    </w:p>
    <w:p w14:paraId="353E177C" w14:textId="2AF2A13D"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89" w:history="1">
        <w:r w:rsidR="00776BA8" w:rsidRPr="00D06383">
          <w:rPr>
            <w:rStyle w:val="Hyperlink"/>
            <w:noProof/>
          </w:rPr>
          <w:t>3.3.2</w:t>
        </w:r>
        <w:r w:rsidR="00776BA8">
          <w:rPr>
            <w:rFonts w:asciiTheme="minorHAnsi" w:eastAsiaTheme="minorEastAsia" w:hAnsiTheme="minorHAnsi" w:cstheme="minorBidi"/>
            <w:i w:val="0"/>
            <w:iCs w:val="0"/>
            <w:noProof/>
            <w:sz w:val="22"/>
            <w:szCs w:val="22"/>
          </w:rPr>
          <w:tab/>
        </w:r>
        <w:r w:rsidR="00776BA8" w:rsidRPr="00D06383">
          <w:rPr>
            <w:rStyle w:val="Hyperlink"/>
            <w:noProof/>
          </w:rPr>
          <w:t>Implementation of graph computing techniques in SM for PF</w:t>
        </w:r>
        <w:r w:rsidR="00776BA8">
          <w:rPr>
            <w:noProof/>
            <w:webHidden/>
          </w:rPr>
          <w:tab/>
        </w:r>
        <w:r w:rsidR="00776BA8">
          <w:rPr>
            <w:noProof/>
            <w:webHidden/>
          </w:rPr>
          <w:fldChar w:fldCharType="begin"/>
        </w:r>
        <w:r w:rsidR="00776BA8">
          <w:rPr>
            <w:noProof/>
            <w:webHidden/>
          </w:rPr>
          <w:instrText xml:space="preserve"> PAGEREF _Toc56956789 \h </w:instrText>
        </w:r>
        <w:r w:rsidR="00776BA8">
          <w:rPr>
            <w:noProof/>
            <w:webHidden/>
          </w:rPr>
        </w:r>
        <w:r w:rsidR="00776BA8">
          <w:rPr>
            <w:noProof/>
            <w:webHidden/>
          </w:rPr>
          <w:fldChar w:fldCharType="separate"/>
        </w:r>
        <w:r w:rsidR="00646B32">
          <w:rPr>
            <w:noProof/>
            <w:webHidden/>
          </w:rPr>
          <w:t>78</w:t>
        </w:r>
        <w:r w:rsidR="00776BA8">
          <w:rPr>
            <w:noProof/>
            <w:webHidden/>
          </w:rPr>
          <w:fldChar w:fldCharType="end"/>
        </w:r>
      </w:hyperlink>
    </w:p>
    <w:p w14:paraId="2A17C46B" w14:textId="2AA62881"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90" w:history="1">
        <w:r w:rsidR="00776BA8" w:rsidRPr="00D06383">
          <w:rPr>
            <w:rStyle w:val="Hyperlink"/>
            <w:noProof/>
          </w:rPr>
          <w:t>3.3.3</w:t>
        </w:r>
        <w:r w:rsidR="00776BA8">
          <w:rPr>
            <w:rFonts w:asciiTheme="minorHAnsi" w:eastAsiaTheme="minorEastAsia" w:hAnsiTheme="minorHAnsi" w:cstheme="minorBidi"/>
            <w:i w:val="0"/>
            <w:iCs w:val="0"/>
            <w:noProof/>
            <w:sz w:val="22"/>
            <w:szCs w:val="22"/>
          </w:rPr>
          <w:tab/>
        </w:r>
        <w:r w:rsidR="00776BA8" w:rsidRPr="00D06383">
          <w:rPr>
            <w:rStyle w:val="Hyperlink"/>
            <w:noProof/>
          </w:rPr>
          <w:t>Performance testing</w:t>
        </w:r>
        <w:r w:rsidR="00776BA8">
          <w:rPr>
            <w:noProof/>
            <w:webHidden/>
          </w:rPr>
          <w:tab/>
        </w:r>
        <w:r w:rsidR="00776BA8">
          <w:rPr>
            <w:noProof/>
            <w:webHidden/>
          </w:rPr>
          <w:fldChar w:fldCharType="begin"/>
        </w:r>
        <w:r w:rsidR="00776BA8">
          <w:rPr>
            <w:noProof/>
            <w:webHidden/>
          </w:rPr>
          <w:instrText xml:space="preserve"> PAGEREF _Toc56956790 \h </w:instrText>
        </w:r>
        <w:r w:rsidR="00776BA8">
          <w:rPr>
            <w:noProof/>
            <w:webHidden/>
          </w:rPr>
        </w:r>
        <w:r w:rsidR="00776BA8">
          <w:rPr>
            <w:noProof/>
            <w:webHidden/>
          </w:rPr>
          <w:fldChar w:fldCharType="separate"/>
        </w:r>
        <w:r w:rsidR="00646B32">
          <w:rPr>
            <w:noProof/>
            <w:webHidden/>
          </w:rPr>
          <w:t>83</w:t>
        </w:r>
        <w:r w:rsidR="00776BA8">
          <w:rPr>
            <w:noProof/>
            <w:webHidden/>
          </w:rPr>
          <w:fldChar w:fldCharType="end"/>
        </w:r>
      </w:hyperlink>
    </w:p>
    <w:p w14:paraId="6CD70493" w14:textId="3D172426" w:rsidR="00776BA8" w:rsidRDefault="00031CE3">
      <w:pPr>
        <w:pStyle w:val="TOC2"/>
        <w:rPr>
          <w:rFonts w:asciiTheme="minorHAnsi" w:eastAsiaTheme="minorEastAsia" w:hAnsiTheme="minorHAnsi" w:cstheme="minorBidi"/>
          <w:noProof/>
          <w:sz w:val="22"/>
          <w:szCs w:val="22"/>
        </w:rPr>
      </w:pPr>
      <w:hyperlink w:anchor="_Toc56956791" w:history="1">
        <w:r w:rsidR="00776BA8" w:rsidRPr="00D06383">
          <w:rPr>
            <w:rStyle w:val="Hyperlink"/>
            <w:noProof/>
          </w:rPr>
          <w:t>3.4</w:t>
        </w:r>
        <w:r w:rsidR="00776BA8">
          <w:rPr>
            <w:rFonts w:asciiTheme="minorHAnsi" w:eastAsiaTheme="minorEastAsia" w:hAnsiTheme="minorHAnsi" w:cstheme="minorBidi"/>
            <w:noProof/>
            <w:sz w:val="22"/>
            <w:szCs w:val="22"/>
          </w:rPr>
          <w:tab/>
        </w:r>
        <w:r w:rsidR="00776BA8" w:rsidRPr="00D06383">
          <w:rPr>
            <w:rStyle w:val="Hyperlink"/>
            <w:noProof/>
          </w:rPr>
          <w:t>Improved sequential SE algorithm using virtual connections</w:t>
        </w:r>
        <w:r w:rsidR="00776BA8">
          <w:rPr>
            <w:noProof/>
            <w:webHidden/>
          </w:rPr>
          <w:tab/>
        </w:r>
        <w:r w:rsidR="00776BA8">
          <w:rPr>
            <w:noProof/>
            <w:webHidden/>
          </w:rPr>
          <w:fldChar w:fldCharType="begin"/>
        </w:r>
        <w:r w:rsidR="00776BA8">
          <w:rPr>
            <w:noProof/>
            <w:webHidden/>
          </w:rPr>
          <w:instrText xml:space="preserve"> PAGEREF _Toc56956791 \h </w:instrText>
        </w:r>
        <w:r w:rsidR="00776BA8">
          <w:rPr>
            <w:noProof/>
            <w:webHidden/>
          </w:rPr>
        </w:r>
        <w:r w:rsidR="00776BA8">
          <w:rPr>
            <w:noProof/>
            <w:webHidden/>
          </w:rPr>
          <w:fldChar w:fldCharType="separate"/>
        </w:r>
        <w:r w:rsidR="00646B32">
          <w:rPr>
            <w:noProof/>
            <w:webHidden/>
          </w:rPr>
          <w:t>91</w:t>
        </w:r>
        <w:r w:rsidR="00776BA8">
          <w:rPr>
            <w:noProof/>
            <w:webHidden/>
          </w:rPr>
          <w:fldChar w:fldCharType="end"/>
        </w:r>
      </w:hyperlink>
    </w:p>
    <w:p w14:paraId="0FD77517" w14:textId="19B954D3"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92" w:history="1">
        <w:r w:rsidR="00776BA8" w:rsidRPr="00D06383">
          <w:rPr>
            <w:rStyle w:val="Hyperlink"/>
            <w:noProof/>
          </w:rPr>
          <w:t>3.4.1</w:t>
        </w:r>
        <w:r w:rsidR="00776BA8">
          <w:rPr>
            <w:rFonts w:asciiTheme="minorHAnsi" w:eastAsiaTheme="minorEastAsia" w:hAnsiTheme="minorHAnsi" w:cstheme="minorBidi"/>
            <w:i w:val="0"/>
            <w:iCs w:val="0"/>
            <w:noProof/>
            <w:sz w:val="22"/>
            <w:szCs w:val="22"/>
          </w:rPr>
          <w:tab/>
        </w:r>
        <w:r w:rsidR="00776BA8" w:rsidRPr="00D06383">
          <w:rPr>
            <w:rStyle w:val="Hyperlink"/>
            <w:noProof/>
          </w:rPr>
          <w:t>Procedure of generating virtual connections</w:t>
        </w:r>
        <w:r w:rsidR="00776BA8">
          <w:rPr>
            <w:noProof/>
            <w:webHidden/>
          </w:rPr>
          <w:tab/>
        </w:r>
        <w:r w:rsidR="00776BA8">
          <w:rPr>
            <w:noProof/>
            <w:webHidden/>
          </w:rPr>
          <w:fldChar w:fldCharType="begin"/>
        </w:r>
        <w:r w:rsidR="00776BA8">
          <w:rPr>
            <w:noProof/>
            <w:webHidden/>
          </w:rPr>
          <w:instrText xml:space="preserve"> PAGEREF _Toc56956792 \h </w:instrText>
        </w:r>
        <w:r w:rsidR="00776BA8">
          <w:rPr>
            <w:noProof/>
            <w:webHidden/>
          </w:rPr>
        </w:r>
        <w:r w:rsidR="00776BA8">
          <w:rPr>
            <w:noProof/>
            <w:webHidden/>
          </w:rPr>
          <w:fldChar w:fldCharType="separate"/>
        </w:r>
        <w:r w:rsidR="00646B32">
          <w:rPr>
            <w:noProof/>
            <w:webHidden/>
          </w:rPr>
          <w:t>91</w:t>
        </w:r>
        <w:r w:rsidR="00776BA8">
          <w:rPr>
            <w:noProof/>
            <w:webHidden/>
          </w:rPr>
          <w:fldChar w:fldCharType="end"/>
        </w:r>
      </w:hyperlink>
    </w:p>
    <w:p w14:paraId="57B3A63B" w14:textId="40B33817"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93" w:history="1">
        <w:r w:rsidR="00776BA8" w:rsidRPr="00D06383">
          <w:rPr>
            <w:rStyle w:val="Hyperlink"/>
            <w:noProof/>
          </w:rPr>
          <w:t>3.4.2</w:t>
        </w:r>
        <w:r w:rsidR="00776BA8">
          <w:rPr>
            <w:rFonts w:asciiTheme="minorHAnsi" w:eastAsiaTheme="minorEastAsia" w:hAnsiTheme="minorHAnsi" w:cstheme="minorBidi"/>
            <w:i w:val="0"/>
            <w:iCs w:val="0"/>
            <w:noProof/>
            <w:sz w:val="22"/>
            <w:szCs w:val="22"/>
          </w:rPr>
          <w:tab/>
        </w:r>
        <w:r w:rsidR="00776BA8" w:rsidRPr="00D06383">
          <w:rPr>
            <w:rStyle w:val="Hyperlink"/>
            <w:noProof/>
          </w:rPr>
          <w:t>Case study and simulation results</w:t>
        </w:r>
        <w:r w:rsidR="00776BA8">
          <w:rPr>
            <w:noProof/>
            <w:webHidden/>
          </w:rPr>
          <w:tab/>
        </w:r>
        <w:r w:rsidR="00776BA8">
          <w:rPr>
            <w:noProof/>
            <w:webHidden/>
          </w:rPr>
          <w:fldChar w:fldCharType="begin"/>
        </w:r>
        <w:r w:rsidR="00776BA8">
          <w:rPr>
            <w:noProof/>
            <w:webHidden/>
          </w:rPr>
          <w:instrText xml:space="preserve"> PAGEREF _Toc56956793 \h </w:instrText>
        </w:r>
        <w:r w:rsidR="00776BA8">
          <w:rPr>
            <w:noProof/>
            <w:webHidden/>
          </w:rPr>
        </w:r>
        <w:r w:rsidR="00776BA8">
          <w:rPr>
            <w:noProof/>
            <w:webHidden/>
          </w:rPr>
          <w:fldChar w:fldCharType="separate"/>
        </w:r>
        <w:r w:rsidR="00646B32">
          <w:rPr>
            <w:noProof/>
            <w:webHidden/>
          </w:rPr>
          <w:t>93</w:t>
        </w:r>
        <w:r w:rsidR="00776BA8">
          <w:rPr>
            <w:noProof/>
            <w:webHidden/>
          </w:rPr>
          <w:fldChar w:fldCharType="end"/>
        </w:r>
      </w:hyperlink>
    </w:p>
    <w:p w14:paraId="21FD0C16" w14:textId="40906140" w:rsidR="00776BA8" w:rsidRDefault="00031CE3">
      <w:pPr>
        <w:pStyle w:val="TOC2"/>
        <w:rPr>
          <w:rFonts w:asciiTheme="minorHAnsi" w:eastAsiaTheme="minorEastAsia" w:hAnsiTheme="minorHAnsi" w:cstheme="minorBidi"/>
          <w:noProof/>
          <w:sz w:val="22"/>
          <w:szCs w:val="22"/>
        </w:rPr>
      </w:pPr>
      <w:hyperlink w:anchor="_Toc56956794" w:history="1">
        <w:r w:rsidR="00776BA8" w:rsidRPr="00D06383">
          <w:rPr>
            <w:rStyle w:val="Hyperlink"/>
            <w:noProof/>
          </w:rPr>
          <w:t>3.5</w:t>
        </w:r>
        <w:r w:rsidR="00776BA8">
          <w:rPr>
            <w:rFonts w:asciiTheme="minorHAnsi" w:eastAsiaTheme="minorEastAsia" w:hAnsiTheme="minorHAnsi" w:cstheme="minorBidi"/>
            <w:noProof/>
            <w:sz w:val="22"/>
            <w:szCs w:val="22"/>
          </w:rPr>
          <w:tab/>
        </w:r>
        <w:r w:rsidR="00776BA8" w:rsidRPr="00D06383">
          <w:rPr>
            <w:rStyle w:val="Hyperlink"/>
            <w:noProof/>
          </w:rPr>
          <w:t>Chapter Summary</w:t>
        </w:r>
        <w:r w:rsidR="00776BA8">
          <w:rPr>
            <w:noProof/>
            <w:webHidden/>
          </w:rPr>
          <w:tab/>
        </w:r>
        <w:r w:rsidR="00776BA8">
          <w:rPr>
            <w:noProof/>
            <w:webHidden/>
          </w:rPr>
          <w:fldChar w:fldCharType="begin"/>
        </w:r>
        <w:r w:rsidR="00776BA8">
          <w:rPr>
            <w:noProof/>
            <w:webHidden/>
          </w:rPr>
          <w:instrText xml:space="preserve"> PAGEREF _Toc56956794 \h </w:instrText>
        </w:r>
        <w:r w:rsidR="00776BA8">
          <w:rPr>
            <w:noProof/>
            <w:webHidden/>
          </w:rPr>
        </w:r>
        <w:r w:rsidR="00776BA8">
          <w:rPr>
            <w:noProof/>
            <w:webHidden/>
          </w:rPr>
          <w:fldChar w:fldCharType="separate"/>
        </w:r>
        <w:r w:rsidR="00646B32">
          <w:rPr>
            <w:noProof/>
            <w:webHidden/>
          </w:rPr>
          <w:t>103</w:t>
        </w:r>
        <w:r w:rsidR="00776BA8">
          <w:rPr>
            <w:noProof/>
            <w:webHidden/>
          </w:rPr>
          <w:fldChar w:fldCharType="end"/>
        </w:r>
      </w:hyperlink>
    </w:p>
    <w:p w14:paraId="03C57BFE" w14:textId="6E0AC4A1" w:rsidR="00776BA8" w:rsidRDefault="00031CE3">
      <w:pPr>
        <w:pStyle w:val="TOC1"/>
        <w:tabs>
          <w:tab w:val="left" w:pos="1440"/>
        </w:tabs>
        <w:rPr>
          <w:rFonts w:asciiTheme="minorHAnsi" w:eastAsiaTheme="minorEastAsia" w:hAnsiTheme="minorHAnsi" w:cstheme="minorBidi"/>
          <w:b w:val="0"/>
          <w:bCs w:val="0"/>
          <w:noProof/>
          <w:sz w:val="22"/>
          <w:szCs w:val="22"/>
        </w:rPr>
      </w:pPr>
      <w:hyperlink w:anchor="_Toc56956795" w:history="1">
        <w:r w:rsidR="00776BA8" w:rsidRPr="00D06383">
          <w:rPr>
            <w:rStyle w:val="Hyperlink"/>
            <w:noProof/>
          </w:rPr>
          <w:t>Chapter 4</w:t>
        </w:r>
        <w:r w:rsidR="00776BA8">
          <w:rPr>
            <w:rFonts w:asciiTheme="minorHAnsi" w:eastAsiaTheme="minorEastAsia" w:hAnsiTheme="minorHAnsi" w:cstheme="minorBidi"/>
            <w:b w:val="0"/>
            <w:bCs w:val="0"/>
            <w:noProof/>
            <w:sz w:val="22"/>
            <w:szCs w:val="22"/>
          </w:rPr>
          <w:tab/>
        </w:r>
        <w:r w:rsidR="00776BA8" w:rsidRPr="00D06383">
          <w:rPr>
            <w:rStyle w:val="Hyperlink"/>
            <w:noProof/>
          </w:rPr>
          <w:t>SE for VSC-MTDC Systems with Droop Control Using Bound-Constrained Nonlinear Least Squares and Levenberg-Marquardt Method</w:t>
        </w:r>
        <w:r w:rsidR="00776BA8">
          <w:rPr>
            <w:noProof/>
            <w:webHidden/>
          </w:rPr>
          <w:tab/>
        </w:r>
        <w:r w:rsidR="00776BA8">
          <w:rPr>
            <w:noProof/>
            <w:webHidden/>
          </w:rPr>
          <w:fldChar w:fldCharType="begin"/>
        </w:r>
        <w:r w:rsidR="00776BA8">
          <w:rPr>
            <w:noProof/>
            <w:webHidden/>
          </w:rPr>
          <w:instrText xml:space="preserve"> PAGEREF _Toc56956795 \h </w:instrText>
        </w:r>
        <w:r w:rsidR="00776BA8">
          <w:rPr>
            <w:noProof/>
            <w:webHidden/>
          </w:rPr>
        </w:r>
        <w:r w:rsidR="00776BA8">
          <w:rPr>
            <w:noProof/>
            <w:webHidden/>
          </w:rPr>
          <w:fldChar w:fldCharType="separate"/>
        </w:r>
        <w:r w:rsidR="00646B32">
          <w:rPr>
            <w:noProof/>
            <w:webHidden/>
          </w:rPr>
          <w:t>104</w:t>
        </w:r>
        <w:r w:rsidR="00776BA8">
          <w:rPr>
            <w:noProof/>
            <w:webHidden/>
          </w:rPr>
          <w:fldChar w:fldCharType="end"/>
        </w:r>
      </w:hyperlink>
    </w:p>
    <w:p w14:paraId="4A326423" w14:textId="0E60E980" w:rsidR="00776BA8" w:rsidRDefault="00031CE3">
      <w:pPr>
        <w:pStyle w:val="TOC2"/>
        <w:rPr>
          <w:rFonts w:asciiTheme="minorHAnsi" w:eastAsiaTheme="minorEastAsia" w:hAnsiTheme="minorHAnsi" w:cstheme="minorBidi"/>
          <w:noProof/>
          <w:sz w:val="22"/>
          <w:szCs w:val="22"/>
        </w:rPr>
      </w:pPr>
      <w:hyperlink w:anchor="_Toc56956796" w:history="1">
        <w:r w:rsidR="00776BA8" w:rsidRPr="00D06383">
          <w:rPr>
            <w:rStyle w:val="Hyperlink"/>
            <w:noProof/>
          </w:rPr>
          <w:t>4.1</w:t>
        </w:r>
        <w:r w:rsidR="00776BA8">
          <w:rPr>
            <w:rFonts w:asciiTheme="minorHAnsi" w:eastAsiaTheme="minorEastAsia" w:hAnsiTheme="minorHAnsi" w:cstheme="minorBidi"/>
            <w:noProof/>
            <w:sz w:val="22"/>
            <w:szCs w:val="22"/>
          </w:rPr>
          <w:tab/>
        </w:r>
        <w:r w:rsidR="00776BA8" w:rsidRPr="00D06383">
          <w:rPr>
            <w:rStyle w:val="Hyperlink"/>
            <w:noProof/>
          </w:rPr>
          <w:t>Introduction</w:t>
        </w:r>
        <w:r w:rsidR="00776BA8">
          <w:rPr>
            <w:noProof/>
            <w:webHidden/>
          </w:rPr>
          <w:tab/>
        </w:r>
        <w:r w:rsidR="00776BA8">
          <w:rPr>
            <w:noProof/>
            <w:webHidden/>
          </w:rPr>
          <w:fldChar w:fldCharType="begin"/>
        </w:r>
        <w:r w:rsidR="00776BA8">
          <w:rPr>
            <w:noProof/>
            <w:webHidden/>
          </w:rPr>
          <w:instrText xml:space="preserve"> PAGEREF _Toc56956796 \h </w:instrText>
        </w:r>
        <w:r w:rsidR="00776BA8">
          <w:rPr>
            <w:noProof/>
            <w:webHidden/>
          </w:rPr>
        </w:r>
        <w:r w:rsidR="00776BA8">
          <w:rPr>
            <w:noProof/>
            <w:webHidden/>
          </w:rPr>
          <w:fldChar w:fldCharType="separate"/>
        </w:r>
        <w:r w:rsidR="00646B32">
          <w:rPr>
            <w:noProof/>
            <w:webHidden/>
          </w:rPr>
          <w:t>105</w:t>
        </w:r>
        <w:r w:rsidR="00776BA8">
          <w:rPr>
            <w:noProof/>
            <w:webHidden/>
          </w:rPr>
          <w:fldChar w:fldCharType="end"/>
        </w:r>
      </w:hyperlink>
    </w:p>
    <w:p w14:paraId="0A387AA5" w14:textId="603FFFDC" w:rsidR="00776BA8" w:rsidRDefault="00031CE3">
      <w:pPr>
        <w:pStyle w:val="TOC2"/>
        <w:rPr>
          <w:rFonts w:asciiTheme="minorHAnsi" w:eastAsiaTheme="minorEastAsia" w:hAnsiTheme="minorHAnsi" w:cstheme="minorBidi"/>
          <w:noProof/>
          <w:sz w:val="22"/>
          <w:szCs w:val="22"/>
        </w:rPr>
      </w:pPr>
      <w:hyperlink w:anchor="_Toc56956797" w:history="1">
        <w:r w:rsidR="00776BA8" w:rsidRPr="00D06383">
          <w:rPr>
            <w:rStyle w:val="Hyperlink"/>
            <w:noProof/>
          </w:rPr>
          <w:t>4.2</w:t>
        </w:r>
        <w:r w:rsidR="00776BA8">
          <w:rPr>
            <w:rFonts w:asciiTheme="minorHAnsi" w:eastAsiaTheme="minorEastAsia" w:hAnsiTheme="minorHAnsi" w:cstheme="minorBidi"/>
            <w:noProof/>
            <w:sz w:val="22"/>
            <w:szCs w:val="22"/>
          </w:rPr>
          <w:tab/>
        </w:r>
        <w:r w:rsidR="00776BA8" w:rsidRPr="00D06383">
          <w:rPr>
            <w:rStyle w:val="Hyperlink"/>
            <w:noProof/>
          </w:rPr>
          <w:t>Quasi-steady-state models of droop control</w:t>
        </w:r>
        <w:r w:rsidR="00776BA8">
          <w:rPr>
            <w:noProof/>
            <w:webHidden/>
          </w:rPr>
          <w:tab/>
        </w:r>
        <w:r w:rsidR="00776BA8">
          <w:rPr>
            <w:noProof/>
            <w:webHidden/>
          </w:rPr>
          <w:fldChar w:fldCharType="begin"/>
        </w:r>
        <w:r w:rsidR="00776BA8">
          <w:rPr>
            <w:noProof/>
            <w:webHidden/>
          </w:rPr>
          <w:instrText xml:space="preserve"> PAGEREF _Toc56956797 \h </w:instrText>
        </w:r>
        <w:r w:rsidR="00776BA8">
          <w:rPr>
            <w:noProof/>
            <w:webHidden/>
          </w:rPr>
        </w:r>
        <w:r w:rsidR="00776BA8">
          <w:rPr>
            <w:noProof/>
            <w:webHidden/>
          </w:rPr>
          <w:fldChar w:fldCharType="separate"/>
        </w:r>
        <w:r w:rsidR="00646B32">
          <w:rPr>
            <w:noProof/>
            <w:webHidden/>
          </w:rPr>
          <w:t>107</w:t>
        </w:r>
        <w:r w:rsidR="00776BA8">
          <w:rPr>
            <w:noProof/>
            <w:webHidden/>
          </w:rPr>
          <w:fldChar w:fldCharType="end"/>
        </w:r>
      </w:hyperlink>
    </w:p>
    <w:p w14:paraId="33C5BCF2" w14:textId="5B6E01F7"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98" w:history="1">
        <w:r w:rsidR="00776BA8" w:rsidRPr="00D06383">
          <w:rPr>
            <w:rStyle w:val="Hyperlink"/>
            <w:noProof/>
          </w:rPr>
          <w:t>4.2.1</w:t>
        </w:r>
        <w:r w:rsidR="00776BA8">
          <w:rPr>
            <w:rFonts w:asciiTheme="minorHAnsi" w:eastAsiaTheme="minorEastAsia" w:hAnsiTheme="minorHAnsi" w:cstheme="minorBidi"/>
            <w:i w:val="0"/>
            <w:iCs w:val="0"/>
            <w:noProof/>
            <w:sz w:val="22"/>
            <w:szCs w:val="22"/>
          </w:rPr>
          <w:tab/>
        </w:r>
        <w:r w:rsidR="00776BA8" w:rsidRPr="00D06383">
          <w:rPr>
            <w:rStyle w:val="Hyperlink"/>
            <w:noProof/>
          </w:rPr>
          <w:t>Constant control strategies</w:t>
        </w:r>
        <w:r w:rsidR="00776BA8">
          <w:rPr>
            <w:noProof/>
            <w:webHidden/>
          </w:rPr>
          <w:tab/>
        </w:r>
        <w:r w:rsidR="00776BA8">
          <w:rPr>
            <w:noProof/>
            <w:webHidden/>
          </w:rPr>
          <w:fldChar w:fldCharType="begin"/>
        </w:r>
        <w:r w:rsidR="00776BA8">
          <w:rPr>
            <w:noProof/>
            <w:webHidden/>
          </w:rPr>
          <w:instrText xml:space="preserve"> PAGEREF _Toc56956798 \h </w:instrText>
        </w:r>
        <w:r w:rsidR="00776BA8">
          <w:rPr>
            <w:noProof/>
            <w:webHidden/>
          </w:rPr>
        </w:r>
        <w:r w:rsidR="00776BA8">
          <w:rPr>
            <w:noProof/>
            <w:webHidden/>
          </w:rPr>
          <w:fldChar w:fldCharType="separate"/>
        </w:r>
        <w:r w:rsidR="00646B32">
          <w:rPr>
            <w:noProof/>
            <w:webHidden/>
          </w:rPr>
          <w:t>107</w:t>
        </w:r>
        <w:r w:rsidR="00776BA8">
          <w:rPr>
            <w:noProof/>
            <w:webHidden/>
          </w:rPr>
          <w:fldChar w:fldCharType="end"/>
        </w:r>
      </w:hyperlink>
    </w:p>
    <w:p w14:paraId="43EE61D0" w14:textId="256E3F14"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799" w:history="1">
        <w:r w:rsidR="00776BA8" w:rsidRPr="00D06383">
          <w:rPr>
            <w:rStyle w:val="Hyperlink"/>
            <w:noProof/>
          </w:rPr>
          <w:t>4.2.2</w:t>
        </w:r>
        <w:r w:rsidR="00776BA8">
          <w:rPr>
            <w:rFonts w:asciiTheme="minorHAnsi" w:eastAsiaTheme="minorEastAsia" w:hAnsiTheme="minorHAnsi" w:cstheme="minorBidi"/>
            <w:i w:val="0"/>
            <w:iCs w:val="0"/>
            <w:noProof/>
            <w:sz w:val="22"/>
            <w:szCs w:val="22"/>
          </w:rPr>
          <w:tab/>
        </w:r>
        <w:r w:rsidR="00776BA8" w:rsidRPr="00D06383">
          <w:rPr>
            <w:rStyle w:val="Hyperlink"/>
            <w:noProof/>
          </w:rPr>
          <w:t>Dynamic models of droop control</w:t>
        </w:r>
        <w:r w:rsidR="00776BA8">
          <w:rPr>
            <w:noProof/>
            <w:webHidden/>
          </w:rPr>
          <w:tab/>
        </w:r>
        <w:r w:rsidR="00776BA8">
          <w:rPr>
            <w:noProof/>
            <w:webHidden/>
          </w:rPr>
          <w:fldChar w:fldCharType="begin"/>
        </w:r>
        <w:r w:rsidR="00776BA8">
          <w:rPr>
            <w:noProof/>
            <w:webHidden/>
          </w:rPr>
          <w:instrText xml:space="preserve"> PAGEREF _Toc56956799 \h </w:instrText>
        </w:r>
        <w:r w:rsidR="00776BA8">
          <w:rPr>
            <w:noProof/>
            <w:webHidden/>
          </w:rPr>
        </w:r>
        <w:r w:rsidR="00776BA8">
          <w:rPr>
            <w:noProof/>
            <w:webHidden/>
          </w:rPr>
          <w:fldChar w:fldCharType="separate"/>
        </w:r>
        <w:r w:rsidR="00646B32">
          <w:rPr>
            <w:noProof/>
            <w:webHidden/>
          </w:rPr>
          <w:t>111</w:t>
        </w:r>
        <w:r w:rsidR="00776BA8">
          <w:rPr>
            <w:noProof/>
            <w:webHidden/>
          </w:rPr>
          <w:fldChar w:fldCharType="end"/>
        </w:r>
      </w:hyperlink>
    </w:p>
    <w:p w14:paraId="2B2B307F" w14:textId="118B9B76"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800" w:history="1">
        <w:r w:rsidR="00776BA8" w:rsidRPr="00D06383">
          <w:rPr>
            <w:rStyle w:val="Hyperlink"/>
            <w:noProof/>
          </w:rPr>
          <w:t>4.2.3</w:t>
        </w:r>
        <w:r w:rsidR="00776BA8">
          <w:rPr>
            <w:rFonts w:asciiTheme="minorHAnsi" w:eastAsiaTheme="minorEastAsia" w:hAnsiTheme="minorHAnsi" w:cstheme="minorBidi"/>
            <w:i w:val="0"/>
            <w:iCs w:val="0"/>
            <w:noProof/>
            <w:sz w:val="22"/>
            <w:szCs w:val="22"/>
          </w:rPr>
          <w:tab/>
        </w:r>
        <w:r w:rsidR="00776BA8" w:rsidRPr="00D06383">
          <w:rPr>
            <w:rStyle w:val="Hyperlink"/>
            <w:noProof/>
          </w:rPr>
          <w:t>Quasi-steady-state models of droop control</w:t>
        </w:r>
        <w:r w:rsidR="00776BA8">
          <w:rPr>
            <w:noProof/>
            <w:webHidden/>
          </w:rPr>
          <w:tab/>
        </w:r>
        <w:r w:rsidR="00776BA8">
          <w:rPr>
            <w:noProof/>
            <w:webHidden/>
          </w:rPr>
          <w:fldChar w:fldCharType="begin"/>
        </w:r>
        <w:r w:rsidR="00776BA8">
          <w:rPr>
            <w:noProof/>
            <w:webHidden/>
          </w:rPr>
          <w:instrText xml:space="preserve"> PAGEREF _Toc56956800 \h </w:instrText>
        </w:r>
        <w:r w:rsidR="00776BA8">
          <w:rPr>
            <w:noProof/>
            <w:webHidden/>
          </w:rPr>
        </w:r>
        <w:r w:rsidR="00776BA8">
          <w:rPr>
            <w:noProof/>
            <w:webHidden/>
          </w:rPr>
          <w:fldChar w:fldCharType="separate"/>
        </w:r>
        <w:r w:rsidR="00646B32">
          <w:rPr>
            <w:noProof/>
            <w:webHidden/>
          </w:rPr>
          <w:t>114</w:t>
        </w:r>
        <w:r w:rsidR="00776BA8">
          <w:rPr>
            <w:noProof/>
            <w:webHidden/>
          </w:rPr>
          <w:fldChar w:fldCharType="end"/>
        </w:r>
      </w:hyperlink>
    </w:p>
    <w:p w14:paraId="32F03A00" w14:textId="744573F1" w:rsidR="00776BA8" w:rsidRDefault="00031CE3">
      <w:pPr>
        <w:pStyle w:val="TOC2"/>
        <w:rPr>
          <w:rFonts w:asciiTheme="minorHAnsi" w:eastAsiaTheme="minorEastAsia" w:hAnsiTheme="minorHAnsi" w:cstheme="minorBidi"/>
          <w:noProof/>
          <w:sz w:val="22"/>
          <w:szCs w:val="22"/>
        </w:rPr>
      </w:pPr>
      <w:hyperlink w:anchor="_Toc56956801" w:history="1">
        <w:r w:rsidR="00776BA8" w:rsidRPr="00D06383">
          <w:rPr>
            <w:rStyle w:val="Hyperlink"/>
            <w:noProof/>
          </w:rPr>
          <w:t>4.3</w:t>
        </w:r>
        <w:r w:rsidR="00776BA8">
          <w:rPr>
            <w:rFonts w:asciiTheme="minorHAnsi" w:eastAsiaTheme="minorEastAsia" w:hAnsiTheme="minorHAnsi" w:cstheme="minorBidi"/>
            <w:noProof/>
            <w:sz w:val="22"/>
            <w:szCs w:val="22"/>
          </w:rPr>
          <w:tab/>
        </w:r>
        <w:r w:rsidR="00776BA8" w:rsidRPr="00D06383">
          <w:rPr>
            <w:rStyle w:val="Hyperlink"/>
            <w:noProof/>
          </w:rPr>
          <w:t>SE formulation of droop control</w:t>
        </w:r>
        <w:r w:rsidR="00776BA8">
          <w:rPr>
            <w:noProof/>
            <w:webHidden/>
          </w:rPr>
          <w:tab/>
        </w:r>
        <w:r w:rsidR="00776BA8">
          <w:rPr>
            <w:noProof/>
            <w:webHidden/>
          </w:rPr>
          <w:fldChar w:fldCharType="begin"/>
        </w:r>
        <w:r w:rsidR="00776BA8">
          <w:rPr>
            <w:noProof/>
            <w:webHidden/>
          </w:rPr>
          <w:instrText xml:space="preserve"> PAGEREF _Toc56956801 \h </w:instrText>
        </w:r>
        <w:r w:rsidR="00776BA8">
          <w:rPr>
            <w:noProof/>
            <w:webHidden/>
          </w:rPr>
        </w:r>
        <w:r w:rsidR="00776BA8">
          <w:rPr>
            <w:noProof/>
            <w:webHidden/>
          </w:rPr>
          <w:fldChar w:fldCharType="separate"/>
        </w:r>
        <w:r w:rsidR="00646B32">
          <w:rPr>
            <w:noProof/>
            <w:webHidden/>
          </w:rPr>
          <w:t>115</w:t>
        </w:r>
        <w:r w:rsidR="00776BA8">
          <w:rPr>
            <w:noProof/>
            <w:webHidden/>
          </w:rPr>
          <w:fldChar w:fldCharType="end"/>
        </w:r>
      </w:hyperlink>
    </w:p>
    <w:p w14:paraId="44EDDEE0" w14:textId="203F9A02"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802" w:history="1">
        <w:r w:rsidR="00776BA8" w:rsidRPr="00D06383">
          <w:rPr>
            <w:rStyle w:val="Hyperlink"/>
            <w:noProof/>
          </w:rPr>
          <w:t>4.3.1</w:t>
        </w:r>
        <w:r w:rsidR="00776BA8">
          <w:rPr>
            <w:rFonts w:asciiTheme="minorHAnsi" w:eastAsiaTheme="minorEastAsia" w:hAnsiTheme="minorHAnsi" w:cstheme="minorBidi"/>
            <w:i w:val="0"/>
            <w:iCs w:val="0"/>
            <w:noProof/>
            <w:sz w:val="22"/>
            <w:szCs w:val="22"/>
          </w:rPr>
          <w:tab/>
        </w:r>
        <w:r w:rsidR="00776BA8" w:rsidRPr="00D06383">
          <w:rPr>
            <w:rStyle w:val="Hyperlink"/>
            <w:noProof/>
          </w:rPr>
          <w:t>Improved V-P droop control strategies</w:t>
        </w:r>
        <w:r w:rsidR="00776BA8">
          <w:rPr>
            <w:noProof/>
            <w:webHidden/>
          </w:rPr>
          <w:tab/>
        </w:r>
        <w:r w:rsidR="00776BA8">
          <w:rPr>
            <w:noProof/>
            <w:webHidden/>
          </w:rPr>
          <w:fldChar w:fldCharType="begin"/>
        </w:r>
        <w:r w:rsidR="00776BA8">
          <w:rPr>
            <w:noProof/>
            <w:webHidden/>
          </w:rPr>
          <w:instrText xml:space="preserve"> PAGEREF _Toc56956802 \h </w:instrText>
        </w:r>
        <w:r w:rsidR="00776BA8">
          <w:rPr>
            <w:noProof/>
            <w:webHidden/>
          </w:rPr>
        </w:r>
        <w:r w:rsidR="00776BA8">
          <w:rPr>
            <w:noProof/>
            <w:webHidden/>
          </w:rPr>
          <w:fldChar w:fldCharType="separate"/>
        </w:r>
        <w:r w:rsidR="00646B32">
          <w:rPr>
            <w:noProof/>
            <w:webHidden/>
          </w:rPr>
          <w:t>115</w:t>
        </w:r>
        <w:r w:rsidR="00776BA8">
          <w:rPr>
            <w:noProof/>
            <w:webHidden/>
          </w:rPr>
          <w:fldChar w:fldCharType="end"/>
        </w:r>
      </w:hyperlink>
    </w:p>
    <w:p w14:paraId="748C1F26" w14:textId="0BB70C50"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803" w:history="1">
        <w:r w:rsidR="00776BA8" w:rsidRPr="00D06383">
          <w:rPr>
            <w:rStyle w:val="Hyperlink"/>
            <w:noProof/>
          </w:rPr>
          <w:t>4.3.2</w:t>
        </w:r>
        <w:r w:rsidR="00776BA8">
          <w:rPr>
            <w:rFonts w:asciiTheme="minorHAnsi" w:eastAsiaTheme="minorEastAsia" w:hAnsiTheme="minorHAnsi" w:cstheme="minorBidi"/>
            <w:i w:val="0"/>
            <w:iCs w:val="0"/>
            <w:noProof/>
            <w:sz w:val="22"/>
            <w:szCs w:val="22"/>
          </w:rPr>
          <w:tab/>
        </w:r>
        <w:r w:rsidR="00776BA8" w:rsidRPr="00D06383">
          <w:rPr>
            <w:rStyle w:val="Hyperlink"/>
            <w:noProof/>
          </w:rPr>
          <w:t>Operating equations of droop control</w:t>
        </w:r>
        <w:r w:rsidR="00776BA8">
          <w:rPr>
            <w:noProof/>
            <w:webHidden/>
          </w:rPr>
          <w:tab/>
        </w:r>
        <w:r w:rsidR="00776BA8">
          <w:rPr>
            <w:noProof/>
            <w:webHidden/>
          </w:rPr>
          <w:fldChar w:fldCharType="begin"/>
        </w:r>
        <w:r w:rsidR="00776BA8">
          <w:rPr>
            <w:noProof/>
            <w:webHidden/>
          </w:rPr>
          <w:instrText xml:space="preserve"> PAGEREF _Toc56956803 \h </w:instrText>
        </w:r>
        <w:r w:rsidR="00776BA8">
          <w:rPr>
            <w:noProof/>
            <w:webHidden/>
          </w:rPr>
        </w:r>
        <w:r w:rsidR="00776BA8">
          <w:rPr>
            <w:noProof/>
            <w:webHidden/>
          </w:rPr>
          <w:fldChar w:fldCharType="separate"/>
        </w:r>
        <w:r w:rsidR="00646B32">
          <w:rPr>
            <w:noProof/>
            <w:webHidden/>
          </w:rPr>
          <w:t>119</w:t>
        </w:r>
        <w:r w:rsidR="00776BA8">
          <w:rPr>
            <w:noProof/>
            <w:webHidden/>
          </w:rPr>
          <w:fldChar w:fldCharType="end"/>
        </w:r>
      </w:hyperlink>
    </w:p>
    <w:p w14:paraId="3E93E499" w14:textId="68D92FC6"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804" w:history="1">
        <w:r w:rsidR="00776BA8" w:rsidRPr="00D06383">
          <w:rPr>
            <w:rStyle w:val="Hyperlink"/>
            <w:noProof/>
          </w:rPr>
          <w:t>4.3.3</w:t>
        </w:r>
        <w:r w:rsidR="00776BA8">
          <w:rPr>
            <w:rFonts w:asciiTheme="minorHAnsi" w:eastAsiaTheme="minorEastAsia" w:hAnsiTheme="minorHAnsi" w:cstheme="minorBidi"/>
            <w:i w:val="0"/>
            <w:iCs w:val="0"/>
            <w:noProof/>
            <w:sz w:val="22"/>
            <w:szCs w:val="22"/>
          </w:rPr>
          <w:tab/>
        </w:r>
        <w:r w:rsidR="00776BA8" w:rsidRPr="00D06383">
          <w:rPr>
            <w:rStyle w:val="Hyperlink"/>
            <w:noProof/>
          </w:rPr>
          <w:t>Measurements and state variables</w:t>
        </w:r>
        <w:r w:rsidR="00776BA8">
          <w:rPr>
            <w:noProof/>
            <w:webHidden/>
          </w:rPr>
          <w:tab/>
        </w:r>
        <w:r w:rsidR="00776BA8">
          <w:rPr>
            <w:noProof/>
            <w:webHidden/>
          </w:rPr>
          <w:fldChar w:fldCharType="begin"/>
        </w:r>
        <w:r w:rsidR="00776BA8">
          <w:rPr>
            <w:noProof/>
            <w:webHidden/>
          </w:rPr>
          <w:instrText xml:space="preserve"> PAGEREF _Toc56956804 \h </w:instrText>
        </w:r>
        <w:r w:rsidR="00776BA8">
          <w:rPr>
            <w:noProof/>
            <w:webHidden/>
          </w:rPr>
        </w:r>
        <w:r w:rsidR="00776BA8">
          <w:rPr>
            <w:noProof/>
            <w:webHidden/>
          </w:rPr>
          <w:fldChar w:fldCharType="separate"/>
        </w:r>
        <w:r w:rsidR="00646B32">
          <w:rPr>
            <w:noProof/>
            <w:webHidden/>
          </w:rPr>
          <w:t>120</w:t>
        </w:r>
        <w:r w:rsidR="00776BA8">
          <w:rPr>
            <w:noProof/>
            <w:webHidden/>
          </w:rPr>
          <w:fldChar w:fldCharType="end"/>
        </w:r>
      </w:hyperlink>
    </w:p>
    <w:p w14:paraId="4AB59BB8" w14:textId="0A506D28" w:rsidR="00776BA8" w:rsidRDefault="00031CE3">
      <w:pPr>
        <w:pStyle w:val="TOC2"/>
        <w:rPr>
          <w:rFonts w:asciiTheme="minorHAnsi" w:eastAsiaTheme="minorEastAsia" w:hAnsiTheme="minorHAnsi" w:cstheme="minorBidi"/>
          <w:noProof/>
          <w:sz w:val="22"/>
          <w:szCs w:val="22"/>
        </w:rPr>
      </w:pPr>
      <w:hyperlink w:anchor="_Toc56956805" w:history="1">
        <w:r w:rsidR="00776BA8" w:rsidRPr="00D06383">
          <w:rPr>
            <w:rStyle w:val="Hyperlink"/>
            <w:noProof/>
          </w:rPr>
          <w:t>4.4</w:t>
        </w:r>
        <w:r w:rsidR="00776BA8">
          <w:rPr>
            <w:rFonts w:asciiTheme="minorHAnsi" w:eastAsiaTheme="minorEastAsia" w:hAnsiTheme="minorHAnsi" w:cstheme="minorBidi"/>
            <w:noProof/>
            <w:sz w:val="22"/>
            <w:szCs w:val="22"/>
          </w:rPr>
          <w:tab/>
        </w:r>
        <w:r w:rsidR="00776BA8" w:rsidRPr="00D06383">
          <w:rPr>
            <w:rStyle w:val="Hyperlink"/>
            <w:noProof/>
          </w:rPr>
          <w:t>Improved SE Algorithm to Include Droop Control</w:t>
        </w:r>
        <w:r w:rsidR="00776BA8">
          <w:rPr>
            <w:noProof/>
            <w:webHidden/>
          </w:rPr>
          <w:tab/>
        </w:r>
        <w:r w:rsidR="00776BA8">
          <w:rPr>
            <w:noProof/>
            <w:webHidden/>
          </w:rPr>
          <w:fldChar w:fldCharType="begin"/>
        </w:r>
        <w:r w:rsidR="00776BA8">
          <w:rPr>
            <w:noProof/>
            <w:webHidden/>
          </w:rPr>
          <w:instrText xml:space="preserve"> PAGEREF _Toc56956805 \h </w:instrText>
        </w:r>
        <w:r w:rsidR="00776BA8">
          <w:rPr>
            <w:noProof/>
            <w:webHidden/>
          </w:rPr>
        </w:r>
        <w:r w:rsidR="00776BA8">
          <w:rPr>
            <w:noProof/>
            <w:webHidden/>
          </w:rPr>
          <w:fldChar w:fldCharType="separate"/>
        </w:r>
        <w:r w:rsidR="00646B32">
          <w:rPr>
            <w:noProof/>
            <w:webHidden/>
          </w:rPr>
          <w:t>122</w:t>
        </w:r>
        <w:r w:rsidR="00776BA8">
          <w:rPr>
            <w:noProof/>
            <w:webHidden/>
          </w:rPr>
          <w:fldChar w:fldCharType="end"/>
        </w:r>
      </w:hyperlink>
    </w:p>
    <w:p w14:paraId="3423CF64" w14:textId="047216F0"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806" w:history="1">
        <w:r w:rsidR="00776BA8" w:rsidRPr="00D06383">
          <w:rPr>
            <w:rStyle w:val="Hyperlink"/>
            <w:noProof/>
          </w:rPr>
          <w:t>4.4.1</w:t>
        </w:r>
        <w:r w:rsidR="00776BA8">
          <w:rPr>
            <w:rFonts w:asciiTheme="minorHAnsi" w:eastAsiaTheme="minorEastAsia" w:hAnsiTheme="minorHAnsi" w:cstheme="minorBidi"/>
            <w:i w:val="0"/>
            <w:iCs w:val="0"/>
            <w:noProof/>
            <w:sz w:val="22"/>
            <w:szCs w:val="22"/>
          </w:rPr>
          <w:tab/>
        </w:r>
        <w:r w:rsidR="00776BA8" w:rsidRPr="00D06383">
          <w:rPr>
            <w:rStyle w:val="Hyperlink"/>
            <w:noProof/>
          </w:rPr>
          <w:t>Intuitive piecewise SE method for droop control</w:t>
        </w:r>
        <w:r w:rsidR="00776BA8">
          <w:rPr>
            <w:noProof/>
            <w:webHidden/>
          </w:rPr>
          <w:tab/>
        </w:r>
        <w:r w:rsidR="00776BA8">
          <w:rPr>
            <w:noProof/>
            <w:webHidden/>
          </w:rPr>
          <w:fldChar w:fldCharType="begin"/>
        </w:r>
        <w:r w:rsidR="00776BA8">
          <w:rPr>
            <w:noProof/>
            <w:webHidden/>
          </w:rPr>
          <w:instrText xml:space="preserve"> PAGEREF _Toc56956806 \h </w:instrText>
        </w:r>
        <w:r w:rsidR="00776BA8">
          <w:rPr>
            <w:noProof/>
            <w:webHidden/>
          </w:rPr>
        </w:r>
        <w:r w:rsidR="00776BA8">
          <w:rPr>
            <w:noProof/>
            <w:webHidden/>
          </w:rPr>
          <w:fldChar w:fldCharType="separate"/>
        </w:r>
        <w:r w:rsidR="00646B32">
          <w:rPr>
            <w:noProof/>
            <w:webHidden/>
          </w:rPr>
          <w:t>124</w:t>
        </w:r>
        <w:r w:rsidR="00776BA8">
          <w:rPr>
            <w:noProof/>
            <w:webHidden/>
          </w:rPr>
          <w:fldChar w:fldCharType="end"/>
        </w:r>
      </w:hyperlink>
    </w:p>
    <w:p w14:paraId="5CD7F83B" w14:textId="54ADECC7"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807" w:history="1">
        <w:r w:rsidR="00776BA8" w:rsidRPr="00D06383">
          <w:rPr>
            <w:rStyle w:val="Hyperlink"/>
            <w:noProof/>
          </w:rPr>
          <w:t>4.4.2</w:t>
        </w:r>
        <w:r w:rsidR="00776BA8">
          <w:rPr>
            <w:rFonts w:asciiTheme="minorHAnsi" w:eastAsiaTheme="minorEastAsia" w:hAnsiTheme="minorHAnsi" w:cstheme="minorBidi"/>
            <w:i w:val="0"/>
            <w:iCs w:val="0"/>
            <w:noProof/>
            <w:sz w:val="22"/>
            <w:szCs w:val="22"/>
          </w:rPr>
          <w:tab/>
        </w:r>
        <w:r w:rsidR="00776BA8" w:rsidRPr="00D06383">
          <w:rPr>
            <w:rStyle w:val="Hyperlink"/>
            <w:noProof/>
          </w:rPr>
          <w:t>LM method for nonlinear WLS algorithm</w:t>
        </w:r>
        <w:r w:rsidR="00776BA8">
          <w:rPr>
            <w:noProof/>
            <w:webHidden/>
          </w:rPr>
          <w:tab/>
        </w:r>
        <w:r w:rsidR="00776BA8">
          <w:rPr>
            <w:noProof/>
            <w:webHidden/>
          </w:rPr>
          <w:fldChar w:fldCharType="begin"/>
        </w:r>
        <w:r w:rsidR="00776BA8">
          <w:rPr>
            <w:noProof/>
            <w:webHidden/>
          </w:rPr>
          <w:instrText xml:space="preserve"> PAGEREF _Toc56956807 \h </w:instrText>
        </w:r>
        <w:r w:rsidR="00776BA8">
          <w:rPr>
            <w:noProof/>
            <w:webHidden/>
          </w:rPr>
        </w:r>
        <w:r w:rsidR="00776BA8">
          <w:rPr>
            <w:noProof/>
            <w:webHidden/>
          </w:rPr>
          <w:fldChar w:fldCharType="separate"/>
        </w:r>
        <w:r w:rsidR="00646B32">
          <w:rPr>
            <w:noProof/>
            <w:webHidden/>
          </w:rPr>
          <w:t>126</w:t>
        </w:r>
        <w:r w:rsidR="00776BA8">
          <w:rPr>
            <w:noProof/>
            <w:webHidden/>
          </w:rPr>
          <w:fldChar w:fldCharType="end"/>
        </w:r>
      </w:hyperlink>
    </w:p>
    <w:p w14:paraId="645AE585" w14:textId="4723EF2E"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808" w:history="1">
        <w:r w:rsidR="00776BA8" w:rsidRPr="00D06383">
          <w:rPr>
            <w:rStyle w:val="Hyperlink"/>
            <w:noProof/>
          </w:rPr>
          <w:t>4.4.3</w:t>
        </w:r>
        <w:r w:rsidR="00776BA8">
          <w:rPr>
            <w:rFonts w:asciiTheme="minorHAnsi" w:eastAsiaTheme="minorEastAsia" w:hAnsiTheme="minorHAnsi" w:cstheme="minorBidi"/>
            <w:i w:val="0"/>
            <w:iCs w:val="0"/>
            <w:noProof/>
            <w:sz w:val="22"/>
            <w:szCs w:val="22"/>
          </w:rPr>
          <w:tab/>
        </w:r>
        <w:r w:rsidR="00776BA8" w:rsidRPr="00D06383">
          <w:rPr>
            <w:rStyle w:val="Hyperlink"/>
            <w:noProof/>
          </w:rPr>
          <w:t>BCNLS method</w:t>
        </w:r>
        <w:r w:rsidR="00776BA8">
          <w:rPr>
            <w:noProof/>
            <w:webHidden/>
          </w:rPr>
          <w:tab/>
        </w:r>
        <w:r w:rsidR="00776BA8">
          <w:rPr>
            <w:noProof/>
            <w:webHidden/>
          </w:rPr>
          <w:fldChar w:fldCharType="begin"/>
        </w:r>
        <w:r w:rsidR="00776BA8">
          <w:rPr>
            <w:noProof/>
            <w:webHidden/>
          </w:rPr>
          <w:instrText xml:space="preserve"> PAGEREF _Toc56956808 \h </w:instrText>
        </w:r>
        <w:r w:rsidR="00776BA8">
          <w:rPr>
            <w:noProof/>
            <w:webHidden/>
          </w:rPr>
        </w:r>
        <w:r w:rsidR="00776BA8">
          <w:rPr>
            <w:noProof/>
            <w:webHidden/>
          </w:rPr>
          <w:fldChar w:fldCharType="separate"/>
        </w:r>
        <w:r w:rsidR="00646B32">
          <w:rPr>
            <w:noProof/>
            <w:webHidden/>
          </w:rPr>
          <w:t>131</w:t>
        </w:r>
        <w:r w:rsidR="00776BA8">
          <w:rPr>
            <w:noProof/>
            <w:webHidden/>
          </w:rPr>
          <w:fldChar w:fldCharType="end"/>
        </w:r>
      </w:hyperlink>
    </w:p>
    <w:p w14:paraId="0E240359" w14:textId="1103B8BA"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809" w:history="1">
        <w:r w:rsidR="00776BA8" w:rsidRPr="00D06383">
          <w:rPr>
            <w:rStyle w:val="Hyperlink"/>
            <w:noProof/>
          </w:rPr>
          <w:t>4.4.4</w:t>
        </w:r>
        <w:r w:rsidR="00776BA8">
          <w:rPr>
            <w:rFonts w:asciiTheme="minorHAnsi" w:eastAsiaTheme="minorEastAsia" w:hAnsiTheme="minorHAnsi" w:cstheme="minorBidi"/>
            <w:i w:val="0"/>
            <w:iCs w:val="0"/>
            <w:noProof/>
            <w:sz w:val="22"/>
            <w:szCs w:val="22"/>
          </w:rPr>
          <w:tab/>
        </w:r>
        <w:r w:rsidR="00776BA8" w:rsidRPr="00D06383">
          <w:rPr>
            <w:rStyle w:val="Hyperlink"/>
            <w:noProof/>
          </w:rPr>
          <w:t>Formulation and solution for droop control</w:t>
        </w:r>
        <w:r w:rsidR="00776BA8">
          <w:rPr>
            <w:noProof/>
            <w:webHidden/>
          </w:rPr>
          <w:tab/>
        </w:r>
        <w:r w:rsidR="00776BA8">
          <w:rPr>
            <w:noProof/>
            <w:webHidden/>
          </w:rPr>
          <w:fldChar w:fldCharType="begin"/>
        </w:r>
        <w:r w:rsidR="00776BA8">
          <w:rPr>
            <w:noProof/>
            <w:webHidden/>
          </w:rPr>
          <w:instrText xml:space="preserve"> PAGEREF _Toc56956809 \h </w:instrText>
        </w:r>
        <w:r w:rsidR="00776BA8">
          <w:rPr>
            <w:noProof/>
            <w:webHidden/>
          </w:rPr>
        </w:r>
        <w:r w:rsidR="00776BA8">
          <w:rPr>
            <w:noProof/>
            <w:webHidden/>
          </w:rPr>
          <w:fldChar w:fldCharType="separate"/>
        </w:r>
        <w:r w:rsidR="00646B32">
          <w:rPr>
            <w:noProof/>
            <w:webHidden/>
          </w:rPr>
          <w:t>133</w:t>
        </w:r>
        <w:r w:rsidR="00776BA8">
          <w:rPr>
            <w:noProof/>
            <w:webHidden/>
          </w:rPr>
          <w:fldChar w:fldCharType="end"/>
        </w:r>
      </w:hyperlink>
    </w:p>
    <w:p w14:paraId="16A1339E" w14:textId="64E8146C"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810" w:history="1">
        <w:r w:rsidR="00776BA8" w:rsidRPr="00D06383">
          <w:rPr>
            <w:rStyle w:val="Hyperlink"/>
            <w:noProof/>
          </w:rPr>
          <w:t>4.4.5</w:t>
        </w:r>
        <w:r w:rsidR="00776BA8">
          <w:rPr>
            <w:rFonts w:asciiTheme="minorHAnsi" w:eastAsiaTheme="minorEastAsia" w:hAnsiTheme="minorHAnsi" w:cstheme="minorBidi"/>
            <w:i w:val="0"/>
            <w:iCs w:val="0"/>
            <w:noProof/>
            <w:sz w:val="22"/>
            <w:szCs w:val="22"/>
          </w:rPr>
          <w:tab/>
        </w:r>
        <w:r w:rsidR="00776BA8" w:rsidRPr="00D06383">
          <w:rPr>
            <w:rStyle w:val="Hyperlink"/>
            <w:noProof/>
          </w:rPr>
          <w:t>Flow chart</w:t>
        </w:r>
        <w:r w:rsidR="00776BA8">
          <w:rPr>
            <w:noProof/>
            <w:webHidden/>
          </w:rPr>
          <w:tab/>
        </w:r>
        <w:r w:rsidR="00776BA8">
          <w:rPr>
            <w:noProof/>
            <w:webHidden/>
          </w:rPr>
          <w:fldChar w:fldCharType="begin"/>
        </w:r>
        <w:r w:rsidR="00776BA8">
          <w:rPr>
            <w:noProof/>
            <w:webHidden/>
          </w:rPr>
          <w:instrText xml:space="preserve"> PAGEREF _Toc56956810 \h </w:instrText>
        </w:r>
        <w:r w:rsidR="00776BA8">
          <w:rPr>
            <w:noProof/>
            <w:webHidden/>
          </w:rPr>
        </w:r>
        <w:r w:rsidR="00776BA8">
          <w:rPr>
            <w:noProof/>
            <w:webHidden/>
          </w:rPr>
          <w:fldChar w:fldCharType="separate"/>
        </w:r>
        <w:r w:rsidR="00646B32">
          <w:rPr>
            <w:noProof/>
            <w:webHidden/>
          </w:rPr>
          <w:t>135</w:t>
        </w:r>
        <w:r w:rsidR="00776BA8">
          <w:rPr>
            <w:noProof/>
            <w:webHidden/>
          </w:rPr>
          <w:fldChar w:fldCharType="end"/>
        </w:r>
      </w:hyperlink>
    </w:p>
    <w:p w14:paraId="4145F669" w14:textId="42691281" w:rsidR="00776BA8" w:rsidRDefault="00031CE3">
      <w:pPr>
        <w:pStyle w:val="TOC2"/>
        <w:rPr>
          <w:rFonts w:asciiTheme="minorHAnsi" w:eastAsiaTheme="minorEastAsia" w:hAnsiTheme="minorHAnsi" w:cstheme="minorBidi"/>
          <w:noProof/>
          <w:sz w:val="22"/>
          <w:szCs w:val="22"/>
        </w:rPr>
      </w:pPr>
      <w:hyperlink w:anchor="_Toc56956811" w:history="1">
        <w:r w:rsidR="00776BA8" w:rsidRPr="00D06383">
          <w:rPr>
            <w:rStyle w:val="Hyperlink"/>
            <w:noProof/>
          </w:rPr>
          <w:t>4.5</w:t>
        </w:r>
        <w:r w:rsidR="00776BA8">
          <w:rPr>
            <w:rFonts w:asciiTheme="minorHAnsi" w:eastAsiaTheme="minorEastAsia" w:hAnsiTheme="minorHAnsi" w:cstheme="minorBidi"/>
            <w:noProof/>
            <w:sz w:val="22"/>
            <w:szCs w:val="22"/>
          </w:rPr>
          <w:tab/>
        </w:r>
        <w:r w:rsidR="00776BA8" w:rsidRPr="00D06383">
          <w:rPr>
            <w:rStyle w:val="Hyperlink"/>
            <w:noProof/>
          </w:rPr>
          <w:t>Case study</w:t>
        </w:r>
        <w:r w:rsidR="00776BA8">
          <w:rPr>
            <w:noProof/>
            <w:webHidden/>
          </w:rPr>
          <w:tab/>
        </w:r>
        <w:r w:rsidR="00776BA8">
          <w:rPr>
            <w:noProof/>
            <w:webHidden/>
          </w:rPr>
          <w:fldChar w:fldCharType="begin"/>
        </w:r>
        <w:r w:rsidR="00776BA8">
          <w:rPr>
            <w:noProof/>
            <w:webHidden/>
          </w:rPr>
          <w:instrText xml:space="preserve"> PAGEREF _Toc56956811 \h </w:instrText>
        </w:r>
        <w:r w:rsidR="00776BA8">
          <w:rPr>
            <w:noProof/>
            <w:webHidden/>
          </w:rPr>
        </w:r>
        <w:r w:rsidR="00776BA8">
          <w:rPr>
            <w:noProof/>
            <w:webHidden/>
          </w:rPr>
          <w:fldChar w:fldCharType="separate"/>
        </w:r>
        <w:r w:rsidR="00646B32">
          <w:rPr>
            <w:noProof/>
            <w:webHidden/>
          </w:rPr>
          <w:t>138</w:t>
        </w:r>
        <w:r w:rsidR="00776BA8">
          <w:rPr>
            <w:noProof/>
            <w:webHidden/>
          </w:rPr>
          <w:fldChar w:fldCharType="end"/>
        </w:r>
      </w:hyperlink>
    </w:p>
    <w:p w14:paraId="340AF4F5" w14:textId="605BEFBC"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812" w:history="1">
        <w:r w:rsidR="00776BA8" w:rsidRPr="00D06383">
          <w:rPr>
            <w:rStyle w:val="Hyperlink"/>
            <w:noProof/>
          </w:rPr>
          <w:t>4.5.1</w:t>
        </w:r>
        <w:r w:rsidR="00776BA8">
          <w:rPr>
            <w:rFonts w:asciiTheme="minorHAnsi" w:eastAsiaTheme="minorEastAsia" w:hAnsiTheme="minorHAnsi" w:cstheme="minorBidi"/>
            <w:i w:val="0"/>
            <w:iCs w:val="0"/>
            <w:noProof/>
            <w:sz w:val="22"/>
            <w:szCs w:val="22"/>
          </w:rPr>
          <w:tab/>
        </w:r>
        <w:r w:rsidR="00776BA8" w:rsidRPr="00D06383">
          <w:rPr>
            <w:rStyle w:val="Hyperlink"/>
            <w:noProof/>
          </w:rPr>
          <w:t>Droop control settings</w:t>
        </w:r>
        <w:r w:rsidR="00776BA8">
          <w:rPr>
            <w:noProof/>
            <w:webHidden/>
          </w:rPr>
          <w:tab/>
        </w:r>
        <w:r w:rsidR="00776BA8">
          <w:rPr>
            <w:noProof/>
            <w:webHidden/>
          </w:rPr>
          <w:fldChar w:fldCharType="begin"/>
        </w:r>
        <w:r w:rsidR="00776BA8">
          <w:rPr>
            <w:noProof/>
            <w:webHidden/>
          </w:rPr>
          <w:instrText xml:space="preserve"> PAGEREF _Toc56956812 \h </w:instrText>
        </w:r>
        <w:r w:rsidR="00776BA8">
          <w:rPr>
            <w:noProof/>
            <w:webHidden/>
          </w:rPr>
        </w:r>
        <w:r w:rsidR="00776BA8">
          <w:rPr>
            <w:noProof/>
            <w:webHidden/>
          </w:rPr>
          <w:fldChar w:fldCharType="separate"/>
        </w:r>
        <w:r w:rsidR="00646B32">
          <w:rPr>
            <w:noProof/>
            <w:webHidden/>
          </w:rPr>
          <w:t>138</w:t>
        </w:r>
        <w:r w:rsidR="00776BA8">
          <w:rPr>
            <w:noProof/>
            <w:webHidden/>
          </w:rPr>
          <w:fldChar w:fldCharType="end"/>
        </w:r>
      </w:hyperlink>
    </w:p>
    <w:p w14:paraId="23643A8A" w14:textId="6B75C33E"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813" w:history="1">
        <w:r w:rsidR="00776BA8" w:rsidRPr="00D06383">
          <w:rPr>
            <w:rStyle w:val="Hyperlink"/>
            <w:noProof/>
          </w:rPr>
          <w:t>4.5.2</w:t>
        </w:r>
        <w:r w:rsidR="00776BA8">
          <w:rPr>
            <w:rFonts w:asciiTheme="minorHAnsi" w:eastAsiaTheme="minorEastAsia" w:hAnsiTheme="minorHAnsi" w:cstheme="minorBidi"/>
            <w:i w:val="0"/>
            <w:iCs w:val="0"/>
            <w:noProof/>
            <w:sz w:val="22"/>
            <w:szCs w:val="22"/>
          </w:rPr>
          <w:tab/>
        </w:r>
        <w:r w:rsidR="00776BA8" w:rsidRPr="00D06383">
          <w:rPr>
            <w:rStyle w:val="Hyperlink"/>
            <w:noProof/>
          </w:rPr>
          <w:t>Simulation results and discussions</w:t>
        </w:r>
        <w:r w:rsidR="00776BA8">
          <w:rPr>
            <w:noProof/>
            <w:webHidden/>
          </w:rPr>
          <w:tab/>
        </w:r>
        <w:r w:rsidR="00776BA8">
          <w:rPr>
            <w:noProof/>
            <w:webHidden/>
          </w:rPr>
          <w:fldChar w:fldCharType="begin"/>
        </w:r>
        <w:r w:rsidR="00776BA8">
          <w:rPr>
            <w:noProof/>
            <w:webHidden/>
          </w:rPr>
          <w:instrText xml:space="preserve"> PAGEREF _Toc56956813 \h </w:instrText>
        </w:r>
        <w:r w:rsidR="00776BA8">
          <w:rPr>
            <w:noProof/>
            <w:webHidden/>
          </w:rPr>
        </w:r>
        <w:r w:rsidR="00776BA8">
          <w:rPr>
            <w:noProof/>
            <w:webHidden/>
          </w:rPr>
          <w:fldChar w:fldCharType="separate"/>
        </w:r>
        <w:r w:rsidR="00646B32">
          <w:rPr>
            <w:noProof/>
            <w:webHidden/>
          </w:rPr>
          <w:t>138</w:t>
        </w:r>
        <w:r w:rsidR="00776BA8">
          <w:rPr>
            <w:noProof/>
            <w:webHidden/>
          </w:rPr>
          <w:fldChar w:fldCharType="end"/>
        </w:r>
      </w:hyperlink>
    </w:p>
    <w:p w14:paraId="57268A50" w14:textId="0C8886E4" w:rsidR="00776BA8" w:rsidRDefault="00031CE3">
      <w:pPr>
        <w:pStyle w:val="TOC2"/>
        <w:rPr>
          <w:rFonts w:asciiTheme="minorHAnsi" w:eastAsiaTheme="minorEastAsia" w:hAnsiTheme="minorHAnsi" w:cstheme="minorBidi"/>
          <w:noProof/>
          <w:sz w:val="22"/>
          <w:szCs w:val="22"/>
        </w:rPr>
      </w:pPr>
      <w:hyperlink w:anchor="_Toc56956814" w:history="1">
        <w:r w:rsidR="00776BA8" w:rsidRPr="00D06383">
          <w:rPr>
            <w:rStyle w:val="Hyperlink"/>
            <w:noProof/>
          </w:rPr>
          <w:t>4.6</w:t>
        </w:r>
        <w:r w:rsidR="00776BA8">
          <w:rPr>
            <w:rFonts w:asciiTheme="minorHAnsi" w:eastAsiaTheme="minorEastAsia" w:hAnsiTheme="minorHAnsi" w:cstheme="minorBidi"/>
            <w:noProof/>
            <w:sz w:val="22"/>
            <w:szCs w:val="22"/>
          </w:rPr>
          <w:tab/>
        </w:r>
        <w:r w:rsidR="00776BA8" w:rsidRPr="00D06383">
          <w:rPr>
            <w:rStyle w:val="Hyperlink"/>
            <w:noProof/>
          </w:rPr>
          <w:t>Chapter Summary</w:t>
        </w:r>
        <w:r w:rsidR="00776BA8">
          <w:rPr>
            <w:noProof/>
            <w:webHidden/>
          </w:rPr>
          <w:tab/>
        </w:r>
        <w:r w:rsidR="00776BA8">
          <w:rPr>
            <w:noProof/>
            <w:webHidden/>
          </w:rPr>
          <w:fldChar w:fldCharType="begin"/>
        </w:r>
        <w:r w:rsidR="00776BA8">
          <w:rPr>
            <w:noProof/>
            <w:webHidden/>
          </w:rPr>
          <w:instrText xml:space="preserve"> PAGEREF _Toc56956814 \h </w:instrText>
        </w:r>
        <w:r w:rsidR="00776BA8">
          <w:rPr>
            <w:noProof/>
            <w:webHidden/>
          </w:rPr>
        </w:r>
        <w:r w:rsidR="00776BA8">
          <w:rPr>
            <w:noProof/>
            <w:webHidden/>
          </w:rPr>
          <w:fldChar w:fldCharType="separate"/>
        </w:r>
        <w:r w:rsidR="00646B32">
          <w:rPr>
            <w:noProof/>
            <w:webHidden/>
          </w:rPr>
          <w:t>145</w:t>
        </w:r>
        <w:r w:rsidR="00776BA8">
          <w:rPr>
            <w:noProof/>
            <w:webHidden/>
          </w:rPr>
          <w:fldChar w:fldCharType="end"/>
        </w:r>
      </w:hyperlink>
    </w:p>
    <w:p w14:paraId="7C94F228" w14:textId="0F88179A" w:rsidR="00776BA8" w:rsidRDefault="00031CE3">
      <w:pPr>
        <w:pStyle w:val="TOC1"/>
        <w:rPr>
          <w:rFonts w:asciiTheme="minorHAnsi" w:eastAsiaTheme="minorEastAsia" w:hAnsiTheme="minorHAnsi" w:cstheme="minorBidi"/>
          <w:b w:val="0"/>
          <w:bCs w:val="0"/>
          <w:noProof/>
          <w:sz w:val="22"/>
          <w:szCs w:val="22"/>
        </w:rPr>
      </w:pPr>
      <w:hyperlink w:anchor="_Toc56956815" w:history="1">
        <w:r w:rsidR="00776BA8" w:rsidRPr="00D06383">
          <w:rPr>
            <w:rStyle w:val="Hyperlink"/>
            <w:noProof/>
          </w:rPr>
          <w:t>Chapter 5</w:t>
        </w:r>
        <w:r w:rsidR="00776BA8">
          <w:rPr>
            <w:rFonts w:asciiTheme="minorHAnsi" w:eastAsiaTheme="minorEastAsia" w:hAnsiTheme="minorHAnsi" w:cstheme="minorBidi"/>
            <w:b w:val="0"/>
            <w:bCs w:val="0"/>
            <w:noProof/>
            <w:sz w:val="22"/>
            <w:szCs w:val="22"/>
          </w:rPr>
          <w:tab/>
        </w:r>
        <w:r w:rsidR="00776BA8" w:rsidRPr="00D06383">
          <w:rPr>
            <w:rStyle w:val="Hyperlink"/>
            <w:noProof/>
          </w:rPr>
          <w:t>Enforced Equality-Constrained SE Algorithm to Include Operating Limits of VSC with Bad Data Identification</w:t>
        </w:r>
        <w:r w:rsidR="00776BA8">
          <w:rPr>
            <w:noProof/>
            <w:webHidden/>
          </w:rPr>
          <w:tab/>
        </w:r>
        <w:r w:rsidR="00776BA8">
          <w:rPr>
            <w:noProof/>
            <w:webHidden/>
          </w:rPr>
          <w:fldChar w:fldCharType="begin"/>
        </w:r>
        <w:r w:rsidR="00776BA8">
          <w:rPr>
            <w:noProof/>
            <w:webHidden/>
          </w:rPr>
          <w:instrText xml:space="preserve"> PAGEREF _Toc56956815 \h </w:instrText>
        </w:r>
        <w:r w:rsidR="00776BA8">
          <w:rPr>
            <w:noProof/>
            <w:webHidden/>
          </w:rPr>
        </w:r>
        <w:r w:rsidR="00776BA8">
          <w:rPr>
            <w:noProof/>
            <w:webHidden/>
          </w:rPr>
          <w:fldChar w:fldCharType="separate"/>
        </w:r>
        <w:r w:rsidR="00646B32">
          <w:rPr>
            <w:noProof/>
            <w:webHidden/>
          </w:rPr>
          <w:t>149</w:t>
        </w:r>
        <w:r w:rsidR="00776BA8">
          <w:rPr>
            <w:noProof/>
            <w:webHidden/>
          </w:rPr>
          <w:fldChar w:fldCharType="end"/>
        </w:r>
      </w:hyperlink>
    </w:p>
    <w:p w14:paraId="791AD33A" w14:textId="1AF9D538" w:rsidR="00776BA8" w:rsidRDefault="00031CE3">
      <w:pPr>
        <w:pStyle w:val="TOC2"/>
        <w:rPr>
          <w:rFonts w:asciiTheme="minorHAnsi" w:eastAsiaTheme="minorEastAsia" w:hAnsiTheme="minorHAnsi" w:cstheme="minorBidi"/>
          <w:noProof/>
          <w:sz w:val="22"/>
          <w:szCs w:val="22"/>
        </w:rPr>
      </w:pPr>
      <w:hyperlink w:anchor="_Toc56956816" w:history="1">
        <w:r w:rsidR="00776BA8" w:rsidRPr="00D06383">
          <w:rPr>
            <w:rStyle w:val="Hyperlink"/>
            <w:noProof/>
          </w:rPr>
          <w:t>5.1</w:t>
        </w:r>
        <w:r w:rsidR="00776BA8">
          <w:rPr>
            <w:rFonts w:asciiTheme="minorHAnsi" w:eastAsiaTheme="minorEastAsia" w:hAnsiTheme="minorHAnsi" w:cstheme="minorBidi"/>
            <w:noProof/>
            <w:sz w:val="22"/>
            <w:szCs w:val="22"/>
          </w:rPr>
          <w:tab/>
        </w:r>
        <w:r w:rsidR="00776BA8" w:rsidRPr="00D06383">
          <w:rPr>
            <w:rStyle w:val="Hyperlink"/>
            <w:noProof/>
          </w:rPr>
          <w:t>Introduction</w:t>
        </w:r>
        <w:r w:rsidR="00776BA8">
          <w:rPr>
            <w:noProof/>
            <w:webHidden/>
          </w:rPr>
          <w:tab/>
        </w:r>
        <w:r w:rsidR="00776BA8">
          <w:rPr>
            <w:noProof/>
            <w:webHidden/>
          </w:rPr>
          <w:fldChar w:fldCharType="begin"/>
        </w:r>
        <w:r w:rsidR="00776BA8">
          <w:rPr>
            <w:noProof/>
            <w:webHidden/>
          </w:rPr>
          <w:instrText xml:space="preserve"> PAGEREF _Toc56956816 \h </w:instrText>
        </w:r>
        <w:r w:rsidR="00776BA8">
          <w:rPr>
            <w:noProof/>
            <w:webHidden/>
          </w:rPr>
        </w:r>
        <w:r w:rsidR="00776BA8">
          <w:rPr>
            <w:noProof/>
            <w:webHidden/>
          </w:rPr>
          <w:fldChar w:fldCharType="separate"/>
        </w:r>
        <w:r w:rsidR="00646B32">
          <w:rPr>
            <w:noProof/>
            <w:webHidden/>
          </w:rPr>
          <w:t>149</w:t>
        </w:r>
        <w:r w:rsidR="00776BA8">
          <w:rPr>
            <w:noProof/>
            <w:webHidden/>
          </w:rPr>
          <w:fldChar w:fldCharType="end"/>
        </w:r>
      </w:hyperlink>
    </w:p>
    <w:p w14:paraId="15264B17" w14:textId="202FD060" w:rsidR="00776BA8" w:rsidRDefault="00031CE3">
      <w:pPr>
        <w:pStyle w:val="TOC2"/>
        <w:rPr>
          <w:rFonts w:asciiTheme="minorHAnsi" w:eastAsiaTheme="minorEastAsia" w:hAnsiTheme="minorHAnsi" w:cstheme="minorBidi"/>
          <w:noProof/>
          <w:sz w:val="22"/>
          <w:szCs w:val="22"/>
        </w:rPr>
      </w:pPr>
      <w:hyperlink w:anchor="_Toc56956817" w:history="1">
        <w:r w:rsidR="00776BA8" w:rsidRPr="00D06383">
          <w:rPr>
            <w:rStyle w:val="Hyperlink"/>
            <w:noProof/>
          </w:rPr>
          <w:t>5.2</w:t>
        </w:r>
        <w:r w:rsidR="00776BA8">
          <w:rPr>
            <w:rFonts w:asciiTheme="minorHAnsi" w:eastAsiaTheme="minorEastAsia" w:hAnsiTheme="minorHAnsi" w:cstheme="minorBidi"/>
            <w:noProof/>
            <w:sz w:val="22"/>
            <w:szCs w:val="22"/>
          </w:rPr>
          <w:tab/>
        </w:r>
        <w:r w:rsidR="00776BA8" w:rsidRPr="00D06383">
          <w:rPr>
            <w:rStyle w:val="Hyperlink"/>
            <w:noProof/>
          </w:rPr>
          <w:t>Operating limits of VSC</w:t>
        </w:r>
        <w:r w:rsidR="00776BA8">
          <w:rPr>
            <w:noProof/>
            <w:webHidden/>
          </w:rPr>
          <w:tab/>
        </w:r>
        <w:r w:rsidR="00776BA8">
          <w:rPr>
            <w:noProof/>
            <w:webHidden/>
          </w:rPr>
          <w:fldChar w:fldCharType="begin"/>
        </w:r>
        <w:r w:rsidR="00776BA8">
          <w:rPr>
            <w:noProof/>
            <w:webHidden/>
          </w:rPr>
          <w:instrText xml:space="preserve"> PAGEREF _Toc56956817 \h </w:instrText>
        </w:r>
        <w:r w:rsidR="00776BA8">
          <w:rPr>
            <w:noProof/>
            <w:webHidden/>
          </w:rPr>
        </w:r>
        <w:r w:rsidR="00776BA8">
          <w:rPr>
            <w:noProof/>
            <w:webHidden/>
          </w:rPr>
          <w:fldChar w:fldCharType="separate"/>
        </w:r>
        <w:r w:rsidR="00646B32">
          <w:rPr>
            <w:noProof/>
            <w:webHidden/>
          </w:rPr>
          <w:t>152</w:t>
        </w:r>
        <w:r w:rsidR="00776BA8">
          <w:rPr>
            <w:noProof/>
            <w:webHidden/>
          </w:rPr>
          <w:fldChar w:fldCharType="end"/>
        </w:r>
      </w:hyperlink>
    </w:p>
    <w:p w14:paraId="791B5DEF" w14:textId="3D830305"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818" w:history="1">
        <w:r w:rsidR="00776BA8" w:rsidRPr="00D06383">
          <w:rPr>
            <w:rStyle w:val="Hyperlink"/>
            <w:noProof/>
          </w:rPr>
          <w:t>5.2.1</w:t>
        </w:r>
        <w:r w:rsidR="00776BA8">
          <w:rPr>
            <w:rFonts w:asciiTheme="minorHAnsi" w:eastAsiaTheme="minorEastAsia" w:hAnsiTheme="minorHAnsi" w:cstheme="minorBidi"/>
            <w:i w:val="0"/>
            <w:iCs w:val="0"/>
            <w:noProof/>
            <w:sz w:val="22"/>
            <w:szCs w:val="22"/>
          </w:rPr>
          <w:tab/>
        </w:r>
        <w:r w:rsidR="00776BA8" w:rsidRPr="00D06383">
          <w:rPr>
            <w:rStyle w:val="Hyperlink"/>
            <w:noProof/>
          </w:rPr>
          <w:t>Dynamic control feature of VSC</w:t>
        </w:r>
        <w:r w:rsidR="00776BA8">
          <w:rPr>
            <w:noProof/>
            <w:webHidden/>
          </w:rPr>
          <w:tab/>
        </w:r>
        <w:r w:rsidR="00776BA8">
          <w:rPr>
            <w:noProof/>
            <w:webHidden/>
          </w:rPr>
          <w:fldChar w:fldCharType="begin"/>
        </w:r>
        <w:r w:rsidR="00776BA8">
          <w:rPr>
            <w:noProof/>
            <w:webHidden/>
          </w:rPr>
          <w:instrText xml:space="preserve"> PAGEREF _Toc56956818 \h </w:instrText>
        </w:r>
        <w:r w:rsidR="00776BA8">
          <w:rPr>
            <w:noProof/>
            <w:webHidden/>
          </w:rPr>
        </w:r>
        <w:r w:rsidR="00776BA8">
          <w:rPr>
            <w:noProof/>
            <w:webHidden/>
          </w:rPr>
          <w:fldChar w:fldCharType="separate"/>
        </w:r>
        <w:r w:rsidR="00646B32">
          <w:rPr>
            <w:noProof/>
            <w:webHidden/>
          </w:rPr>
          <w:t>152</w:t>
        </w:r>
        <w:r w:rsidR="00776BA8">
          <w:rPr>
            <w:noProof/>
            <w:webHidden/>
          </w:rPr>
          <w:fldChar w:fldCharType="end"/>
        </w:r>
      </w:hyperlink>
    </w:p>
    <w:p w14:paraId="29EF9CF3" w14:textId="357F331A"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819" w:history="1">
        <w:r w:rsidR="00776BA8" w:rsidRPr="00D06383">
          <w:rPr>
            <w:rStyle w:val="Hyperlink"/>
            <w:noProof/>
          </w:rPr>
          <w:t>5.2.2</w:t>
        </w:r>
        <w:r w:rsidR="00776BA8">
          <w:rPr>
            <w:rFonts w:asciiTheme="minorHAnsi" w:eastAsiaTheme="minorEastAsia" w:hAnsiTheme="minorHAnsi" w:cstheme="minorBidi"/>
            <w:i w:val="0"/>
            <w:iCs w:val="0"/>
            <w:noProof/>
            <w:sz w:val="22"/>
            <w:szCs w:val="22"/>
          </w:rPr>
          <w:tab/>
        </w:r>
        <w:r w:rsidR="00776BA8" w:rsidRPr="00D06383">
          <w:rPr>
            <w:rStyle w:val="Hyperlink"/>
            <w:noProof/>
          </w:rPr>
          <w:t>Operating limits of VSC</w:t>
        </w:r>
        <w:r w:rsidR="00776BA8">
          <w:rPr>
            <w:noProof/>
            <w:webHidden/>
          </w:rPr>
          <w:tab/>
        </w:r>
        <w:r w:rsidR="00776BA8">
          <w:rPr>
            <w:noProof/>
            <w:webHidden/>
          </w:rPr>
          <w:fldChar w:fldCharType="begin"/>
        </w:r>
        <w:r w:rsidR="00776BA8">
          <w:rPr>
            <w:noProof/>
            <w:webHidden/>
          </w:rPr>
          <w:instrText xml:space="preserve"> PAGEREF _Toc56956819 \h </w:instrText>
        </w:r>
        <w:r w:rsidR="00776BA8">
          <w:rPr>
            <w:noProof/>
            <w:webHidden/>
          </w:rPr>
        </w:r>
        <w:r w:rsidR="00776BA8">
          <w:rPr>
            <w:noProof/>
            <w:webHidden/>
          </w:rPr>
          <w:fldChar w:fldCharType="separate"/>
        </w:r>
        <w:r w:rsidR="00646B32">
          <w:rPr>
            <w:noProof/>
            <w:webHidden/>
          </w:rPr>
          <w:t>155</w:t>
        </w:r>
        <w:r w:rsidR="00776BA8">
          <w:rPr>
            <w:noProof/>
            <w:webHidden/>
          </w:rPr>
          <w:fldChar w:fldCharType="end"/>
        </w:r>
      </w:hyperlink>
    </w:p>
    <w:p w14:paraId="6864EB52" w14:textId="60FC47FC"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820" w:history="1">
        <w:r w:rsidR="00776BA8" w:rsidRPr="00D06383">
          <w:rPr>
            <w:rStyle w:val="Hyperlink"/>
            <w:noProof/>
          </w:rPr>
          <w:t>5.2.3</w:t>
        </w:r>
        <w:r w:rsidR="00776BA8">
          <w:rPr>
            <w:rFonts w:asciiTheme="minorHAnsi" w:eastAsiaTheme="minorEastAsia" w:hAnsiTheme="minorHAnsi" w:cstheme="minorBidi"/>
            <w:i w:val="0"/>
            <w:iCs w:val="0"/>
            <w:noProof/>
            <w:sz w:val="22"/>
            <w:szCs w:val="22"/>
          </w:rPr>
          <w:tab/>
        </w:r>
        <w:r w:rsidR="00776BA8" w:rsidRPr="00D06383">
          <w:rPr>
            <w:rStyle w:val="Hyperlink"/>
            <w:noProof/>
          </w:rPr>
          <w:t>Self-regulation for new control strategies</w:t>
        </w:r>
        <w:r w:rsidR="00776BA8">
          <w:rPr>
            <w:noProof/>
            <w:webHidden/>
          </w:rPr>
          <w:tab/>
        </w:r>
        <w:r w:rsidR="00776BA8">
          <w:rPr>
            <w:noProof/>
            <w:webHidden/>
          </w:rPr>
          <w:fldChar w:fldCharType="begin"/>
        </w:r>
        <w:r w:rsidR="00776BA8">
          <w:rPr>
            <w:noProof/>
            <w:webHidden/>
          </w:rPr>
          <w:instrText xml:space="preserve"> PAGEREF _Toc56956820 \h </w:instrText>
        </w:r>
        <w:r w:rsidR="00776BA8">
          <w:rPr>
            <w:noProof/>
            <w:webHidden/>
          </w:rPr>
        </w:r>
        <w:r w:rsidR="00776BA8">
          <w:rPr>
            <w:noProof/>
            <w:webHidden/>
          </w:rPr>
          <w:fldChar w:fldCharType="separate"/>
        </w:r>
        <w:r w:rsidR="00646B32">
          <w:rPr>
            <w:noProof/>
            <w:webHidden/>
          </w:rPr>
          <w:t>158</w:t>
        </w:r>
        <w:r w:rsidR="00776BA8">
          <w:rPr>
            <w:noProof/>
            <w:webHidden/>
          </w:rPr>
          <w:fldChar w:fldCharType="end"/>
        </w:r>
      </w:hyperlink>
    </w:p>
    <w:p w14:paraId="02A488DA" w14:textId="63A6BD75" w:rsidR="00776BA8" w:rsidRDefault="00031CE3">
      <w:pPr>
        <w:pStyle w:val="TOC2"/>
        <w:rPr>
          <w:rFonts w:asciiTheme="minorHAnsi" w:eastAsiaTheme="minorEastAsia" w:hAnsiTheme="minorHAnsi" w:cstheme="minorBidi"/>
          <w:noProof/>
          <w:sz w:val="22"/>
          <w:szCs w:val="22"/>
        </w:rPr>
      </w:pPr>
      <w:hyperlink w:anchor="_Toc56956821" w:history="1">
        <w:r w:rsidR="00776BA8" w:rsidRPr="00D06383">
          <w:rPr>
            <w:rStyle w:val="Hyperlink"/>
            <w:noProof/>
          </w:rPr>
          <w:t>5.3</w:t>
        </w:r>
        <w:r w:rsidR="00776BA8">
          <w:rPr>
            <w:rFonts w:asciiTheme="minorHAnsi" w:eastAsiaTheme="minorEastAsia" w:hAnsiTheme="minorHAnsi" w:cstheme="minorBidi"/>
            <w:noProof/>
            <w:sz w:val="22"/>
            <w:szCs w:val="22"/>
          </w:rPr>
          <w:tab/>
        </w:r>
        <w:r w:rsidR="00776BA8" w:rsidRPr="00D06383">
          <w:rPr>
            <w:rStyle w:val="Hyperlink"/>
            <w:noProof/>
          </w:rPr>
          <w:t>Formulation and solution</w:t>
        </w:r>
        <w:r w:rsidR="00776BA8">
          <w:rPr>
            <w:noProof/>
            <w:webHidden/>
          </w:rPr>
          <w:tab/>
        </w:r>
        <w:r w:rsidR="00776BA8">
          <w:rPr>
            <w:noProof/>
            <w:webHidden/>
          </w:rPr>
          <w:fldChar w:fldCharType="begin"/>
        </w:r>
        <w:r w:rsidR="00776BA8">
          <w:rPr>
            <w:noProof/>
            <w:webHidden/>
          </w:rPr>
          <w:instrText xml:space="preserve"> PAGEREF _Toc56956821 \h </w:instrText>
        </w:r>
        <w:r w:rsidR="00776BA8">
          <w:rPr>
            <w:noProof/>
            <w:webHidden/>
          </w:rPr>
        </w:r>
        <w:r w:rsidR="00776BA8">
          <w:rPr>
            <w:noProof/>
            <w:webHidden/>
          </w:rPr>
          <w:fldChar w:fldCharType="separate"/>
        </w:r>
        <w:r w:rsidR="00646B32">
          <w:rPr>
            <w:noProof/>
            <w:webHidden/>
          </w:rPr>
          <w:t>161</w:t>
        </w:r>
        <w:r w:rsidR="00776BA8">
          <w:rPr>
            <w:noProof/>
            <w:webHidden/>
          </w:rPr>
          <w:fldChar w:fldCharType="end"/>
        </w:r>
      </w:hyperlink>
    </w:p>
    <w:p w14:paraId="7D22C16C" w14:textId="53E92C35"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822" w:history="1">
        <w:r w:rsidR="00776BA8" w:rsidRPr="00D06383">
          <w:rPr>
            <w:rStyle w:val="Hyperlink"/>
            <w:noProof/>
          </w:rPr>
          <w:t>5.3.1</w:t>
        </w:r>
        <w:r w:rsidR="00776BA8">
          <w:rPr>
            <w:rFonts w:asciiTheme="minorHAnsi" w:eastAsiaTheme="minorEastAsia" w:hAnsiTheme="minorHAnsi" w:cstheme="minorBidi"/>
            <w:i w:val="0"/>
            <w:iCs w:val="0"/>
            <w:noProof/>
            <w:sz w:val="22"/>
            <w:szCs w:val="22"/>
          </w:rPr>
          <w:tab/>
        </w:r>
        <w:r w:rsidR="00776BA8" w:rsidRPr="00D06383">
          <w:rPr>
            <w:rStyle w:val="Hyperlink"/>
            <w:noProof/>
          </w:rPr>
          <w:t>Pseudo-measurement method</w:t>
        </w:r>
        <w:r w:rsidR="00776BA8">
          <w:rPr>
            <w:noProof/>
            <w:webHidden/>
          </w:rPr>
          <w:tab/>
        </w:r>
        <w:r w:rsidR="00776BA8">
          <w:rPr>
            <w:noProof/>
            <w:webHidden/>
          </w:rPr>
          <w:fldChar w:fldCharType="begin"/>
        </w:r>
        <w:r w:rsidR="00776BA8">
          <w:rPr>
            <w:noProof/>
            <w:webHidden/>
          </w:rPr>
          <w:instrText xml:space="preserve"> PAGEREF _Toc56956822 \h </w:instrText>
        </w:r>
        <w:r w:rsidR="00776BA8">
          <w:rPr>
            <w:noProof/>
            <w:webHidden/>
          </w:rPr>
        </w:r>
        <w:r w:rsidR="00776BA8">
          <w:rPr>
            <w:noProof/>
            <w:webHidden/>
          </w:rPr>
          <w:fldChar w:fldCharType="separate"/>
        </w:r>
        <w:r w:rsidR="00646B32">
          <w:rPr>
            <w:noProof/>
            <w:webHidden/>
          </w:rPr>
          <w:t>161</w:t>
        </w:r>
        <w:r w:rsidR="00776BA8">
          <w:rPr>
            <w:noProof/>
            <w:webHidden/>
          </w:rPr>
          <w:fldChar w:fldCharType="end"/>
        </w:r>
      </w:hyperlink>
    </w:p>
    <w:p w14:paraId="39634F36" w14:textId="6366B45B"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823" w:history="1">
        <w:r w:rsidR="00776BA8" w:rsidRPr="00D06383">
          <w:rPr>
            <w:rStyle w:val="Hyperlink"/>
            <w:noProof/>
          </w:rPr>
          <w:t>5.3.2</w:t>
        </w:r>
        <w:r w:rsidR="00776BA8">
          <w:rPr>
            <w:rFonts w:asciiTheme="minorHAnsi" w:eastAsiaTheme="minorEastAsia" w:hAnsiTheme="minorHAnsi" w:cstheme="minorBidi"/>
            <w:i w:val="0"/>
            <w:iCs w:val="0"/>
            <w:noProof/>
            <w:sz w:val="22"/>
            <w:szCs w:val="22"/>
          </w:rPr>
          <w:tab/>
        </w:r>
        <w:r w:rsidR="00776BA8" w:rsidRPr="00D06383">
          <w:rPr>
            <w:rStyle w:val="Hyperlink"/>
            <w:noProof/>
          </w:rPr>
          <w:t>Equality-constrained method</w:t>
        </w:r>
        <w:r w:rsidR="00776BA8">
          <w:rPr>
            <w:noProof/>
            <w:webHidden/>
          </w:rPr>
          <w:tab/>
        </w:r>
        <w:r w:rsidR="00776BA8">
          <w:rPr>
            <w:noProof/>
            <w:webHidden/>
          </w:rPr>
          <w:fldChar w:fldCharType="begin"/>
        </w:r>
        <w:r w:rsidR="00776BA8">
          <w:rPr>
            <w:noProof/>
            <w:webHidden/>
          </w:rPr>
          <w:instrText xml:space="preserve"> PAGEREF _Toc56956823 \h </w:instrText>
        </w:r>
        <w:r w:rsidR="00776BA8">
          <w:rPr>
            <w:noProof/>
            <w:webHidden/>
          </w:rPr>
        </w:r>
        <w:r w:rsidR="00776BA8">
          <w:rPr>
            <w:noProof/>
            <w:webHidden/>
          </w:rPr>
          <w:fldChar w:fldCharType="separate"/>
        </w:r>
        <w:r w:rsidR="00646B32">
          <w:rPr>
            <w:noProof/>
            <w:webHidden/>
          </w:rPr>
          <w:t>163</w:t>
        </w:r>
        <w:r w:rsidR="00776BA8">
          <w:rPr>
            <w:noProof/>
            <w:webHidden/>
          </w:rPr>
          <w:fldChar w:fldCharType="end"/>
        </w:r>
      </w:hyperlink>
    </w:p>
    <w:p w14:paraId="31E2A8A7" w14:textId="0D7B60B2"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824" w:history="1">
        <w:r w:rsidR="00776BA8" w:rsidRPr="00D06383">
          <w:rPr>
            <w:rStyle w:val="Hyperlink"/>
            <w:noProof/>
          </w:rPr>
          <w:t>5.3.3</w:t>
        </w:r>
        <w:r w:rsidR="00776BA8">
          <w:rPr>
            <w:rFonts w:asciiTheme="minorHAnsi" w:eastAsiaTheme="minorEastAsia" w:hAnsiTheme="minorHAnsi" w:cstheme="minorBidi"/>
            <w:i w:val="0"/>
            <w:iCs w:val="0"/>
            <w:noProof/>
            <w:sz w:val="22"/>
            <w:szCs w:val="22"/>
          </w:rPr>
          <w:tab/>
        </w:r>
        <w:r w:rsidR="00776BA8" w:rsidRPr="00D06383">
          <w:rPr>
            <w:rStyle w:val="Hyperlink"/>
            <w:noProof/>
          </w:rPr>
          <w:t>HAM method for bad data identification</w:t>
        </w:r>
        <w:r w:rsidR="00776BA8">
          <w:rPr>
            <w:noProof/>
            <w:webHidden/>
          </w:rPr>
          <w:tab/>
        </w:r>
        <w:r w:rsidR="00776BA8">
          <w:rPr>
            <w:noProof/>
            <w:webHidden/>
          </w:rPr>
          <w:fldChar w:fldCharType="begin"/>
        </w:r>
        <w:r w:rsidR="00776BA8">
          <w:rPr>
            <w:noProof/>
            <w:webHidden/>
          </w:rPr>
          <w:instrText xml:space="preserve"> PAGEREF _Toc56956824 \h </w:instrText>
        </w:r>
        <w:r w:rsidR="00776BA8">
          <w:rPr>
            <w:noProof/>
            <w:webHidden/>
          </w:rPr>
        </w:r>
        <w:r w:rsidR="00776BA8">
          <w:rPr>
            <w:noProof/>
            <w:webHidden/>
          </w:rPr>
          <w:fldChar w:fldCharType="separate"/>
        </w:r>
        <w:r w:rsidR="00646B32">
          <w:rPr>
            <w:noProof/>
            <w:webHidden/>
          </w:rPr>
          <w:t>166</w:t>
        </w:r>
        <w:r w:rsidR="00776BA8">
          <w:rPr>
            <w:noProof/>
            <w:webHidden/>
          </w:rPr>
          <w:fldChar w:fldCharType="end"/>
        </w:r>
      </w:hyperlink>
    </w:p>
    <w:p w14:paraId="5F6CE6EF" w14:textId="1BC8FD7A" w:rsidR="00776BA8" w:rsidRDefault="00031CE3">
      <w:pPr>
        <w:pStyle w:val="TOC2"/>
        <w:rPr>
          <w:rFonts w:asciiTheme="minorHAnsi" w:eastAsiaTheme="minorEastAsia" w:hAnsiTheme="minorHAnsi" w:cstheme="minorBidi"/>
          <w:noProof/>
          <w:sz w:val="22"/>
          <w:szCs w:val="22"/>
        </w:rPr>
      </w:pPr>
      <w:hyperlink w:anchor="_Toc56956825" w:history="1">
        <w:r w:rsidR="00776BA8" w:rsidRPr="00D06383">
          <w:rPr>
            <w:rStyle w:val="Hyperlink"/>
            <w:noProof/>
          </w:rPr>
          <w:t>5.4</w:t>
        </w:r>
        <w:r w:rsidR="00776BA8">
          <w:rPr>
            <w:rFonts w:asciiTheme="minorHAnsi" w:eastAsiaTheme="minorEastAsia" w:hAnsiTheme="minorHAnsi" w:cstheme="minorBidi"/>
            <w:noProof/>
            <w:sz w:val="22"/>
            <w:szCs w:val="22"/>
          </w:rPr>
          <w:tab/>
        </w:r>
        <w:r w:rsidR="00776BA8" w:rsidRPr="00D06383">
          <w:rPr>
            <w:rStyle w:val="Hyperlink"/>
            <w:noProof/>
          </w:rPr>
          <w:t>Simulation study</w:t>
        </w:r>
        <w:r w:rsidR="00776BA8">
          <w:rPr>
            <w:noProof/>
            <w:webHidden/>
          </w:rPr>
          <w:tab/>
        </w:r>
        <w:r w:rsidR="00776BA8">
          <w:rPr>
            <w:noProof/>
            <w:webHidden/>
          </w:rPr>
          <w:fldChar w:fldCharType="begin"/>
        </w:r>
        <w:r w:rsidR="00776BA8">
          <w:rPr>
            <w:noProof/>
            <w:webHidden/>
          </w:rPr>
          <w:instrText xml:space="preserve"> PAGEREF _Toc56956825 \h </w:instrText>
        </w:r>
        <w:r w:rsidR="00776BA8">
          <w:rPr>
            <w:noProof/>
            <w:webHidden/>
          </w:rPr>
        </w:r>
        <w:r w:rsidR="00776BA8">
          <w:rPr>
            <w:noProof/>
            <w:webHidden/>
          </w:rPr>
          <w:fldChar w:fldCharType="separate"/>
        </w:r>
        <w:r w:rsidR="00646B32">
          <w:rPr>
            <w:noProof/>
            <w:webHidden/>
          </w:rPr>
          <w:t>169</w:t>
        </w:r>
        <w:r w:rsidR="00776BA8">
          <w:rPr>
            <w:noProof/>
            <w:webHidden/>
          </w:rPr>
          <w:fldChar w:fldCharType="end"/>
        </w:r>
      </w:hyperlink>
    </w:p>
    <w:p w14:paraId="6FE4379D" w14:textId="089351C3"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826" w:history="1">
        <w:r w:rsidR="00776BA8" w:rsidRPr="00D06383">
          <w:rPr>
            <w:rStyle w:val="Hyperlink"/>
            <w:noProof/>
          </w:rPr>
          <w:t>5.4.1</w:t>
        </w:r>
        <w:r w:rsidR="00776BA8">
          <w:rPr>
            <w:rFonts w:asciiTheme="minorHAnsi" w:eastAsiaTheme="minorEastAsia" w:hAnsiTheme="minorHAnsi" w:cstheme="minorBidi"/>
            <w:i w:val="0"/>
            <w:iCs w:val="0"/>
            <w:noProof/>
            <w:sz w:val="22"/>
            <w:szCs w:val="22"/>
          </w:rPr>
          <w:tab/>
        </w:r>
        <w:r w:rsidR="00776BA8" w:rsidRPr="00D06383">
          <w:rPr>
            <w:rStyle w:val="Hyperlink"/>
            <w:noProof/>
          </w:rPr>
          <w:t>Test systems and settings</w:t>
        </w:r>
        <w:r w:rsidR="00776BA8">
          <w:rPr>
            <w:noProof/>
            <w:webHidden/>
          </w:rPr>
          <w:tab/>
        </w:r>
        <w:r w:rsidR="00776BA8">
          <w:rPr>
            <w:noProof/>
            <w:webHidden/>
          </w:rPr>
          <w:fldChar w:fldCharType="begin"/>
        </w:r>
        <w:r w:rsidR="00776BA8">
          <w:rPr>
            <w:noProof/>
            <w:webHidden/>
          </w:rPr>
          <w:instrText xml:space="preserve"> PAGEREF _Toc56956826 \h </w:instrText>
        </w:r>
        <w:r w:rsidR="00776BA8">
          <w:rPr>
            <w:noProof/>
            <w:webHidden/>
          </w:rPr>
        </w:r>
        <w:r w:rsidR="00776BA8">
          <w:rPr>
            <w:noProof/>
            <w:webHidden/>
          </w:rPr>
          <w:fldChar w:fldCharType="separate"/>
        </w:r>
        <w:r w:rsidR="00646B32">
          <w:rPr>
            <w:noProof/>
            <w:webHidden/>
          </w:rPr>
          <w:t>169</w:t>
        </w:r>
        <w:r w:rsidR="00776BA8">
          <w:rPr>
            <w:noProof/>
            <w:webHidden/>
          </w:rPr>
          <w:fldChar w:fldCharType="end"/>
        </w:r>
      </w:hyperlink>
    </w:p>
    <w:p w14:paraId="2136653E" w14:textId="22292F33" w:rsidR="00776BA8" w:rsidRDefault="00031CE3">
      <w:pPr>
        <w:pStyle w:val="TOC3"/>
        <w:tabs>
          <w:tab w:val="left" w:pos="1200"/>
          <w:tab w:val="right" w:leader="dot" w:pos="8774"/>
        </w:tabs>
        <w:rPr>
          <w:rFonts w:asciiTheme="minorHAnsi" w:eastAsiaTheme="minorEastAsia" w:hAnsiTheme="minorHAnsi" w:cstheme="minorBidi"/>
          <w:i w:val="0"/>
          <w:iCs w:val="0"/>
          <w:noProof/>
          <w:sz w:val="22"/>
          <w:szCs w:val="22"/>
        </w:rPr>
      </w:pPr>
      <w:hyperlink w:anchor="_Toc56956827" w:history="1">
        <w:r w:rsidR="00776BA8" w:rsidRPr="00D06383">
          <w:rPr>
            <w:rStyle w:val="Hyperlink"/>
            <w:noProof/>
          </w:rPr>
          <w:t>5.4.2</w:t>
        </w:r>
        <w:r w:rsidR="00776BA8">
          <w:rPr>
            <w:rFonts w:asciiTheme="minorHAnsi" w:eastAsiaTheme="minorEastAsia" w:hAnsiTheme="minorHAnsi" w:cstheme="minorBidi"/>
            <w:i w:val="0"/>
            <w:iCs w:val="0"/>
            <w:noProof/>
            <w:sz w:val="22"/>
            <w:szCs w:val="22"/>
          </w:rPr>
          <w:tab/>
        </w:r>
        <w:r w:rsidR="00776BA8" w:rsidRPr="00D06383">
          <w:rPr>
            <w:rStyle w:val="Hyperlink"/>
            <w:noProof/>
          </w:rPr>
          <w:t>Results and discussions</w:t>
        </w:r>
        <w:r w:rsidR="00776BA8">
          <w:rPr>
            <w:noProof/>
            <w:webHidden/>
          </w:rPr>
          <w:tab/>
        </w:r>
        <w:r w:rsidR="00776BA8">
          <w:rPr>
            <w:noProof/>
            <w:webHidden/>
          </w:rPr>
          <w:fldChar w:fldCharType="begin"/>
        </w:r>
        <w:r w:rsidR="00776BA8">
          <w:rPr>
            <w:noProof/>
            <w:webHidden/>
          </w:rPr>
          <w:instrText xml:space="preserve"> PAGEREF _Toc56956827 \h </w:instrText>
        </w:r>
        <w:r w:rsidR="00776BA8">
          <w:rPr>
            <w:noProof/>
            <w:webHidden/>
          </w:rPr>
        </w:r>
        <w:r w:rsidR="00776BA8">
          <w:rPr>
            <w:noProof/>
            <w:webHidden/>
          </w:rPr>
          <w:fldChar w:fldCharType="separate"/>
        </w:r>
        <w:r w:rsidR="00646B32">
          <w:rPr>
            <w:noProof/>
            <w:webHidden/>
          </w:rPr>
          <w:t>171</w:t>
        </w:r>
        <w:r w:rsidR="00776BA8">
          <w:rPr>
            <w:noProof/>
            <w:webHidden/>
          </w:rPr>
          <w:fldChar w:fldCharType="end"/>
        </w:r>
      </w:hyperlink>
    </w:p>
    <w:p w14:paraId="3ED6C1E2" w14:textId="453E6C5C" w:rsidR="00776BA8" w:rsidRDefault="00031CE3">
      <w:pPr>
        <w:pStyle w:val="TOC2"/>
        <w:rPr>
          <w:rFonts w:asciiTheme="minorHAnsi" w:eastAsiaTheme="minorEastAsia" w:hAnsiTheme="minorHAnsi" w:cstheme="minorBidi"/>
          <w:noProof/>
          <w:sz w:val="22"/>
          <w:szCs w:val="22"/>
        </w:rPr>
      </w:pPr>
      <w:hyperlink w:anchor="_Toc56956828" w:history="1">
        <w:r w:rsidR="00776BA8" w:rsidRPr="00D06383">
          <w:rPr>
            <w:rStyle w:val="Hyperlink"/>
            <w:noProof/>
          </w:rPr>
          <w:t>5.5</w:t>
        </w:r>
        <w:r w:rsidR="00776BA8">
          <w:rPr>
            <w:rFonts w:asciiTheme="minorHAnsi" w:eastAsiaTheme="minorEastAsia" w:hAnsiTheme="minorHAnsi" w:cstheme="minorBidi"/>
            <w:noProof/>
            <w:sz w:val="22"/>
            <w:szCs w:val="22"/>
          </w:rPr>
          <w:tab/>
        </w:r>
        <w:r w:rsidR="00776BA8" w:rsidRPr="00D06383">
          <w:rPr>
            <w:rStyle w:val="Hyperlink"/>
            <w:noProof/>
          </w:rPr>
          <w:t>Chapter Summary</w:t>
        </w:r>
        <w:r w:rsidR="00776BA8">
          <w:rPr>
            <w:noProof/>
            <w:webHidden/>
          </w:rPr>
          <w:tab/>
        </w:r>
        <w:r w:rsidR="00776BA8">
          <w:rPr>
            <w:noProof/>
            <w:webHidden/>
          </w:rPr>
          <w:fldChar w:fldCharType="begin"/>
        </w:r>
        <w:r w:rsidR="00776BA8">
          <w:rPr>
            <w:noProof/>
            <w:webHidden/>
          </w:rPr>
          <w:instrText xml:space="preserve"> PAGEREF _Toc56956828 \h </w:instrText>
        </w:r>
        <w:r w:rsidR="00776BA8">
          <w:rPr>
            <w:noProof/>
            <w:webHidden/>
          </w:rPr>
        </w:r>
        <w:r w:rsidR="00776BA8">
          <w:rPr>
            <w:noProof/>
            <w:webHidden/>
          </w:rPr>
          <w:fldChar w:fldCharType="separate"/>
        </w:r>
        <w:r w:rsidR="00646B32">
          <w:rPr>
            <w:noProof/>
            <w:webHidden/>
          </w:rPr>
          <w:t>171</w:t>
        </w:r>
        <w:r w:rsidR="00776BA8">
          <w:rPr>
            <w:noProof/>
            <w:webHidden/>
          </w:rPr>
          <w:fldChar w:fldCharType="end"/>
        </w:r>
      </w:hyperlink>
    </w:p>
    <w:p w14:paraId="4FD8C415" w14:textId="6D0E7D88" w:rsidR="00776BA8" w:rsidRDefault="00031CE3">
      <w:pPr>
        <w:pStyle w:val="TOC1"/>
        <w:rPr>
          <w:rFonts w:asciiTheme="minorHAnsi" w:eastAsiaTheme="minorEastAsia" w:hAnsiTheme="minorHAnsi" w:cstheme="minorBidi"/>
          <w:b w:val="0"/>
          <w:bCs w:val="0"/>
          <w:noProof/>
          <w:sz w:val="22"/>
          <w:szCs w:val="22"/>
        </w:rPr>
      </w:pPr>
      <w:hyperlink w:anchor="_Toc56956829" w:history="1">
        <w:r w:rsidR="00776BA8" w:rsidRPr="00D06383">
          <w:rPr>
            <w:rStyle w:val="Hyperlink"/>
            <w:noProof/>
          </w:rPr>
          <w:t>Chapter 6</w:t>
        </w:r>
        <w:r w:rsidR="00776BA8">
          <w:rPr>
            <w:rFonts w:asciiTheme="minorHAnsi" w:eastAsiaTheme="minorEastAsia" w:hAnsiTheme="minorHAnsi" w:cstheme="minorBidi"/>
            <w:b w:val="0"/>
            <w:bCs w:val="0"/>
            <w:noProof/>
            <w:sz w:val="22"/>
            <w:szCs w:val="22"/>
          </w:rPr>
          <w:tab/>
        </w:r>
        <w:r w:rsidR="00776BA8" w:rsidRPr="00D06383">
          <w:rPr>
            <w:rStyle w:val="Hyperlink"/>
            <w:noProof/>
          </w:rPr>
          <w:t>Conclusions and Future Works</w:t>
        </w:r>
        <w:r w:rsidR="00776BA8">
          <w:rPr>
            <w:noProof/>
            <w:webHidden/>
          </w:rPr>
          <w:tab/>
        </w:r>
        <w:r w:rsidR="00776BA8">
          <w:rPr>
            <w:noProof/>
            <w:webHidden/>
          </w:rPr>
          <w:fldChar w:fldCharType="begin"/>
        </w:r>
        <w:r w:rsidR="00776BA8">
          <w:rPr>
            <w:noProof/>
            <w:webHidden/>
          </w:rPr>
          <w:instrText xml:space="preserve"> PAGEREF _Toc56956829 \h </w:instrText>
        </w:r>
        <w:r w:rsidR="00776BA8">
          <w:rPr>
            <w:noProof/>
            <w:webHidden/>
          </w:rPr>
        </w:r>
        <w:r w:rsidR="00776BA8">
          <w:rPr>
            <w:noProof/>
            <w:webHidden/>
          </w:rPr>
          <w:fldChar w:fldCharType="separate"/>
        </w:r>
        <w:r w:rsidR="00646B32">
          <w:rPr>
            <w:noProof/>
            <w:webHidden/>
          </w:rPr>
          <w:t>176</w:t>
        </w:r>
        <w:r w:rsidR="00776BA8">
          <w:rPr>
            <w:noProof/>
            <w:webHidden/>
          </w:rPr>
          <w:fldChar w:fldCharType="end"/>
        </w:r>
      </w:hyperlink>
    </w:p>
    <w:p w14:paraId="49E73052" w14:textId="7C880021" w:rsidR="00776BA8" w:rsidRDefault="00031CE3">
      <w:pPr>
        <w:pStyle w:val="TOC1"/>
        <w:rPr>
          <w:rFonts w:asciiTheme="minorHAnsi" w:eastAsiaTheme="minorEastAsia" w:hAnsiTheme="minorHAnsi" w:cstheme="minorBidi"/>
          <w:b w:val="0"/>
          <w:bCs w:val="0"/>
          <w:noProof/>
          <w:sz w:val="22"/>
          <w:szCs w:val="22"/>
        </w:rPr>
      </w:pPr>
      <w:hyperlink w:anchor="_Toc56956830" w:history="1">
        <w:r w:rsidR="00776BA8" w:rsidRPr="00D06383">
          <w:rPr>
            <w:rStyle w:val="Hyperlink"/>
            <w:noProof/>
          </w:rPr>
          <w:t>References</w:t>
        </w:r>
        <w:r w:rsidR="00776BA8">
          <w:rPr>
            <w:rStyle w:val="Hyperlink"/>
            <w:noProof/>
          </w:rPr>
          <w:tab/>
        </w:r>
        <w:r w:rsidR="00776BA8">
          <w:rPr>
            <w:noProof/>
            <w:webHidden/>
          </w:rPr>
          <w:tab/>
        </w:r>
        <w:r w:rsidR="00776BA8">
          <w:rPr>
            <w:noProof/>
            <w:webHidden/>
          </w:rPr>
          <w:fldChar w:fldCharType="begin"/>
        </w:r>
        <w:r w:rsidR="00776BA8">
          <w:rPr>
            <w:noProof/>
            <w:webHidden/>
          </w:rPr>
          <w:instrText xml:space="preserve"> PAGEREF _Toc56956830 \h </w:instrText>
        </w:r>
        <w:r w:rsidR="00776BA8">
          <w:rPr>
            <w:noProof/>
            <w:webHidden/>
          </w:rPr>
        </w:r>
        <w:r w:rsidR="00776BA8">
          <w:rPr>
            <w:noProof/>
            <w:webHidden/>
          </w:rPr>
          <w:fldChar w:fldCharType="separate"/>
        </w:r>
        <w:r w:rsidR="00646B32">
          <w:rPr>
            <w:noProof/>
            <w:webHidden/>
          </w:rPr>
          <w:t>178</w:t>
        </w:r>
        <w:r w:rsidR="00776BA8">
          <w:rPr>
            <w:noProof/>
            <w:webHidden/>
          </w:rPr>
          <w:fldChar w:fldCharType="end"/>
        </w:r>
      </w:hyperlink>
    </w:p>
    <w:p w14:paraId="453599B3" w14:textId="464D9601" w:rsidR="00776BA8" w:rsidRDefault="00031CE3">
      <w:pPr>
        <w:pStyle w:val="TOC1"/>
        <w:rPr>
          <w:rFonts w:asciiTheme="minorHAnsi" w:eastAsiaTheme="minorEastAsia" w:hAnsiTheme="minorHAnsi" w:cstheme="minorBidi"/>
          <w:b w:val="0"/>
          <w:bCs w:val="0"/>
          <w:noProof/>
          <w:sz w:val="22"/>
          <w:szCs w:val="22"/>
        </w:rPr>
      </w:pPr>
      <w:hyperlink w:anchor="_Toc56956831" w:history="1">
        <w:r w:rsidR="00776BA8" w:rsidRPr="00D06383">
          <w:rPr>
            <w:rStyle w:val="Hyperlink"/>
            <w:noProof/>
          </w:rPr>
          <w:t>Publications</w:t>
        </w:r>
        <w:r w:rsidR="00776BA8">
          <w:rPr>
            <w:noProof/>
            <w:webHidden/>
          </w:rPr>
          <w:tab/>
        </w:r>
        <w:r w:rsidR="00776BA8">
          <w:rPr>
            <w:noProof/>
            <w:webHidden/>
          </w:rPr>
          <w:fldChar w:fldCharType="begin"/>
        </w:r>
        <w:r w:rsidR="00776BA8">
          <w:rPr>
            <w:noProof/>
            <w:webHidden/>
          </w:rPr>
          <w:instrText xml:space="preserve"> PAGEREF _Toc56956831 \h </w:instrText>
        </w:r>
        <w:r w:rsidR="00776BA8">
          <w:rPr>
            <w:noProof/>
            <w:webHidden/>
          </w:rPr>
        </w:r>
        <w:r w:rsidR="00776BA8">
          <w:rPr>
            <w:noProof/>
            <w:webHidden/>
          </w:rPr>
          <w:fldChar w:fldCharType="separate"/>
        </w:r>
        <w:r w:rsidR="00646B32">
          <w:rPr>
            <w:noProof/>
            <w:webHidden/>
          </w:rPr>
          <w:t>188</w:t>
        </w:r>
        <w:r w:rsidR="00776BA8">
          <w:rPr>
            <w:noProof/>
            <w:webHidden/>
          </w:rPr>
          <w:fldChar w:fldCharType="end"/>
        </w:r>
      </w:hyperlink>
    </w:p>
    <w:p w14:paraId="34562EB0" w14:textId="3F90986B" w:rsidR="00776BA8" w:rsidRDefault="00031CE3">
      <w:pPr>
        <w:pStyle w:val="TOC1"/>
        <w:rPr>
          <w:rFonts w:asciiTheme="minorHAnsi" w:eastAsiaTheme="minorEastAsia" w:hAnsiTheme="minorHAnsi" w:cstheme="minorBidi"/>
          <w:b w:val="0"/>
          <w:bCs w:val="0"/>
          <w:noProof/>
          <w:sz w:val="22"/>
          <w:szCs w:val="22"/>
        </w:rPr>
      </w:pPr>
      <w:hyperlink w:anchor="_Toc56956832" w:history="1">
        <w:r w:rsidR="00776BA8" w:rsidRPr="00D06383">
          <w:rPr>
            <w:rStyle w:val="Hyperlink"/>
            <w:noProof/>
          </w:rPr>
          <w:t>Vita</w:t>
        </w:r>
        <w:r w:rsidR="00776BA8">
          <w:rPr>
            <w:noProof/>
            <w:webHidden/>
          </w:rPr>
          <w:tab/>
        </w:r>
        <w:r w:rsidR="00776BA8">
          <w:rPr>
            <w:noProof/>
            <w:webHidden/>
          </w:rPr>
          <w:tab/>
        </w:r>
        <w:r w:rsidR="00776BA8">
          <w:rPr>
            <w:noProof/>
            <w:webHidden/>
          </w:rPr>
          <w:fldChar w:fldCharType="begin"/>
        </w:r>
        <w:r w:rsidR="00776BA8">
          <w:rPr>
            <w:noProof/>
            <w:webHidden/>
          </w:rPr>
          <w:instrText xml:space="preserve"> PAGEREF _Toc56956832 \h </w:instrText>
        </w:r>
        <w:r w:rsidR="00776BA8">
          <w:rPr>
            <w:noProof/>
            <w:webHidden/>
          </w:rPr>
        </w:r>
        <w:r w:rsidR="00776BA8">
          <w:rPr>
            <w:noProof/>
            <w:webHidden/>
          </w:rPr>
          <w:fldChar w:fldCharType="separate"/>
        </w:r>
        <w:r w:rsidR="00646B32">
          <w:rPr>
            <w:noProof/>
            <w:webHidden/>
          </w:rPr>
          <w:t>190</w:t>
        </w:r>
        <w:r w:rsidR="00776BA8">
          <w:rPr>
            <w:noProof/>
            <w:webHidden/>
          </w:rPr>
          <w:fldChar w:fldCharType="end"/>
        </w:r>
      </w:hyperlink>
    </w:p>
    <w:p w14:paraId="13990684" w14:textId="6949D46D" w:rsidR="0019454F" w:rsidRPr="000C260C" w:rsidRDefault="0031067A" w:rsidP="008B3307">
      <w:pPr>
        <w:pStyle w:val="SectionTitle"/>
      </w:pPr>
      <w:r w:rsidRPr="00010AA5">
        <w:rPr>
          <w:bCs/>
          <w:caps/>
          <w:sz w:val="20"/>
        </w:rPr>
        <w:lastRenderedPageBreak/>
        <w:fldChar w:fldCharType="end"/>
      </w:r>
      <w:r w:rsidR="004F6005" w:rsidRPr="000C260C">
        <w:t>List of Tables</w:t>
      </w:r>
    </w:p>
    <w:p w14:paraId="1773F2DF" w14:textId="49136BAB" w:rsidR="005E1B21" w:rsidRDefault="00527CC1">
      <w:pPr>
        <w:pStyle w:val="TableofFigures"/>
        <w:tabs>
          <w:tab w:val="right" w:leader="dot" w:pos="8774"/>
        </w:tabs>
        <w:rPr>
          <w:rFonts w:asciiTheme="minorHAnsi" w:eastAsiaTheme="minorEastAsia" w:hAnsiTheme="minorHAnsi" w:cstheme="minorBidi"/>
          <w:noProof/>
          <w:sz w:val="22"/>
        </w:rPr>
      </w:pPr>
      <w:r w:rsidRPr="000C260C">
        <w:rPr>
          <w:i/>
          <w:color w:val="000000" w:themeColor="text1"/>
        </w:rPr>
        <w:fldChar w:fldCharType="begin"/>
      </w:r>
      <w:r w:rsidRPr="000C260C">
        <w:rPr>
          <w:i/>
          <w:color w:val="000000" w:themeColor="text1"/>
        </w:rPr>
        <w:instrText xml:space="preserve"> TOC \h \z \c "Table" </w:instrText>
      </w:r>
      <w:r w:rsidRPr="000C260C">
        <w:rPr>
          <w:i/>
          <w:color w:val="000000" w:themeColor="text1"/>
        </w:rPr>
        <w:fldChar w:fldCharType="separate"/>
      </w:r>
      <w:hyperlink w:anchor="_Toc56956833" w:history="1">
        <w:r w:rsidR="005E1B21" w:rsidRPr="00892A9C">
          <w:rPr>
            <w:rStyle w:val="Hyperlink"/>
            <w:noProof/>
          </w:rPr>
          <w:t>Table 2.1. Measurements and state variables of VSC-MTDC systems.</w:t>
        </w:r>
        <w:r w:rsidR="005E1B21">
          <w:rPr>
            <w:noProof/>
            <w:webHidden/>
          </w:rPr>
          <w:tab/>
        </w:r>
        <w:r w:rsidR="005E1B21">
          <w:rPr>
            <w:noProof/>
            <w:webHidden/>
          </w:rPr>
          <w:fldChar w:fldCharType="begin"/>
        </w:r>
        <w:r w:rsidR="005E1B21">
          <w:rPr>
            <w:noProof/>
            <w:webHidden/>
          </w:rPr>
          <w:instrText xml:space="preserve"> PAGEREF _Toc56956833 \h </w:instrText>
        </w:r>
        <w:r w:rsidR="005E1B21">
          <w:rPr>
            <w:noProof/>
            <w:webHidden/>
          </w:rPr>
        </w:r>
        <w:r w:rsidR="005E1B21">
          <w:rPr>
            <w:noProof/>
            <w:webHidden/>
          </w:rPr>
          <w:fldChar w:fldCharType="separate"/>
        </w:r>
        <w:r w:rsidR="00646B32">
          <w:rPr>
            <w:noProof/>
            <w:webHidden/>
          </w:rPr>
          <w:t>21</w:t>
        </w:r>
        <w:r w:rsidR="005E1B21">
          <w:rPr>
            <w:noProof/>
            <w:webHidden/>
          </w:rPr>
          <w:fldChar w:fldCharType="end"/>
        </w:r>
      </w:hyperlink>
    </w:p>
    <w:p w14:paraId="56392569" w14:textId="37ECD7B9" w:rsidR="005E1B21" w:rsidRDefault="00031CE3">
      <w:pPr>
        <w:pStyle w:val="TableofFigures"/>
        <w:tabs>
          <w:tab w:val="right" w:leader="dot" w:pos="8774"/>
        </w:tabs>
        <w:rPr>
          <w:rFonts w:asciiTheme="minorHAnsi" w:eastAsiaTheme="minorEastAsia" w:hAnsiTheme="minorHAnsi" w:cstheme="minorBidi"/>
          <w:noProof/>
          <w:sz w:val="22"/>
        </w:rPr>
      </w:pPr>
      <w:hyperlink w:anchor="_Toc56956834" w:history="1">
        <w:r w:rsidR="005E1B21" w:rsidRPr="00892A9C">
          <w:rPr>
            <w:rStyle w:val="Hyperlink"/>
            <w:noProof/>
          </w:rPr>
          <w:t>Table 2.2. Brief summaries of UM and SM.</w:t>
        </w:r>
        <w:r w:rsidR="005E1B21">
          <w:rPr>
            <w:noProof/>
            <w:webHidden/>
          </w:rPr>
          <w:tab/>
        </w:r>
        <w:r w:rsidR="005E1B21">
          <w:rPr>
            <w:noProof/>
            <w:webHidden/>
          </w:rPr>
          <w:fldChar w:fldCharType="begin"/>
        </w:r>
        <w:r w:rsidR="005E1B21">
          <w:rPr>
            <w:noProof/>
            <w:webHidden/>
          </w:rPr>
          <w:instrText xml:space="preserve"> PAGEREF _Toc56956834 \h </w:instrText>
        </w:r>
        <w:r w:rsidR="005E1B21">
          <w:rPr>
            <w:noProof/>
            <w:webHidden/>
          </w:rPr>
        </w:r>
        <w:r w:rsidR="005E1B21">
          <w:rPr>
            <w:noProof/>
            <w:webHidden/>
          </w:rPr>
          <w:fldChar w:fldCharType="separate"/>
        </w:r>
        <w:r w:rsidR="00646B32">
          <w:rPr>
            <w:noProof/>
            <w:webHidden/>
          </w:rPr>
          <w:t>27</w:t>
        </w:r>
        <w:r w:rsidR="005E1B21">
          <w:rPr>
            <w:noProof/>
            <w:webHidden/>
          </w:rPr>
          <w:fldChar w:fldCharType="end"/>
        </w:r>
      </w:hyperlink>
    </w:p>
    <w:p w14:paraId="695D0329" w14:textId="2A6ABE40" w:rsidR="005E1B21" w:rsidRDefault="00031CE3">
      <w:pPr>
        <w:pStyle w:val="TableofFigures"/>
        <w:tabs>
          <w:tab w:val="right" w:leader="dot" w:pos="8774"/>
        </w:tabs>
        <w:rPr>
          <w:rFonts w:asciiTheme="minorHAnsi" w:eastAsiaTheme="minorEastAsia" w:hAnsiTheme="minorHAnsi" w:cstheme="minorBidi"/>
          <w:noProof/>
          <w:sz w:val="22"/>
        </w:rPr>
      </w:pPr>
      <w:hyperlink w:anchor="_Toc56956835" w:history="1">
        <w:r w:rsidR="005E1B21" w:rsidRPr="00892A9C">
          <w:rPr>
            <w:rStyle w:val="Hyperlink"/>
            <w:noProof/>
          </w:rPr>
          <w:t>Table 2.3. Testing environments of hardware and software.</w:t>
        </w:r>
        <w:r w:rsidR="005E1B21">
          <w:rPr>
            <w:noProof/>
            <w:webHidden/>
          </w:rPr>
          <w:tab/>
        </w:r>
        <w:r w:rsidR="005E1B21">
          <w:rPr>
            <w:noProof/>
            <w:webHidden/>
          </w:rPr>
          <w:fldChar w:fldCharType="begin"/>
        </w:r>
        <w:r w:rsidR="005E1B21">
          <w:rPr>
            <w:noProof/>
            <w:webHidden/>
          </w:rPr>
          <w:instrText xml:space="preserve"> PAGEREF _Toc56956835 \h </w:instrText>
        </w:r>
        <w:r w:rsidR="005E1B21">
          <w:rPr>
            <w:noProof/>
            <w:webHidden/>
          </w:rPr>
        </w:r>
        <w:r w:rsidR="005E1B21">
          <w:rPr>
            <w:noProof/>
            <w:webHidden/>
          </w:rPr>
          <w:fldChar w:fldCharType="separate"/>
        </w:r>
        <w:r w:rsidR="00646B32">
          <w:rPr>
            <w:noProof/>
            <w:webHidden/>
          </w:rPr>
          <w:t>28</w:t>
        </w:r>
        <w:r w:rsidR="005E1B21">
          <w:rPr>
            <w:noProof/>
            <w:webHidden/>
          </w:rPr>
          <w:fldChar w:fldCharType="end"/>
        </w:r>
      </w:hyperlink>
    </w:p>
    <w:p w14:paraId="304F29D1" w14:textId="220D41D1" w:rsidR="005E1B21" w:rsidRDefault="00031CE3">
      <w:pPr>
        <w:pStyle w:val="TableofFigures"/>
        <w:tabs>
          <w:tab w:val="right" w:leader="dot" w:pos="8774"/>
        </w:tabs>
        <w:rPr>
          <w:rFonts w:asciiTheme="minorHAnsi" w:eastAsiaTheme="minorEastAsia" w:hAnsiTheme="minorHAnsi" w:cstheme="minorBidi"/>
          <w:noProof/>
          <w:sz w:val="22"/>
        </w:rPr>
      </w:pPr>
      <w:hyperlink w:anchor="_Toc56956836" w:history="1">
        <w:r w:rsidR="005E1B21" w:rsidRPr="00892A9C">
          <w:rPr>
            <w:rStyle w:val="Hyperlink"/>
            <w:noProof/>
          </w:rPr>
          <w:t>Table 2.4. SE estimation results of AC grid in Case 1 (</w:t>
        </w:r>
        <m:oMath>
          <m:r>
            <w:rPr>
              <w:rStyle w:val="Hyperlink"/>
              <w:rFonts w:ascii="Cambria Math" w:hAnsi="Cambria Math"/>
              <w:noProof/>
            </w:rPr>
            <m:t>σac=0.0235, σdc=0.016</m:t>
          </m:r>
        </m:oMath>
        <w:r w:rsidR="005E1B21" w:rsidRPr="00892A9C">
          <w:rPr>
            <w:rStyle w:val="Hyperlink"/>
            <w:noProof/>
          </w:rPr>
          <w:t>).</w:t>
        </w:r>
        <w:r w:rsidR="005E1B21">
          <w:rPr>
            <w:noProof/>
            <w:webHidden/>
          </w:rPr>
          <w:tab/>
        </w:r>
        <w:r w:rsidR="005E1B21">
          <w:rPr>
            <w:noProof/>
            <w:webHidden/>
          </w:rPr>
          <w:fldChar w:fldCharType="begin"/>
        </w:r>
        <w:r w:rsidR="005E1B21">
          <w:rPr>
            <w:noProof/>
            <w:webHidden/>
          </w:rPr>
          <w:instrText xml:space="preserve"> PAGEREF _Toc56956836 \h </w:instrText>
        </w:r>
        <w:r w:rsidR="005E1B21">
          <w:rPr>
            <w:noProof/>
            <w:webHidden/>
          </w:rPr>
        </w:r>
        <w:r w:rsidR="005E1B21">
          <w:rPr>
            <w:noProof/>
            <w:webHidden/>
          </w:rPr>
          <w:fldChar w:fldCharType="separate"/>
        </w:r>
        <w:r w:rsidR="00646B32">
          <w:rPr>
            <w:noProof/>
            <w:webHidden/>
          </w:rPr>
          <w:t>31</w:t>
        </w:r>
        <w:r w:rsidR="005E1B21">
          <w:rPr>
            <w:noProof/>
            <w:webHidden/>
          </w:rPr>
          <w:fldChar w:fldCharType="end"/>
        </w:r>
      </w:hyperlink>
    </w:p>
    <w:p w14:paraId="6803FC4F" w14:textId="0C534082" w:rsidR="005E1B21" w:rsidRDefault="00031CE3">
      <w:pPr>
        <w:pStyle w:val="TableofFigures"/>
        <w:tabs>
          <w:tab w:val="right" w:leader="dot" w:pos="8774"/>
        </w:tabs>
        <w:rPr>
          <w:rFonts w:asciiTheme="minorHAnsi" w:eastAsiaTheme="minorEastAsia" w:hAnsiTheme="minorHAnsi" w:cstheme="minorBidi"/>
          <w:noProof/>
          <w:sz w:val="22"/>
        </w:rPr>
      </w:pPr>
      <w:hyperlink w:anchor="_Toc56956837" w:history="1">
        <w:r w:rsidR="005E1B21" w:rsidRPr="00892A9C">
          <w:rPr>
            <w:rStyle w:val="Hyperlink"/>
            <w:noProof/>
          </w:rPr>
          <w:t>Table 2.5. SE estimation results of DC grid in Case 1 (</w:t>
        </w:r>
        <m:oMath>
          <m:r>
            <w:rPr>
              <w:rStyle w:val="Hyperlink"/>
              <w:rFonts w:ascii="Cambria Math" w:hAnsi="Cambria Math"/>
              <w:noProof/>
            </w:rPr>
            <m:t>σac=0.0235, σdc=0.016</m:t>
          </m:r>
        </m:oMath>
        <w:r w:rsidR="005E1B21" w:rsidRPr="00892A9C">
          <w:rPr>
            <w:rStyle w:val="Hyperlink"/>
            <w:noProof/>
          </w:rPr>
          <w:t>).</w:t>
        </w:r>
        <w:r w:rsidR="005E1B21">
          <w:rPr>
            <w:noProof/>
            <w:webHidden/>
          </w:rPr>
          <w:tab/>
        </w:r>
        <w:r w:rsidR="005E1B21">
          <w:rPr>
            <w:noProof/>
            <w:webHidden/>
          </w:rPr>
          <w:fldChar w:fldCharType="begin"/>
        </w:r>
        <w:r w:rsidR="005E1B21">
          <w:rPr>
            <w:noProof/>
            <w:webHidden/>
          </w:rPr>
          <w:instrText xml:space="preserve"> PAGEREF _Toc56956837 \h </w:instrText>
        </w:r>
        <w:r w:rsidR="005E1B21">
          <w:rPr>
            <w:noProof/>
            <w:webHidden/>
          </w:rPr>
        </w:r>
        <w:r w:rsidR="005E1B21">
          <w:rPr>
            <w:noProof/>
            <w:webHidden/>
          </w:rPr>
          <w:fldChar w:fldCharType="separate"/>
        </w:r>
        <w:r w:rsidR="00646B32">
          <w:rPr>
            <w:noProof/>
            <w:webHidden/>
          </w:rPr>
          <w:t>32</w:t>
        </w:r>
        <w:r w:rsidR="005E1B21">
          <w:rPr>
            <w:noProof/>
            <w:webHidden/>
          </w:rPr>
          <w:fldChar w:fldCharType="end"/>
        </w:r>
      </w:hyperlink>
    </w:p>
    <w:p w14:paraId="7BF3442D" w14:textId="222CAB56" w:rsidR="005E1B21" w:rsidRDefault="00031CE3">
      <w:pPr>
        <w:pStyle w:val="TableofFigures"/>
        <w:tabs>
          <w:tab w:val="right" w:leader="dot" w:pos="8774"/>
        </w:tabs>
        <w:rPr>
          <w:rFonts w:asciiTheme="minorHAnsi" w:eastAsiaTheme="minorEastAsia" w:hAnsiTheme="minorHAnsi" w:cstheme="minorBidi"/>
          <w:noProof/>
          <w:sz w:val="22"/>
        </w:rPr>
      </w:pPr>
      <w:hyperlink w:anchor="_Toc56956838" w:history="1">
        <w:r w:rsidR="005E1B21" w:rsidRPr="00892A9C">
          <w:rPr>
            <w:rStyle w:val="Hyperlink"/>
            <w:noProof/>
          </w:rPr>
          <w:t xml:space="preserve">Table 2.6. </w:t>
        </w:r>
        <w:r w:rsidR="005E1B21" w:rsidRPr="00892A9C">
          <w:rPr>
            <w:rStyle w:val="Hyperlink"/>
            <w:noProof/>
            <w:lang w:val="en-CA"/>
          </w:rPr>
          <w:t>Comparison of e</w:t>
        </w:r>
        <w:r w:rsidR="005E1B21" w:rsidRPr="00892A9C">
          <w:rPr>
            <w:rStyle w:val="Hyperlink"/>
            <w:noProof/>
          </w:rPr>
          <w:t>estimation accuracy of DC grid in Case 2.</w:t>
        </w:r>
        <w:r w:rsidR="005E1B21">
          <w:rPr>
            <w:noProof/>
            <w:webHidden/>
          </w:rPr>
          <w:tab/>
        </w:r>
        <w:r w:rsidR="005E1B21">
          <w:rPr>
            <w:noProof/>
            <w:webHidden/>
          </w:rPr>
          <w:fldChar w:fldCharType="begin"/>
        </w:r>
        <w:r w:rsidR="005E1B21">
          <w:rPr>
            <w:noProof/>
            <w:webHidden/>
          </w:rPr>
          <w:instrText xml:space="preserve"> PAGEREF _Toc56956838 \h </w:instrText>
        </w:r>
        <w:r w:rsidR="005E1B21">
          <w:rPr>
            <w:noProof/>
            <w:webHidden/>
          </w:rPr>
        </w:r>
        <w:r w:rsidR="005E1B21">
          <w:rPr>
            <w:noProof/>
            <w:webHidden/>
          </w:rPr>
          <w:fldChar w:fldCharType="separate"/>
        </w:r>
        <w:r w:rsidR="00646B32">
          <w:rPr>
            <w:noProof/>
            <w:webHidden/>
          </w:rPr>
          <w:t>33</w:t>
        </w:r>
        <w:r w:rsidR="005E1B21">
          <w:rPr>
            <w:noProof/>
            <w:webHidden/>
          </w:rPr>
          <w:fldChar w:fldCharType="end"/>
        </w:r>
      </w:hyperlink>
    </w:p>
    <w:p w14:paraId="3E8B7E9D" w14:textId="297866EC" w:rsidR="005E1B21" w:rsidRDefault="00031CE3">
      <w:pPr>
        <w:pStyle w:val="TableofFigures"/>
        <w:tabs>
          <w:tab w:val="right" w:leader="dot" w:pos="8774"/>
        </w:tabs>
        <w:rPr>
          <w:rFonts w:asciiTheme="minorHAnsi" w:eastAsiaTheme="minorEastAsia" w:hAnsiTheme="minorHAnsi" w:cstheme="minorBidi"/>
          <w:noProof/>
          <w:sz w:val="22"/>
        </w:rPr>
      </w:pPr>
      <w:hyperlink w:anchor="_Toc56956839" w:history="1">
        <w:r w:rsidR="005E1B21" w:rsidRPr="00892A9C">
          <w:rPr>
            <w:rStyle w:val="Hyperlink"/>
            <w:noProof/>
          </w:rPr>
          <w:t xml:space="preserve">Table 2.7. </w:t>
        </w:r>
        <w:r w:rsidR="005E1B21" w:rsidRPr="00892A9C">
          <w:rPr>
            <w:rStyle w:val="Hyperlink"/>
            <w:noProof/>
            <w:lang w:val="en-CA"/>
          </w:rPr>
          <w:t>Average performance index values for the three methods in both cases.</w:t>
        </w:r>
        <w:r w:rsidR="005E1B21">
          <w:rPr>
            <w:noProof/>
            <w:webHidden/>
          </w:rPr>
          <w:tab/>
        </w:r>
        <w:r w:rsidR="005E1B21">
          <w:rPr>
            <w:noProof/>
            <w:webHidden/>
          </w:rPr>
          <w:fldChar w:fldCharType="begin"/>
        </w:r>
        <w:r w:rsidR="005E1B21">
          <w:rPr>
            <w:noProof/>
            <w:webHidden/>
          </w:rPr>
          <w:instrText xml:space="preserve"> PAGEREF _Toc56956839 \h </w:instrText>
        </w:r>
        <w:r w:rsidR="005E1B21">
          <w:rPr>
            <w:noProof/>
            <w:webHidden/>
          </w:rPr>
        </w:r>
        <w:r w:rsidR="005E1B21">
          <w:rPr>
            <w:noProof/>
            <w:webHidden/>
          </w:rPr>
          <w:fldChar w:fldCharType="separate"/>
        </w:r>
        <w:r w:rsidR="00646B32">
          <w:rPr>
            <w:noProof/>
            <w:webHidden/>
          </w:rPr>
          <w:t>34</w:t>
        </w:r>
        <w:r w:rsidR="005E1B21">
          <w:rPr>
            <w:noProof/>
            <w:webHidden/>
          </w:rPr>
          <w:fldChar w:fldCharType="end"/>
        </w:r>
      </w:hyperlink>
    </w:p>
    <w:p w14:paraId="08852814" w14:textId="30A12A56" w:rsidR="005E1B21" w:rsidRDefault="00031CE3">
      <w:pPr>
        <w:pStyle w:val="TableofFigures"/>
        <w:tabs>
          <w:tab w:val="right" w:leader="dot" w:pos="8774"/>
        </w:tabs>
        <w:rPr>
          <w:rFonts w:asciiTheme="minorHAnsi" w:eastAsiaTheme="minorEastAsia" w:hAnsiTheme="minorHAnsi" w:cstheme="minorBidi"/>
          <w:noProof/>
          <w:sz w:val="22"/>
        </w:rPr>
      </w:pPr>
      <w:hyperlink w:anchor="_Toc56956840" w:history="1">
        <w:r w:rsidR="005E1B21" w:rsidRPr="00892A9C">
          <w:rPr>
            <w:rStyle w:val="Hyperlink"/>
            <w:noProof/>
          </w:rPr>
          <w:t xml:space="preserve">Table 2.8. </w:t>
        </w:r>
        <w:r w:rsidR="005E1B21" w:rsidRPr="00892A9C">
          <w:rPr>
            <w:rStyle w:val="Hyperlink"/>
            <w:noProof/>
            <w:lang w:val="en-CA"/>
          </w:rPr>
          <w:t>Standard systems in the first test group.</w:t>
        </w:r>
        <w:r w:rsidR="005E1B21">
          <w:rPr>
            <w:noProof/>
            <w:webHidden/>
          </w:rPr>
          <w:tab/>
        </w:r>
        <w:r w:rsidR="005E1B21">
          <w:rPr>
            <w:noProof/>
            <w:webHidden/>
          </w:rPr>
          <w:fldChar w:fldCharType="begin"/>
        </w:r>
        <w:r w:rsidR="005E1B21">
          <w:rPr>
            <w:noProof/>
            <w:webHidden/>
          </w:rPr>
          <w:instrText xml:space="preserve"> PAGEREF _Toc56956840 \h </w:instrText>
        </w:r>
        <w:r w:rsidR="005E1B21">
          <w:rPr>
            <w:noProof/>
            <w:webHidden/>
          </w:rPr>
        </w:r>
        <w:r w:rsidR="005E1B21">
          <w:rPr>
            <w:noProof/>
            <w:webHidden/>
          </w:rPr>
          <w:fldChar w:fldCharType="separate"/>
        </w:r>
        <w:r w:rsidR="00646B32">
          <w:rPr>
            <w:noProof/>
            <w:webHidden/>
          </w:rPr>
          <w:t>42</w:t>
        </w:r>
        <w:r w:rsidR="005E1B21">
          <w:rPr>
            <w:noProof/>
            <w:webHidden/>
          </w:rPr>
          <w:fldChar w:fldCharType="end"/>
        </w:r>
      </w:hyperlink>
    </w:p>
    <w:p w14:paraId="775F2EF9" w14:textId="416ECF11" w:rsidR="005E1B21" w:rsidRDefault="00031CE3">
      <w:pPr>
        <w:pStyle w:val="TableofFigures"/>
        <w:tabs>
          <w:tab w:val="right" w:leader="dot" w:pos="8774"/>
        </w:tabs>
        <w:rPr>
          <w:rFonts w:asciiTheme="minorHAnsi" w:eastAsiaTheme="minorEastAsia" w:hAnsiTheme="minorHAnsi" w:cstheme="minorBidi"/>
          <w:noProof/>
          <w:sz w:val="22"/>
        </w:rPr>
      </w:pPr>
      <w:hyperlink w:anchor="_Toc56956841" w:history="1">
        <w:r w:rsidR="005E1B21" w:rsidRPr="00892A9C">
          <w:rPr>
            <w:rStyle w:val="Hyperlink"/>
            <w:noProof/>
          </w:rPr>
          <w:t xml:space="preserve">Table 2.9. </w:t>
        </w:r>
        <w:r w:rsidR="005E1B21" w:rsidRPr="00892A9C">
          <w:rPr>
            <w:rStyle w:val="Hyperlink"/>
            <w:noProof/>
            <w:lang w:val="en-CA"/>
          </w:rPr>
          <w:t>Test cases in the second test group.</w:t>
        </w:r>
        <w:r w:rsidR="005E1B21">
          <w:rPr>
            <w:noProof/>
            <w:webHidden/>
          </w:rPr>
          <w:tab/>
        </w:r>
        <w:r w:rsidR="005E1B21">
          <w:rPr>
            <w:noProof/>
            <w:webHidden/>
          </w:rPr>
          <w:fldChar w:fldCharType="begin"/>
        </w:r>
        <w:r w:rsidR="005E1B21">
          <w:rPr>
            <w:noProof/>
            <w:webHidden/>
          </w:rPr>
          <w:instrText xml:space="preserve"> PAGEREF _Toc56956841 \h </w:instrText>
        </w:r>
        <w:r w:rsidR="005E1B21">
          <w:rPr>
            <w:noProof/>
            <w:webHidden/>
          </w:rPr>
        </w:r>
        <w:r w:rsidR="005E1B21">
          <w:rPr>
            <w:noProof/>
            <w:webHidden/>
          </w:rPr>
          <w:fldChar w:fldCharType="separate"/>
        </w:r>
        <w:r w:rsidR="00646B32">
          <w:rPr>
            <w:noProof/>
            <w:webHidden/>
          </w:rPr>
          <w:t>43</w:t>
        </w:r>
        <w:r w:rsidR="005E1B21">
          <w:rPr>
            <w:noProof/>
            <w:webHidden/>
          </w:rPr>
          <w:fldChar w:fldCharType="end"/>
        </w:r>
      </w:hyperlink>
    </w:p>
    <w:p w14:paraId="199A1101" w14:textId="578ECC48" w:rsidR="005E1B21" w:rsidRDefault="00031CE3">
      <w:pPr>
        <w:pStyle w:val="TableofFigures"/>
        <w:tabs>
          <w:tab w:val="right" w:leader="dot" w:pos="8774"/>
        </w:tabs>
        <w:rPr>
          <w:rFonts w:asciiTheme="minorHAnsi" w:eastAsiaTheme="minorEastAsia" w:hAnsiTheme="minorHAnsi" w:cstheme="minorBidi"/>
          <w:noProof/>
          <w:sz w:val="22"/>
        </w:rPr>
      </w:pPr>
      <w:hyperlink w:anchor="_Toc56956842" w:history="1">
        <w:r w:rsidR="005E1B21" w:rsidRPr="00892A9C">
          <w:rPr>
            <w:rStyle w:val="Hyperlink"/>
            <w:noProof/>
          </w:rPr>
          <w:t xml:space="preserve">Table 2.10. </w:t>
        </w:r>
        <w:r w:rsidR="005E1B21" w:rsidRPr="00892A9C">
          <w:rPr>
            <w:rStyle w:val="Hyperlink"/>
            <w:noProof/>
            <w:lang w:val="en-CA"/>
          </w:rPr>
          <w:t>Sizes of related data sets and matrices in VSC-MTDC systems with UM.</w:t>
        </w:r>
        <w:r w:rsidR="005E1B21">
          <w:rPr>
            <w:noProof/>
            <w:webHidden/>
          </w:rPr>
          <w:tab/>
        </w:r>
        <w:r w:rsidR="005E1B21">
          <w:rPr>
            <w:noProof/>
            <w:webHidden/>
          </w:rPr>
          <w:fldChar w:fldCharType="begin"/>
        </w:r>
        <w:r w:rsidR="005E1B21">
          <w:rPr>
            <w:noProof/>
            <w:webHidden/>
          </w:rPr>
          <w:instrText xml:space="preserve"> PAGEREF _Toc56956842 \h </w:instrText>
        </w:r>
        <w:r w:rsidR="005E1B21">
          <w:rPr>
            <w:noProof/>
            <w:webHidden/>
          </w:rPr>
        </w:r>
        <w:r w:rsidR="005E1B21">
          <w:rPr>
            <w:noProof/>
            <w:webHidden/>
          </w:rPr>
          <w:fldChar w:fldCharType="separate"/>
        </w:r>
        <w:r w:rsidR="00646B32">
          <w:rPr>
            <w:noProof/>
            <w:webHidden/>
          </w:rPr>
          <w:t>45</w:t>
        </w:r>
        <w:r w:rsidR="005E1B21">
          <w:rPr>
            <w:noProof/>
            <w:webHidden/>
          </w:rPr>
          <w:fldChar w:fldCharType="end"/>
        </w:r>
      </w:hyperlink>
    </w:p>
    <w:p w14:paraId="468B014B" w14:textId="5533E59E" w:rsidR="005E1B21" w:rsidRDefault="00031CE3">
      <w:pPr>
        <w:pStyle w:val="TableofFigures"/>
        <w:tabs>
          <w:tab w:val="right" w:leader="dot" w:pos="8774"/>
        </w:tabs>
        <w:rPr>
          <w:rFonts w:asciiTheme="minorHAnsi" w:eastAsiaTheme="minorEastAsia" w:hAnsiTheme="minorHAnsi" w:cstheme="minorBidi"/>
          <w:noProof/>
          <w:sz w:val="22"/>
        </w:rPr>
      </w:pPr>
      <w:hyperlink w:anchor="_Toc56956843" w:history="1">
        <w:r w:rsidR="005E1B21" w:rsidRPr="00892A9C">
          <w:rPr>
            <w:rStyle w:val="Hyperlink"/>
            <w:noProof/>
          </w:rPr>
          <w:t xml:space="preserve">Table 2.11. </w:t>
        </w:r>
        <w:r w:rsidR="005E1B21" w:rsidRPr="00892A9C">
          <w:rPr>
            <w:rStyle w:val="Hyperlink"/>
            <w:noProof/>
            <w:lang w:val="en-CA"/>
          </w:rPr>
          <w:t>Sizes of related data sets and matrices in VSC-MTDC systems with SM.</w:t>
        </w:r>
        <w:r w:rsidR="005E1B21">
          <w:rPr>
            <w:noProof/>
            <w:webHidden/>
          </w:rPr>
          <w:tab/>
        </w:r>
        <w:r w:rsidR="005E1B21">
          <w:rPr>
            <w:noProof/>
            <w:webHidden/>
          </w:rPr>
          <w:fldChar w:fldCharType="begin"/>
        </w:r>
        <w:r w:rsidR="005E1B21">
          <w:rPr>
            <w:noProof/>
            <w:webHidden/>
          </w:rPr>
          <w:instrText xml:space="preserve"> PAGEREF _Toc56956843 \h </w:instrText>
        </w:r>
        <w:r w:rsidR="005E1B21">
          <w:rPr>
            <w:noProof/>
            <w:webHidden/>
          </w:rPr>
        </w:r>
        <w:r w:rsidR="005E1B21">
          <w:rPr>
            <w:noProof/>
            <w:webHidden/>
          </w:rPr>
          <w:fldChar w:fldCharType="separate"/>
        </w:r>
        <w:r w:rsidR="00646B32">
          <w:rPr>
            <w:noProof/>
            <w:webHidden/>
          </w:rPr>
          <w:t>46</w:t>
        </w:r>
        <w:r w:rsidR="005E1B21">
          <w:rPr>
            <w:noProof/>
            <w:webHidden/>
          </w:rPr>
          <w:fldChar w:fldCharType="end"/>
        </w:r>
      </w:hyperlink>
    </w:p>
    <w:p w14:paraId="5DBD8159" w14:textId="75B5FC80" w:rsidR="005E1B21" w:rsidRDefault="00031CE3">
      <w:pPr>
        <w:pStyle w:val="TableofFigures"/>
        <w:tabs>
          <w:tab w:val="right" w:leader="dot" w:pos="8774"/>
        </w:tabs>
        <w:rPr>
          <w:rFonts w:asciiTheme="minorHAnsi" w:eastAsiaTheme="minorEastAsia" w:hAnsiTheme="minorHAnsi" w:cstheme="minorBidi"/>
          <w:noProof/>
          <w:sz w:val="22"/>
        </w:rPr>
      </w:pPr>
      <w:hyperlink w:anchor="_Toc56956844" w:history="1">
        <w:r w:rsidR="005E1B21" w:rsidRPr="00892A9C">
          <w:rPr>
            <w:rStyle w:val="Hyperlink"/>
            <w:noProof/>
          </w:rPr>
          <w:t xml:space="preserve">Table 2.12. </w:t>
        </w:r>
        <w:r w:rsidR="005E1B21" w:rsidRPr="00892A9C">
          <w:rPr>
            <w:rStyle w:val="Hyperlink"/>
            <w:noProof/>
            <w:lang w:val="en-CA"/>
          </w:rPr>
          <w:t>Number of iterations with different methods (Cases 3 – 9).</w:t>
        </w:r>
        <w:r w:rsidR="005E1B21">
          <w:rPr>
            <w:noProof/>
            <w:webHidden/>
          </w:rPr>
          <w:tab/>
        </w:r>
        <w:r w:rsidR="005E1B21">
          <w:rPr>
            <w:noProof/>
            <w:webHidden/>
          </w:rPr>
          <w:fldChar w:fldCharType="begin"/>
        </w:r>
        <w:r w:rsidR="005E1B21">
          <w:rPr>
            <w:noProof/>
            <w:webHidden/>
          </w:rPr>
          <w:instrText xml:space="preserve"> PAGEREF _Toc56956844 \h </w:instrText>
        </w:r>
        <w:r w:rsidR="005E1B21">
          <w:rPr>
            <w:noProof/>
            <w:webHidden/>
          </w:rPr>
        </w:r>
        <w:r w:rsidR="005E1B21">
          <w:rPr>
            <w:noProof/>
            <w:webHidden/>
          </w:rPr>
          <w:fldChar w:fldCharType="separate"/>
        </w:r>
        <w:r w:rsidR="00646B32">
          <w:rPr>
            <w:noProof/>
            <w:webHidden/>
          </w:rPr>
          <w:t>48</w:t>
        </w:r>
        <w:r w:rsidR="005E1B21">
          <w:rPr>
            <w:noProof/>
            <w:webHidden/>
          </w:rPr>
          <w:fldChar w:fldCharType="end"/>
        </w:r>
      </w:hyperlink>
    </w:p>
    <w:p w14:paraId="4A180AC6" w14:textId="0545780B" w:rsidR="005E1B21" w:rsidRDefault="00031CE3">
      <w:pPr>
        <w:pStyle w:val="TableofFigures"/>
        <w:tabs>
          <w:tab w:val="right" w:leader="dot" w:pos="8774"/>
        </w:tabs>
        <w:rPr>
          <w:rFonts w:asciiTheme="minorHAnsi" w:eastAsiaTheme="minorEastAsia" w:hAnsiTheme="minorHAnsi" w:cstheme="minorBidi"/>
          <w:noProof/>
          <w:sz w:val="22"/>
        </w:rPr>
      </w:pPr>
      <w:hyperlink w:anchor="_Toc56956845" w:history="1">
        <w:r w:rsidR="005E1B21" w:rsidRPr="00892A9C">
          <w:rPr>
            <w:rStyle w:val="Hyperlink"/>
            <w:noProof/>
          </w:rPr>
          <w:t xml:space="preserve">Table 2.13. </w:t>
        </w:r>
        <w:r w:rsidR="005E1B21" w:rsidRPr="00892A9C">
          <w:rPr>
            <w:rStyle w:val="Hyperlink"/>
            <w:noProof/>
            <w:lang w:val="en-CA"/>
          </w:rPr>
          <w:t>Number of iterations with different methods for the second test group (Case 5 and Cases 10 – 14).</w:t>
        </w:r>
        <w:r w:rsidR="005E1B21">
          <w:rPr>
            <w:noProof/>
            <w:webHidden/>
          </w:rPr>
          <w:tab/>
        </w:r>
        <w:r w:rsidR="005E1B21">
          <w:rPr>
            <w:noProof/>
            <w:webHidden/>
          </w:rPr>
          <w:fldChar w:fldCharType="begin"/>
        </w:r>
        <w:r w:rsidR="005E1B21">
          <w:rPr>
            <w:noProof/>
            <w:webHidden/>
          </w:rPr>
          <w:instrText xml:space="preserve"> PAGEREF _Toc56956845 \h </w:instrText>
        </w:r>
        <w:r w:rsidR="005E1B21">
          <w:rPr>
            <w:noProof/>
            <w:webHidden/>
          </w:rPr>
        </w:r>
        <w:r w:rsidR="005E1B21">
          <w:rPr>
            <w:noProof/>
            <w:webHidden/>
          </w:rPr>
          <w:fldChar w:fldCharType="separate"/>
        </w:r>
        <w:r w:rsidR="00646B32">
          <w:rPr>
            <w:noProof/>
            <w:webHidden/>
          </w:rPr>
          <w:t>51</w:t>
        </w:r>
        <w:r w:rsidR="005E1B21">
          <w:rPr>
            <w:noProof/>
            <w:webHidden/>
          </w:rPr>
          <w:fldChar w:fldCharType="end"/>
        </w:r>
      </w:hyperlink>
    </w:p>
    <w:p w14:paraId="176226CC" w14:textId="02E2C0D6" w:rsidR="005E1B21" w:rsidRDefault="00031CE3">
      <w:pPr>
        <w:pStyle w:val="TableofFigures"/>
        <w:tabs>
          <w:tab w:val="right" w:leader="dot" w:pos="8774"/>
        </w:tabs>
        <w:rPr>
          <w:rFonts w:asciiTheme="minorHAnsi" w:eastAsiaTheme="minorEastAsia" w:hAnsiTheme="minorHAnsi" w:cstheme="minorBidi"/>
          <w:noProof/>
          <w:sz w:val="22"/>
        </w:rPr>
      </w:pPr>
      <w:hyperlink w:anchor="_Toc56956846" w:history="1">
        <w:r w:rsidR="005E1B21" w:rsidRPr="00892A9C">
          <w:rPr>
            <w:rStyle w:val="Hyperlink"/>
            <w:noProof/>
          </w:rPr>
          <w:t>Table 2.14. Largest five diagonal elements in the hat matrices of different methods.</w:t>
        </w:r>
        <w:r w:rsidR="005E1B21">
          <w:rPr>
            <w:noProof/>
            <w:webHidden/>
          </w:rPr>
          <w:tab/>
        </w:r>
        <w:r w:rsidR="005E1B21">
          <w:rPr>
            <w:noProof/>
            <w:webHidden/>
          </w:rPr>
          <w:fldChar w:fldCharType="begin"/>
        </w:r>
        <w:r w:rsidR="005E1B21">
          <w:rPr>
            <w:noProof/>
            <w:webHidden/>
          </w:rPr>
          <w:instrText xml:space="preserve"> PAGEREF _Toc56956846 \h </w:instrText>
        </w:r>
        <w:r w:rsidR="005E1B21">
          <w:rPr>
            <w:noProof/>
            <w:webHidden/>
          </w:rPr>
        </w:r>
        <w:r w:rsidR="005E1B21">
          <w:rPr>
            <w:noProof/>
            <w:webHidden/>
          </w:rPr>
          <w:fldChar w:fldCharType="separate"/>
        </w:r>
        <w:r w:rsidR="00646B32">
          <w:rPr>
            <w:noProof/>
            <w:webHidden/>
          </w:rPr>
          <w:t>57</w:t>
        </w:r>
        <w:r w:rsidR="005E1B21">
          <w:rPr>
            <w:noProof/>
            <w:webHidden/>
          </w:rPr>
          <w:fldChar w:fldCharType="end"/>
        </w:r>
      </w:hyperlink>
    </w:p>
    <w:p w14:paraId="2B7723EC" w14:textId="09DB787B" w:rsidR="005E1B21" w:rsidRDefault="00031CE3">
      <w:pPr>
        <w:pStyle w:val="TableofFigures"/>
        <w:tabs>
          <w:tab w:val="right" w:leader="dot" w:pos="8774"/>
        </w:tabs>
        <w:rPr>
          <w:rFonts w:asciiTheme="minorHAnsi" w:eastAsiaTheme="minorEastAsia" w:hAnsiTheme="minorHAnsi" w:cstheme="minorBidi"/>
          <w:noProof/>
          <w:sz w:val="22"/>
        </w:rPr>
      </w:pPr>
      <w:hyperlink w:anchor="_Toc56956847" w:history="1">
        <w:r w:rsidR="005E1B21" w:rsidRPr="00892A9C">
          <w:rPr>
            <w:rStyle w:val="Hyperlink"/>
            <w:noProof/>
          </w:rPr>
          <w:t>Table 2.15. Comparison of three methods in case of interface data missing.</w:t>
        </w:r>
        <w:r w:rsidR="005E1B21">
          <w:rPr>
            <w:noProof/>
            <w:webHidden/>
          </w:rPr>
          <w:tab/>
        </w:r>
        <w:r w:rsidR="005E1B21">
          <w:rPr>
            <w:noProof/>
            <w:webHidden/>
          </w:rPr>
          <w:fldChar w:fldCharType="begin"/>
        </w:r>
        <w:r w:rsidR="005E1B21">
          <w:rPr>
            <w:noProof/>
            <w:webHidden/>
          </w:rPr>
          <w:instrText xml:space="preserve"> PAGEREF _Toc56956847 \h </w:instrText>
        </w:r>
        <w:r w:rsidR="005E1B21">
          <w:rPr>
            <w:noProof/>
            <w:webHidden/>
          </w:rPr>
        </w:r>
        <w:r w:rsidR="005E1B21">
          <w:rPr>
            <w:noProof/>
            <w:webHidden/>
          </w:rPr>
          <w:fldChar w:fldCharType="separate"/>
        </w:r>
        <w:r w:rsidR="00646B32">
          <w:rPr>
            <w:noProof/>
            <w:webHidden/>
          </w:rPr>
          <w:t>59</w:t>
        </w:r>
        <w:r w:rsidR="005E1B21">
          <w:rPr>
            <w:noProof/>
            <w:webHidden/>
          </w:rPr>
          <w:fldChar w:fldCharType="end"/>
        </w:r>
      </w:hyperlink>
    </w:p>
    <w:p w14:paraId="14A9D6F9" w14:textId="61DBC29E" w:rsidR="005E1B21" w:rsidRDefault="00031CE3">
      <w:pPr>
        <w:pStyle w:val="TableofFigures"/>
        <w:tabs>
          <w:tab w:val="right" w:leader="dot" w:pos="8774"/>
        </w:tabs>
        <w:rPr>
          <w:rFonts w:asciiTheme="minorHAnsi" w:eastAsiaTheme="minorEastAsia" w:hAnsiTheme="minorHAnsi" w:cstheme="minorBidi"/>
          <w:noProof/>
          <w:sz w:val="22"/>
        </w:rPr>
      </w:pPr>
      <w:hyperlink w:anchor="_Toc56956848" w:history="1">
        <w:r w:rsidR="005E1B21" w:rsidRPr="00892A9C">
          <w:rPr>
            <w:rStyle w:val="Hyperlink"/>
            <w:noProof/>
          </w:rPr>
          <w:t>Table 2.16. Comparison of three methods in case of single measurement error at leverage point.</w:t>
        </w:r>
        <w:r w:rsidR="005E1B21">
          <w:rPr>
            <w:noProof/>
            <w:webHidden/>
          </w:rPr>
          <w:tab/>
        </w:r>
        <w:r w:rsidR="005E1B21">
          <w:rPr>
            <w:noProof/>
            <w:webHidden/>
          </w:rPr>
          <w:fldChar w:fldCharType="begin"/>
        </w:r>
        <w:r w:rsidR="005E1B21">
          <w:rPr>
            <w:noProof/>
            <w:webHidden/>
          </w:rPr>
          <w:instrText xml:space="preserve"> PAGEREF _Toc56956848 \h </w:instrText>
        </w:r>
        <w:r w:rsidR="005E1B21">
          <w:rPr>
            <w:noProof/>
            <w:webHidden/>
          </w:rPr>
        </w:r>
        <w:r w:rsidR="005E1B21">
          <w:rPr>
            <w:noProof/>
            <w:webHidden/>
          </w:rPr>
          <w:fldChar w:fldCharType="separate"/>
        </w:r>
        <w:r w:rsidR="00646B32">
          <w:rPr>
            <w:noProof/>
            <w:webHidden/>
          </w:rPr>
          <w:t>60</w:t>
        </w:r>
        <w:r w:rsidR="005E1B21">
          <w:rPr>
            <w:noProof/>
            <w:webHidden/>
          </w:rPr>
          <w:fldChar w:fldCharType="end"/>
        </w:r>
      </w:hyperlink>
    </w:p>
    <w:p w14:paraId="52A8D7D0" w14:textId="356F4FBB" w:rsidR="005E1B21" w:rsidRDefault="00031CE3">
      <w:pPr>
        <w:pStyle w:val="TableofFigures"/>
        <w:tabs>
          <w:tab w:val="right" w:leader="dot" w:pos="8774"/>
        </w:tabs>
        <w:rPr>
          <w:rFonts w:asciiTheme="minorHAnsi" w:eastAsiaTheme="minorEastAsia" w:hAnsiTheme="minorHAnsi" w:cstheme="minorBidi"/>
          <w:noProof/>
          <w:sz w:val="22"/>
        </w:rPr>
      </w:pPr>
      <w:hyperlink w:anchor="_Toc56956849" w:history="1">
        <w:r w:rsidR="005E1B21" w:rsidRPr="00892A9C">
          <w:rPr>
            <w:rStyle w:val="Hyperlink"/>
            <w:noProof/>
          </w:rPr>
          <w:t>Table 2.17. Comparison of three methods in case of pseudo-measurements with large weights.</w:t>
        </w:r>
        <w:r w:rsidR="005E1B21">
          <w:rPr>
            <w:noProof/>
            <w:webHidden/>
          </w:rPr>
          <w:tab/>
        </w:r>
        <w:r w:rsidR="005E1B21">
          <w:rPr>
            <w:noProof/>
            <w:webHidden/>
          </w:rPr>
          <w:fldChar w:fldCharType="begin"/>
        </w:r>
        <w:r w:rsidR="005E1B21">
          <w:rPr>
            <w:noProof/>
            <w:webHidden/>
          </w:rPr>
          <w:instrText xml:space="preserve"> PAGEREF _Toc56956849 \h </w:instrText>
        </w:r>
        <w:r w:rsidR="005E1B21">
          <w:rPr>
            <w:noProof/>
            <w:webHidden/>
          </w:rPr>
        </w:r>
        <w:r w:rsidR="005E1B21">
          <w:rPr>
            <w:noProof/>
            <w:webHidden/>
          </w:rPr>
          <w:fldChar w:fldCharType="separate"/>
        </w:r>
        <w:r w:rsidR="00646B32">
          <w:rPr>
            <w:noProof/>
            <w:webHidden/>
          </w:rPr>
          <w:t>62</w:t>
        </w:r>
        <w:r w:rsidR="005E1B21">
          <w:rPr>
            <w:noProof/>
            <w:webHidden/>
          </w:rPr>
          <w:fldChar w:fldCharType="end"/>
        </w:r>
      </w:hyperlink>
    </w:p>
    <w:p w14:paraId="326C19BC" w14:textId="19716EA9" w:rsidR="005E1B21" w:rsidRDefault="00031CE3">
      <w:pPr>
        <w:pStyle w:val="TableofFigures"/>
        <w:tabs>
          <w:tab w:val="right" w:leader="dot" w:pos="8774"/>
        </w:tabs>
        <w:rPr>
          <w:rFonts w:asciiTheme="minorHAnsi" w:eastAsiaTheme="minorEastAsia" w:hAnsiTheme="minorHAnsi" w:cstheme="minorBidi"/>
          <w:noProof/>
          <w:sz w:val="22"/>
        </w:rPr>
      </w:pPr>
      <w:hyperlink w:anchor="_Toc56956850" w:history="1">
        <w:r w:rsidR="005E1B21" w:rsidRPr="00892A9C">
          <w:rPr>
            <w:rStyle w:val="Hyperlink"/>
            <w:noProof/>
          </w:rPr>
          <w:t>Table 3.1. Constructions of the large-scale test systems.</w:t>
        </w:r>
        <w:r w:rsidR="005E1B21">
          <w:rPr>
            <w:noProof/>
            <w:webHidden/>
          </w:rPr>
          <w:tab/>
        </w:r>
        <w:r w:rsidR="005E1B21">
          <w:rPr>
            <w:noProof/>
            <w:webHidden/>
          </w:rPr>
          <w:fldChar w:fldCharType="begin"/>
        </w:r>
        <w:r w:rsidR="005E1B21">
          <w:rPr>
            <w:noProof/>
            <w:webHidden/>
          </w:rPr>
          <w:instrText xml:space="preserve"> PAGEREF _Toc56956850 \h </w:instrText>
        </w:r>
        <w:r w:rsidR="005E1B21">
          <w:rPr>
            <w:noProof/>
            <w:webHidden/>
          </w:rPr>
        </w:r>
        <w:r w:rsidR="005E1B21">
          <w:rPr>
            <w:noProof/>
            <w:webHidden/>
          </w:rPr>
          <w:fldChar w:fldCharType="separate"/>
        </w:r>
        <w:r w:rsidR="00646B32">
          <w:rPr>
            <w:noProof/>
            <w:webHidden/>
          </w:rPr>
          <w:t>84</w:t>
        </w:r>
        <w:r w:rsidR="005E1B21">
          <w:rPr>
            <w:noProof/>
            <w:webHidden/>
          </w:rPr>
          <w:fldChar w:fldCharType="end"/>
        </w:r>
      </w:hyperlink>
    </w:p>
    <w:p w14:paraId="78240C99" w14:textId="69A02C3B" w:rsidR="005E1B21" w:rsidRDefault="00031CE3">
      <w:pPr>
        <w:pStyle w:val="TableofFigures"/>
        <w:tabs>
          <w:tab w:val="right" w:leader="dot" w:pos="8774"/>
        </w:tabs>
        <w:rPr>
          <w:rFonts w:asciiTheme="minorHAnsi" w:eastAsiaTheme="minorEastAsia" w:hAnsiTheme="minorHAnsi" w:cstheme="minorBidi"/>
          <w:noProof/>
          <w:sz w:val="22"/>
        </w:rPr>
      </w:pPr>
      <w:hyperlink w:anchor="_Toc56956851" w:history="1">
        <w:r w:rsidR="005E1B21" w:rsidRPr="00892A9C">
          <w:rPr>
            <w:rStyle w:val="Hyperlink"/>
            <w:noProof/>
          </w:rPr>
          <w:t>Table 3.2. Parameters of DC Line in IEEE 300-bus system.</w:t>
        </w:r>
        <w:r w:rsidR="005E1B21">
          <w:rPr>
            <w:noProof/>
            <w:webHidden/>
          </w:rPr>
          <w:tab/>
        </w:r>
        <w:r w:rsidR="005E1B21">
          <w:rPr>
            <w:noProof/>
            <w:webHidden/>
          </w:rPr>
          <w:fldChar w:fldCharType="begin"/>
        </w:r>
        <w:r w:rsidR="005E1B21">
          <w:rPr>
            <w:noProof/>
            <w:webHidden/>
          </w:rPr>
          <w:instrText xml:space="preserve"> PAGEREF _Toc56956851 \h </w:instrText>
        </w:r>
        <w:r w:rsidR="005E1B21">
          <w:rPr>
            <w:noProof/>
            <w:webHidden/>
          </w:rPr>
        </w:r>
        <w:r w:rsidR="005E1B21">
          <w:rPr>
            <w:noProof/>
            <w:webHidden/>
          </w:rPr>
          <w:fldChar w:fldCharType="separate"/>
        </w:r>
        <w:r w:rsidR="00646B32">
          <w:rPr>
            <w:noProof/>
            <w:webHidden/>
          </w:rPr>
          <w:t>85</w:t>
        </w:r>
        <w:r w:rsidR="005E1B21">
          <w:rPr>
            <w:noProof/>
            <w:webHidden/>
          </w:rPr>
          <w:fldChar w:fldCharType="end"/>
        </w:r>
      </w:hyperlink>
    </w:p>
    <w:p w14:paraId="1A04387B" w14:textId="2F885091" w:rsidR="005E1B21" w:rsidRDefault="00031CE3">
      <w:pPr>
        <w:pStyle w:val="TableofFigures"/>
        <w:tabs>
          <w:tab w:val="right" w:leader="dot" w:pos="8774"/>
        </w:tabs>
        <w:rPr>
          <w:rFonts w:asciiTheme="minorHAnsi" w:eastAsiaTheme="minorEastAsia" w:hAnsiTheme="minorHAnsi" w:cstheme="minorBidi"/>
          <w:noProof/>
          <w:sz w:val="22"/>
        </w:rPr>
      </w:pPr>
      <w:hyperlink w:anchor="_Toc56956852" w:history="1">
        <w:r w:rsidR="005E1B21" w:rsidRPr="00892A9C">
          <w:rPr>
            <w:rStyle w:val="Hyperlink"/>
            <w:noProof/>
          </w:rPr>
          <w:t>Table 3.3. Comparisons of computing time with different methods.</w:t>
        </w:r>
        <w:r w:rsidR="005E1B21">
          <w:rPr>
            <w:noProof/>
            <w:webHidden/>
          </w:rPr>
          <w:tab/>
        </w:r>
        <w:r w:rsidR="005E1B21">
          <w:rPr>
            <w:noProof/>
            <w:webHidden/>
          </w:rPr>
          <w:fldChar w:fldCharType="begin"/>
        </w:r>
        <w:r w:rsidR="005E1B21">
          <w:rPr>
            <w:noProof/>
            <w:webHidden/>
          </w:rPr>
          <w:instrText xml:space="preserve"> PAGEREF _Toc56956852 \h </w:instrText>
        </w:r>
        <w:r w:rsidR="005E1B21">
          <w:rPr>
            <w:noProof/>
            <w:webHidden/>
          </w:rPr>
        </w:r>
        <w:r w:rsidR="005E1B21">
          <w:rPr>
            <w:noProof/>
            <w:webHidden/>
          </w:rPr>
          <w:fldChar w:fldCharType="separate"/>
        </w:r>
        <w:r w:rsidR="00646B32">
          <w:rPr>
            <w:noProof/>
            <w:webHidden/>
          </w:rPr>
          <w:t>87</w:t>
        </w:r>
        <w:r w:rsidR="005E1B21">
          <w:rPr>
            <w:noProof/>
            <w:webHidden/>
          </w:rPr>
          <w:fldChar w:fldCharType="end"/>
        </w:r>
      </w:hyperlink>
    </w:p>
    <w:p w14:paraId="2EF77391" w14:textId="3A8352DF" w:rsidR="005E1B21" w:rsidRDefault="00031CE3">
      <w:pPr>
        <w:pStyle w:val="TableofFigures"/>
        <w:tabs>
          <w:tab w:val="right" w:leader="dot" w:pos="8774"/>
        </w:tabs>
        <w:rPr>
          <w:rFonts w:asciiTheme="minorHAnsi" w:eastAsiaTheme="minorEastAsia" w:hAnsiTheme="minorHAnsi" w:cstheme="minorBidi"/>
          <w:noProof/>
          <w:sz w:val="22"/>
        </w:rPr>
      </w:pPr>
      <w:hyperlink w:anchor="_Toc56956853" w:history="1">
        <w:r w:rsidR="005E1B21" w:rsidRPr="00892A9C">
          <w:rPr>
            <w:rStyle w:val="Hyperlink"/>
            <w:noProof/>
          </w:rPr>
          <w:t>Table 3.4. Comparison of time spent on two major procedures.</w:t>
        </w:r>
        <w:r w:rsidR="005E1B21">
          <w:rPr>
            <w:noProof/>
            <w:webHidden/>
          </w:rPr>
          <w:tab/>
        </w:r>
        <w:r w:rsidR="005E1B21">
          <w:rPr>
            <w:noProof/>
            <w:webHidden/>
          </w:rPr>
          <w:fldChar w:fldCharType="begin"/>
        </w:r>
        <w:r w:rsidR="005E1B21">
          <w:rPr>
            <w:noProof/>
            <w:webHidden/>
          </w:rPr>
          <w:instrText xml:space="preserve"> PAGEREF _Toc56956853 \h </w:instrText>
        </w:r>
        <w:r w:rsidR="005E1B21">
          <w:rPr>
            <w:noProof/>
            <w:webHidden/>
          </w:rPr>
        </w:r>
        <w:r w:rsidR="005E1B21">
          <w:rPr>
            <w:noProof/>
            <w:webHidden/>
          </w:rPr>
          <w:fldChar w:fldCharType="separate"/>
        </w:r>
        <w:r w:rsidR="00646B32">
          <w:rPr>
            <w:noProof/>
            <w:webHidden/>
          </w:rPr>
          <w:t>90</w:t>
        </w:r>
        <w:r w:rsidR="005E1B21">
          <w:rPr>
            <w:noProof/>
            <w:webHidden/>
          </w:rPr>
          <w:fldChar w:fldCharType="end"/>
        </w:r>
      </w:hyperlink>
    </w:p>
    <w:p w14:paraId="661953F2" w14:textId="6B4C57C7" w:rsidR="005E1B21" w:rsidRDefault="00031CE3">
      <w:pPr>
        <w:pStyle w:val="TableofFigures"/>
        <w:tabs>
          <w:tab w:val="right" w:leader="dot" w:pos="8774"/>
        </w:tabs>
        <w:rPr>
          <w:rFonts w:asciiTheme="minorHAnsi" w:eastAsiaTheme="minorEastAsia" w:hAnsiTheme="minorHAnsi" w:cstheme="minorBidi"/>
          <w:noProof/>
          <w:sz w:val="22"/>
        </w:rPr>
      </w:pPr>
      <w:hyperlink w:anchor="_Toc56956854" w:history="1">
        <w:r w:rsidR="005E1B21" w:rsidRPr="00892A9C">
          <w:rPr>
            <w:rStyle w:val="Hyperlink"/>
            <w:noProof/>
          </w:rPr>
          <w:t>Table 3.5. Comparisons of largest mismatches for both cases.</w:t>
        </w:r>
        <w:r w:rsidR="005E1B21">
          <w:rPr>
            <w:noProof/>
            <w:webHidden/>
          </w:rPr>
          <w:tab/>
        </w:r>
        <w:r w:rsidR="005E1B21">
          <w:rPr>
            <w:noProof/>
            <w:webHidden/>
          </w:rPr>
          <w:fldChar w:fldCharType="begin"/>
        </w:r>
        <w:r w:rsidR="005E1B21">
          <w:rPr>
            <w:noProof/>
            <w:webHidden/>
          </w:rPr>
          <w:instrText xml:space="preserve"> PAGEREF _Toc56956854 \h </w:instrText>
        </w:r>
        <w:r w:rsidR="005E1B21">
          <w:rPr>
            <w:noProof/>
            <w:webHidden/>
          </w:rPr>
        </w:r>
        <w:r w:rsidR="005E1B21">
          <w:rPr>
            <w:noProof/>
            <w:webHidden/>
          </w:rPr>
          <w:fldChar w:fldCharType="separate"/>
        </w:r>
        <w:r w:rsidR="00646B32">
          <w:rPr>
            <w:noProof/>
            <w:webHidden/>
          </w:rPr>
          <w:t>97</w:t>
        </w:r>
        <w:r w:rsidR="005E1B21">
          <w:rPr>
            <w:noProof/>
            <w:webHidden/>
          </w:rPr>
          <w:fldChar w:fldCharType="end"/>
        </w:r>
      </w:hyperlink>
    </w:p>
    <w:p w14:paraId="74B655AF" w14:textId="596CEE3A" w:rsidR="005E1B21" w:rsidRDefault="00031CE3">
      <w:pPr>
        <w:pStyle w:val="TableofFigures"/>
        <w:tabs>
          <w:tab w:val="right" w:leader="dot" w:pos="8774"/>
        </w:tabs>
        <w:rPr>
          <w:rFonts w:asciiTheme="minorHAnsi" w:eastAsiaTheme="minorEastAsia" w:hAnsiTheme="minorHAnsi" w:cstheme="minorBidi"/>
          <w:noProof/>
          <w:sz w:val="22"/>
        </w:rPr>
      </w:pPr>
      <w:hyperlink w:anchor="_Toc56956855" w:history="1">
        <w:r w:rsidR="005E1B21" w:rsidRPr="00892A9C">
          <w:rPr>
            <w:rStyle w:val="Hyperlink"/>
            <w:noProof/>
          </w:rPr>
          <w:t>Table 3.6. Comparisons of index values for both cases.</w:t>
        </w:r>
        <w:r w:rsidR="005E1B21">
          <w:rPr>
            <w:noProof/>
            <w:webHidden/>
          </w:rPr>
          <w:tab/>
        </w:r>
        <w:r w:rsidR="005E1B21">
          <w:rPr>
            <w:noProof/>
            <w:webHidden/>
          </w:rPr>
          <w:fldChar w:fldCharType="begin"/>
        </w:r>
        <w:r w:rsidR="005E1B21">
          <w:rPr>
            <w:noProof/>
            <w:webHidden/>
          </w:rPr>
          <w:instrText xml:space="preserve"> PAGEREF _Toc56956855 \h </w:instrText>
        </w:r>
        <w:r w:rsidR="005E1B21">
          <w:rPr>
            <w:noProof/>
            <w:webHidden/>
          </w:rPr>
        </w:r>
        <w:r w:rsidR="005E1B21">
          <w:rPr>
            <w:noProof/>
            <w:webHidden/>
          </w:rPr>
          <w:fldChar w:fldCharType="separate"/>
        </w:r>
        <w:r w:rsidR="00646B32">
          <w:rPr>
            <w:noProof/>
            <w:webHidden/>
          </w:rPr>
          <w:t>98</w:t>
        </w:r>
        <w:r w:rsidR="005E1B21">
          <w:rPr>
            <w:noProof/>
            <w:webHidden/>
          </w:rPr>
          <w:fldChar w:fldCharType="end"/>
        </w:r>
      </w:hyperlink>
    </w:p>
    <w:p w14:paraId="12021490" w14:textId="5A7C2824" w:rsidR="005E1B21" w:rsidRDefault="00031CE3">
      <w:pPr>
        <w:pStyle w:val="TableofFigures"/>
        <w:tabs>
          <w:tab w:val="right" w:leader="dot" w:pos="8774"/>
        </w:tabs>
        <w:rPr>
          <w:rFonts w:asciiTheme="minorHAnsi" w:eastAsiaTheme="minorEastAsia" w:hAnsiTheme="minorHAnsi" w:cstheme="minorBidi"/>
          <w:noProof/>
          <w:sz w:val="22"/>
        </w:rPr>
      </w:pPr>
      <w:hyperlink w:anchor="_Toc56956856" w:history="1">
        <w:r w:rsidR="005E1B21" w:rsidRPr="00892A9C">
          <w:rPr>
            <w:rStyle w:val="Hyperlink"/>
            <w:noProof/>
          </w:rPr>
          <w:t>Table 3.7. Comparisons of iterations for both cases.</w:t>
        </w:r>
        <w:r w:rsidR="005E1B21">
          <w:rPr>
            <w:noProof/>
            <w:webHidden/>
          </w:rPr>
          <w:tab/>
        </w:r>
        <w:r w:rsidR="005E1B21">
          <w:rPr>
            <w:noProof/>
            <w:webHidden/>
          </w:rPr>
          <w:fldChar w:fldCharType="begin"/>
        </w:r>
        <w:r w:rsidR="005E1B21">
          <w:rPr>
            <w:noProof/>
            <w:webHidden/>
          </w:rPr>
          <w:instrText xml:space="preserve"> PAGEREF _Toc56956856 \h </w:instrText>
        </w:r>
        <w:r w:rsidR="005E1B21">
          <w:rPr>
            <w:noProof/>
            <w:webHidden/>
          </w:rPr>
        </w:r>
        <w:r w:rsidR="005E1B21">
          <w:rPr>
            <w:noProof/>
            <w:webHidden/>
          </w:rPr>
          <w:fldChar w:fldCharType="separate"/>
        </w:r>
        <w:r w:rsidR="00646B32">
          <w:rPr>
            <w:noProof/>
            <w:webHidden/>
          </w:rPr>
          <w:t>101</w:t>
        </w:r>
        <w:r w:rsidR="005E1B21">
          <w:rPr>
            <w:noProof/>
            <w:webHidden/>
          </w:rPr>
          <w:fldChar w:fldCharType="end"/>
        </w:r>
      </w:hyperlink>
    </w:p>
    <w:p w14:paraId="74DB80B2" w14:textId="345B27C9" w:rsidR="005E1B21" w:rsidRDefault="00031CE3">
      <w:pPr>
        <w:pStyle w:val="TableofFigures"/>
        <w:tabs>
          <w:tab w:val="right" w:leader="dot" w:pos="8774"/>
        </w:tabs>
        <w:rPr>
          <w:rFonts w:asciiTheme="minorHAnsi" w:eastAsiaTheme="minorEastAsia" w:hAnsiTheme="minorHAnsi" w:cstheme="minorBidi"/>
          <w:noProof/>
          <w:sz w:val="22"/>
        </w:rPr>
      </w:pPr>
      <w:hyperlink w:anchor="_Toc56956857" w:history="1">
        <w:r w:rsidR="005E1B21" w:rsidRPr="00892A9C">
          <w:rPr>
            <w:rStyle w:val="Hyperlink"/>
            <w:noProof/>
          </w:rPr>
          <w:t>Table 3.8. Comparisons of total power loss (mw) for both cases.</w:t>
        </w:r>
        <w:r w:rsidR="005E1B21">
          <w:rPr>
            <w:noProof/>
            <w:webHidden/>
          </w:rPr>
          <w:tab/>
        </w:r>
        <w:r w:rsidR="005E1B21">
          <w:rPr>
            <w:noProof/>
            <w:webHidden/>
          </w:rPr>
          <w:fldChar w:fldCharType="begin"/>
        </w:r>
        <w:r w:rsidR="005E1B21">
          <w:rPr>
            <w:noProof/>
            <w:webHidden/>
          </w:rPr>
          <w:instrText xml:space="preserve"> PAGEREF _Toc56956857 \h </w:instrText>
        </w:r>
        <w:r w:rsidR="005E1B21">
          <w:rPr>
            <w:noProof/>
            <w:webHidden/>
          </w:rPr>
        </w:r>
        <w:r w:rsidR="005E1B21">
          <w:rPr>
            <w:noProof/>
            <w:webHidden/>
          </w:rPr>
          <w:fldChar w:fldCharType="separate"/>
        </w:r>
        <w:r w:rsidR="00646B32">
          <w:rPr>
            <w:noProof/>
            <w:webHidden/>
          </w:rPr>
          <w:t>102</w:t>
        </w:r>
        <w:r w:rsidR="005E1B21">
          <w:rPr>
            <w:noProof/>
            <w:webHidden/>
          </w:rPr>
          <w:fldChar w:fldCharType="end"/>
        </w:r>
      </w:hyperlink>
    </w:p>
    <w:p w14:paraId="23E52932" w14:textId="5702AE1E" w:rsidR="005E1B21" w:rsidRDefault="00031CE3">
      <w:pPr>
        <w:pStyle w:val="TableofFigures"/>
        <w:tabs>
          <w:tab w:val="right" w:leader="dot" w:pos="8774"/>
        </w:tabs>
        <w:rPr>
          <w:rFonts w:asciiTheme="minorHAnsi" w:eastAsiaTheme="minorEastAsia" w:hAnsiTheme="minorHAnsi" w:cstheme="minorBidi"/>
          <w:noProof/>
          <w:sz w:val="22"/>
        </w:rPr>
      </w:pPr>
      <w:hyperlink w:anchor="_Toc56956858" w:history="1">
        <w:r w:rsidR="005E1B21" w:rsidRPr="00892A9C">
          <w:rPr>
            <w:rStyle w:val="Hyperlink"/>
            <w:noProof/>
          </w:rPr>
          <w:t>Table 4.1. Measurements and state variables for V-P droop control.</w:t>
        </w:r>
        <w:r w:rsidR="005E1B21">
          <w:rPr>
            <w:noProof/>
            <w:webHidden/>
          </w:rPr>
          <w:tab/>
        </w:r>
        <w:r w:rsidR="005E1B21">
          <w:rPr>
            <w:noProof/>
            <w:webHidden/>
          </w:rPr>
          <w:fldChar w:fldCharType="begin"/>
        </w:r>
        <w:r w:rsidR="005E1B21">
          <w:rPr>
            <w:noProof/>
            <w:webHidden/>
          </w:rPr>
          <w:instrText xml:space="preserve"> PAGEREF _Toc56956858 \h </w:instrText>
        </w:r>
        <w:r w:rsidR="005E1B21">
          <w:rPr>
            <w:noProof/>
            <w:webHidden/>
          </w:rPr>
        </w:r>
        <w:r w:rsidR="005E1B21">
          <w:rPr>
            <w:noProof/>
            <w:webHidden/>
          </w:rPr>
          <w:fldChar w:fldCharType="separate"/>
        </w:r>
        <w:r w:rsidR="00646B32">
          <w:rPr>
            <w:noProof/>
            <w:webHidden/>
          </w:rPr>
          <w:t>123</w:t>
        </w:r>
        <w:r w:rsidR="005E1B21">
          <w:rPr>
            <w:noProof/>
            <w:webHidden/>
          </w:rPr>
          <w:fldChar w:fldCharType="end"/>
        </w:r>
      </w:hyperlink>
    </w:p>
    <w:p w14:paraId="296A38CF" w14:textId="1FF18787" w:rsidR="005E1B21" w:rsidRDefault="00031CE3">
      <w:pPr>
        <w:pStyle w:val="TableofFigures"/>
        <w:tabs>
          <w:tab w:val="right" w:leader="dot" w:pos="8774"/>
        </w:tabs>
        <w:rPr>
          <w:rFonts w:asciiTheme="minorHAnsi" w:eastAsiaTheme="minorEastAsia" w:hAnsiTheme="minorHAnsi" w:cstheme="minorBidi"/>
          <w:noProof/>
          <w:sz w:val="22"/>
        </w:rPr>
      </w:pPr>
      <w:hyperlink w:anchor="_Toc56956859" w:history="1">
        <w:r w:rsidR="005E1B21" w:rsidRPr="00892A9C">
          <w:rPr>
            <w:rStyle w:val="Hyperlink"/>
            <w:noProof/>
          </w:rPr>
          <w:t>Table 4.2. Comparison of three methods in solving WLS problem.</w:t>
        </w:r>
        <w:r w:rsidR="005E1B21">
          <w:rPr>
            <w:noProof/>
            <w:webHidden/>
          </w:rPr>
          <w:tab/>
        </w:r>
        <w:r w:rsidR="005E1B21">
          <w:rPr>
            <w:noProof/>
            <w:webHidden/>
          </w:rPr>
          <w:fldChar w:fldCharType="begin"/>
        </w:r>
        <w:r w:rsidR="005E1B21">
          <w:rPr>
            <w:noProof/>
            <w:webHidden/>
          </w:rPr>
          <w:instrText xml:space="preserve"> PAGEREF _Toc56956859 \h </w:instrText>
        </w:r>
        <w:r w:rsidR="005E1B21">
          <w:rPr>
            <w:noProof/>
            <w:webHidden/>
          </w:rPr>
        </w:r>
        <w:r w:rsidR="005E1B21">
          <w:rPr>
            <w:noProof/>
            <w:webHidden/>
          </w:rPr>
          <w:fldChar w:fldCharType="separate"/>
        </w:r>
        <w:r w:rsidR="00646B32">
          <w:rPr>
            <w:noProof/>
            <w:webHidden/>
          </w:rPr>
          <w:t>132</w:t>
        </w:r>
        <w:r w:rsidR="005E1B21">
          <w:rPr>
            <w:noProof/>
            <w:webHidden/>
          </w:rPr>
          <w:fldChar w:fldCharType="end"/>
        </w:r>
      </w:hyperlink>
    </w:p>
    <w:p w14:paraId="6B122846" w14:textId="7768B89B" w:rsidR="005E1B21" w:rsidRDefault="00031CE3">
      <w:pPr>
        <w:pStyle w:val="TableofFigures"/>
        <w:tabs>
          <w:tab w:val="right" w:leader="dot" w:pos="8774"/>
        </w:tabs>
        <w:rPr>
          <w:rFonts w:asciiTheme="minorHAnsi" w:eastAsiaTheme="minorEastAsia" w:hAnsiTheme="minorHAnsi" w:cstheme="minorBidi"/>
          <w:noProof/>
          <w:sz w:val="22"/>
        </w:rPr>
      </w:pPr>
      <w:hyperlink w:anchor="_Toc56956860" w:history="1">
        <w:r w:rsidR="005E1B21" w:rsidRPr="00892A9C">
          <w:rPr>
            <w:rStyle w:val="Hyperlink"/>
            <w:noProof/>
          </w:rPr>
          <w:t>Table 4.3. The upper and lower boundary values in two-stage droop control.</w:t>
        </w:r>
        <w:r w:rsidR="005E1B21">
          <w:rPr>
            <w:noProof/>
            <w:webHidden/>
          </w:rPr>
          <w:tab/>
        </w:r>
        <w:r w:rsidR="005E1B21">
          <w:rPr>
            <w:noProof/>
            <w:webHidden/>
          </w:rPr>
          <w:fldChar w:fldCharType="begin"/>
        </w:r>
        <w:r w:rsidR="005E1B21">
          <w:rPr>
            <w:noProof/>
            <w:webHidden/>
          </w:rPr>
          <w:instrText xml:space="preserve"> PAGEREF _Toc56956860 \h </w:instrText>
        </w:r>
        <w:r w:rsidR="005E1B21">
          <w:rPr>
            <w:noProof/>
            <w:webHidden/>
          </w:rPr>
        </w:r>
        <w:r w:rsidR="005E1B21">
          <w:rPr>
            <w:noProof/>
            <w:webHidden/>
          </w:rPr>
          <w:fldChar w:fldCharType="separate"/>
        </w:r>
        <w:r w:rsidR="00646B32">
          <w:rPr>
            <w:noProof/>
            <w:webHidden/>
          </w:rPr>
          <w:t>136</w:t>
        </w:r>
        <w:r w:rsidR="005E1B21">
          <w:rPr>
            <w:noProof/>
            <w:webHidden/>
          </w:rPr>
          <w:fldChar w:fldCharType="end"/>
        </w:r>
      </w:hyperlink>
    </w:p>
    <w:p w14:paraId="32A005C8" w14:textId="30F03D99" w:rsidR="005E1B21" w:rsidRDefault="00031CE3">
      <w:pPr>
        <w:pStyle w:val="TableofFigures"/>
        <w:tabs>
          <w:tab w:val="right" w:leader="dot" w:pos="8774"/>
        </w:tabs>
        <w:rPr>
          <w:rFonts w:asciiTheme="minorHAnsi" w:eastAsiaTheme="minorEastAsia" w:hAnsiTheme="minorHAnsi" w:cstheme="minorBidi"/>
          <w:noProof/>
          <w:sz w:val="22"/>
        </w:rPr>
      </w:pPr>
      <w:hyperlink w:anchor="_Toc56956861" w:history="1">
        <w:r w:rsidR="005E1B21" w:rsidRPr="00892A9C">
          <w:rPr>
            <w:rStyle w:val="Hyperlink"/>
            <w:noProof/>
          </w:rPr>
          <w:t>Table 4.4. Preset operating points for the VSCs in the modified RTS-96 system.</w:t>
        </w:r>
        <w:r w:rsidR="005E1B21">
          <w:rPr>
            <w:noProof/>
            <w:webHidden/>
          </w:rPr>
          <w:tab/>
        </w:r>
        <w:r w:rsidR="005E1B21">
          <w:rPr>
            <w:noProof/>
            <w:webHidden/>
          </w:rPr>
          <w:fldChar w:fldCharType="begin"/>
        </w:r>
        <w:r w:rsidR="005E1B21">
          <w:rPr>
            <w:noProof/>
            <w:webHidden/>
          </w:rPr>
          <w:instrText xml:space="preserve"> PAGEREF _Toc56956861 \h </w:instrText>
        </w:r>
        <w:r w:rsidR="005E1B21">
          <w:rPr>
            <w:noProof/>
            <w:webHidden/>
          </w:rPr>
        </w:r>
        <w:r w:rsidR="005E1B21">
          <w:rPr>
            <w:noProof/>
            <w:webHidden/>
          </w:rPr>
          <w:fldChar w:fldCharType="separate"/>
        </w:r>
        <w:r w:rsidR="00646B32">
          <w:rPr>
            <w:noProof/>
            <w:webHidden/>
          </w:rPr>
          <w:t>141</w:t>
        </w:r>
        <w:r w:rsidR="005E1B21">
          <w:rPr>
            <w:noProof/>
            <w:webHidden/>
          </w:rPr>
          <w:fldChar w:fldCharType="end"/>
        </w:r>
      </w:hyperlink>
    </w:p>
    <w:p w14:paraId="400AA957" w14:textId="0FC5B9A6" w:rsidR="005E1B21" w:rsidRDefault="00031CE3">
      <w:pPr>
        <w:pStyle w:val="TableofFigures"/>
        <w:tabs>
          <w:tab w:val="right" w:leader="dot" w:pos="8774"/>
        </w:tabs>
        <w:rPr>
          <w:rFonts w:asciiTheme="minorHAnsi" w:eastAsiaTheme="minorEastAsia" w:hAnsiTheme="minorHAnsi" w:cstheme="minorBidi"/>
          <w:noProof/>
          <w:sz w:val="22"/>
        </w:rPr>
      </w:pPr>
      <w:hyperlink w:anchor="_Toc56956862" w:history="1">
        <w:r w:rsidR="005E1B21" w:rsidRPr="00892A9C">
          <w:rPr>
            <w:rStyle w:val="Hyperlink"/>
            <w:noProof/>
          </w:rPr>
          <w:t>Table 4.5. Measurements and true values of DC voltage in scenario 1.</w:t>
        </w:r>
        <w:r w:rsidR="005E1B21">
          <w:rPr>
            <w:noProof/>
            <w:webHidden/>
          </w:rPr>
          <w:tab/>
        </w:r>
        <w:r w:rsidR="005E1B21">
          <w:rPr>
            <w:noProof/>
            <w:webHidden/>
          </w:rPr>
          <w:fldChar w:fldCharType="begin"/>
        </w:r>
        <w:r w:rsidR="005E1B21">
          <w:rPr>
            <w:noProof/>
            <w:webHidden/>
          </w:rPr>
          <w:instrText xml:space="preserve"> PAGEREF _Toc56956862 \h </w:instrText>
        </w:r>
        <w:r w:rsidR="005E1B21">
          <w:rPr>
            <w:noProof/>
            <w:webHidden/>
          </w:rPr>
        </w:r>
        <w:r w:rsidR="005E1B21">
          <w:rPr>
            <w:noProof/>
            <w:webHidden/>
          </w:rPr>
          <w:fldChar w:fldCharType="separate"/>
        </w:r>
        <w:r w:rsidR="00646B32">
          <w:rPr>
            <w:noProof/>
            <w:webHidden/>
          </w:rPr>
          <w:t>142</w:t>
        </w:r>
        <w:r w:rsidR="005E1B21">
          <w:rPr>
            <w:noProof/>
            <w:webHidden/>
          </w:rPr>
          <w:fldChar w:fldCharType="end"/>
        </w:r>
      </w:hyperlink>
    </w:p>
    <w:p w14:paraId="740F46B8" w14:textId="6D769DD6" w:rsidR="005E1B21" w:rsidRDefault="00031CE3">
      <w:pPr>
        <w:pStyle w:val="TableofFigures"/>
        <w:tabs>
          <w:tab w:val="right" w:leader="dot" w:pos="8774"/>
        </w:tabs>
        <w:rPr>
          <w:rFonts w:asciiTheme="minorHAnsi" w:eastAsiaTheme="minorEastAsia" w:hAnsiTheme="minorHAnsi" w:cstheme="minorBidi"/>
          <w:noProof/>
          <w:sz w:val="22"/>
        </w:rPr>
      </w:pPr>
      <w:hyperlink w:anchor="_Toc56956863" w:history="1">
        <w:r w:rsidR="005E1B21" w:rsidRPr="00892A9C">
          <w:rPr>
            <w:rStyle w:val="Hyperlink"/>
            <w:noProof/>
          </w:rPr>
          <w:t>Table 4.6. Measurements and true values of DC voltage in scenario 2.</w:t>
        </w:r>
        <w:r w:rsidR="005E1B21">
          <w:rPr>
            <w:noProof/>
            <w:webHidden/>
          </w:rPr>
          <w:tab/>
        </w:r>
        <w:r w:rsidR="005E1B21">
          <w:rPr>
            <w:noProof/>
            <w:webHidden/>
          </w:rPr>
          <w:fldChar w:fldCharType="begin"/>
        </w:r>
        <w:r w:rsidR="005E1B21">
          <w:rPr>
            <w:noProof/>
            <w:webHidden/>
          </w:rPr>
          <w:instrText xml:space="preserve"> PAGEREF _Toc56956863 \h </w:instrText>
        </w:r>
        <w:r w:rsidR="005E1B21">
          <w:rPr>
            <w:noProof/>
            <w:webHidden/>
          </w:rPr>
        </w:r>
        <w:r w:rsidR="005E1B21">
          <w:rPr>
            <w:noProof/>
            <w:webHidden/>
          </w:rPr>
          <w:fldChar w:fldCharType="separate"/>
        </w:r>
        <w:r w:rsidR="00646B32">
          <w:rPr>
            <w:noProof/>
            <w:webHidden/>
          </w:rPr>
          <w:t>143</w:t>
        </w:r>
        <w:r w:rsidR="005E1B21">
          <w:rPr>
            <w:noProof/>
            <w:webHidden/>
          </w:rPr>
          <w:fldChar w:fldCharType="end"/>
        </w:r>
      </w:hyperlink>
    </w:p>
    <w:p w14:paraId="0918F210" w14:textId="4F888576" w:rsidR="005E1B21" w:rsidRDefault="00031CE3">
      <w:pPr>
        <w:pStyle w:val="TableofFigures"/>
        <w:tabs>
          <w:tab w:val="right" w:leader="dot" w:pos="8774"/>
        </w:tabs>
        <w:rPr>
          <w:rFonts w:asciiTheme="minorHAnsi" w:eastAsiaTheme="minorEastAsia" w:hAnsiTheme="minorHAnsi" w:cstheme="minorBidi"/>
          <w:noProof/>
          <w:sz w:val="22"/>
        </w:rPr>
      </w:pPr>
      <w:hyperlink w:anchor="_Toc56956864" w:history="1">
        <w:r w:rsidR="005E1B21" w:rsidRPr="00892A9C">
          <w:rPr>
            <w:rStyle w:val="Hyperlink"/>
            <w:noProof/>
          </w:rPr>
          <w:t>Table 4.7. Measurements and true values of DC voltage in scenario 3.</w:t>
        </w:r>
        <w:r w:rsidR="005E1B21">
          <w:rPr>
            <w:noProof/>
            <w:webHidden/>
          </w:rPr>
          <w:tab/>
        </w:r>
        <w:r w:rsidR="005E1B21">
          <w:rPr>
            <w:noProof/>
            <w:webHidden/>
          </w:rPr>
          <w:fldChar w:fldCharType="begin"/>
        </w:r>
        <w:r w:rsidR="005E1B21">
          <w:rPr>
            <w:noProof/>
            <w:webHidden/>
          </w:rPr>
          <w:instrText xml:space="preserve"> PAGEREF _Toc56956864 \h </w:instrText>
        </w:r>
        <w:r w:rsidR="005E1B21">
          <w:rPr>
            <w:noProof/>
            <w:webHidden/>
          </w:rPr>
        </w:r>
        <w:r w:rsidR="005E1B21">
          <w:rPr>
            <w:noProof/>
            <w:webHidden/>
          </w:rPr>
          <w:fldChar w:fldCharType="separate"/>
        </w:r>
        <w:r w:rsidR="00646B32">
          <w:rPr>
            <w:noProof/>
            <w:webHidden/>
          </w:rPr>
          <w:t>144</w:t>
        </w:r>
        <w:r w:rsidR="005E1B21">
          <w:rPr>
            <w:noProof/>
            <w:webHidden/>
          </w:rPr>
          <w:fldChar w:fldCharType="end"/>
        </w:r>
      </w:hyperlink>
    </w:p>
    <w:p w14:paraId="1D0B14F9" w14:textId="73B1535B" w:rsidR="005E1B21" w:rsidRDefault="00031CE3">
      <w:pPr>
        <w:pStyle w:val="TableofFigures"/>
        <w:tabs>
          <w:tab w:val="right" w:leader="dot" w:pos="8774"/>
        </w:tabs>
        <w:rPr>
          <w:rFonts w:asciiTheme="minorHAnsi" w:eastAsiaTheme="minorEastAsia" w:hAnsiTheme="minorHAnsi" w:cstheme="minorBidi"/>
          <w:noProof/>
          <w:sz w:val="22"/>
        </w:rPr>
      </w:pPr>
      <w:hyperlink w:anchor="_Toc56956865" w:history="1">
        <w:r w:rsidR="005E1B21" w:rsidRPr="00892A9C">
          <w:rPr>
            <w:rStyle w:val="Hyperlink"/>
            <w:noProof/>
          </w:rPr>
          <w:t>Table 4.8. Comparisons of key estimations in scenario 1.</w:t>
        </w:r>
        <w:r w:rsidR="005E1B21">
          <w:rPr>
            <w:noProof/>
            <w:webHidden/>
          </w:rPr>
          <w:tab/>
        </w:r>
        <w:r w:rsidR="005E1B21">
          <w:rPr>
            <w:noProof/>
            <w:webHidden/>
          </w:rPr>
          <w:fldChar w:fldCharType="begin"/>
        </w:r>
        <w:r w:rsidR="005E1B21">
          <w:rPr>
            <w:noProof/>
            <w:webHidden/>
          </w:rPr>
          <w:instrText xml:space="preserve"> PAGEREF _Toc56956865 \h </w:instrText>
        </w:r>
        <w:r w:rsidR="005E1B21">
          <w:rPr>
            <w:noProof/>
            <w:webHidden/>
          </w:rPr>
        </w:r>
        <w:r w:rsidR="005E1B21">
          <w:rPr>
            <w:noProof/>
            <w:webHidden/>
          </w:rPr>
          <w:fldChar w:fldCharType="separate"/>
        </w:r>
        <w:r w:rsidR="00646B32">
          <w:rPr>
            <w:noProof/>
            <w:webHidden/>
          </w:rPr>
          <w:t>146</w:t>
        </w:r>
        <w:r w:rsidR="005E1B21">
          <w:rPr>
            <w:noProof/>
            <w:webHidden/>
          </w:rPr>
          <w:fldChar w:fldCharType="end"/>
        </w:r>
      </w:hyperlink>
    </w:p>
    <w:p w14:paraId="4D306109" w14:textId="13EA8FF0" w:rsidR="005E1B21" w:rsidRDefault="00031CE3">
      <w:pPr>
        <w:pStyle w:val="TableofFigures"/>
        <w:tabs>
          <w:tab w:val="right" w:leader="dot" w:pos="8774"/>
        </w:tabs>
        <w:rPr>
          <w:rFonts w:asciiTheme="minorHAnsi" w:eastAsiaTheme="minorEastAsia" w:hAnsiTheme="minorHAnsi" w:cstheme="minorBidi"/>
          <w:noProof/>
          <w:sz w:val="22"/>
        </w:rPr>
      </w:pPr>
      <w:hyperlink w:anchor="_Toc56956866" w:history="1">
        <w:r w:rsidR="005E1B21" w:rsidRPr="00892A9C">
          <w:rPr>
            <w:rStyle w:val="Hyperlink"/>
            <w:noProof/>
          </w:rPr>
          <w:t>Table 4.9. Comparisons of key estimations in scenario 2.</w:t>
        </w:r>
        <w:r w:rsidR="005E1B21">
          <w:rPr>
            <w:noProof/>
            <w:webHidden/>
          </w:rPr>
          <w:tab/>
        </w:r>
        <w:r w:rsidR="005E1B21">
          <w:rPr>
            <w:noProof/>
            <w:webHidden/>
          </w:rPr>
          <w:fldChar w:fldCharType="begin"/>
        </w:r>
        <w:r w:rsidR="005E1B21">
          <w:rPr>
            <w:noProof/>
            <w:webHidden/>
          </w:rPr>
          <w:instrText xml:space="preserve"> PAGEREF _Toc56956866 \h </w:instrText>
        </w:r>
        <w:r w:rsidR="005E1B21">
          <w:rPr>
            <w:noProof/>
            <w:webHidden/>
          </w:rPr>
        </w:r>
        <w:r w:rsidR="005E1B21">
          <w:rPr>
            <w:noProof/>
            <w:webHidden/>
          </w:rPr>
          <w:fldChar w:fldCharType="separate"/>
        </w:r>
        <w:r w:rsidR="00646B32">
          <w:rPr>
            <w:noProof/>
            <w:webHidden/>
          </w:rPr>
          <w:t>147</w:t>
        </w:r>
        <w:r w:rsidR="005E1B21">
          <w:rPr>
            <w:noProof/>
            <w:webHidden/>
          </w:rPr>
          <w:fldChar w:fldCharType="end"/>
        </w:r>
      </w:hyperlink>
    </w:p>
    <w:p w14:paraId="5407622C" w14:textId="34C794B0" w:rsidR="005E1B21" w:rsidRDefault="00031CE3">
      <w:pPr>
        <w:pStyle w:val="TableofFigures"/>
        <w:tabs>
          <w:tab w:val="right" w:leader="dot" w:pos="8774"/>
        </w:tabs>
        <w:rPr>
          <w:rFonts w:asciiTheme="minorHAnsi" w:eastAsiaTheme="minorEastAsia" w:hAnsiTheme="minorHAnsi" w:cstheme="minorBidi"/>
          <w:noProof/>
          <w:sz w:val="22"/>
        </w:rPr>
      </w:pPr>
      <w:hyperlink w:anchor="_Toc56956867" w:history="1">
        <w:r w:rsidR="005E1B21" w:rsidRPr="00892A9C">
          <w:rPr>
            <w:rStyle w:val="Hyperlink"/>
            <w:noProof/>
          </w:rPr>
          <w:t>Table 4.10. Comparisons of key estimations in scenario 3.</w:t>
        </w:r>
        <w:r w:rsidR="005E1B21">
          <w:rPr>
            <w:noProof/>
            <w:webHidden/>
          </w:rPr>
          <w:tab/>
        </w:r>
        <w:r w:rsidR="005E1B21">
          <w:rPr>
            <w:noProof/>
            <w:webHidden/>
          </w:rPr>
          <w:fldChar w:fldCharType="begin"/>
        </w:r>
        <w:r w:rsidR="005E1B21">
          <w:rPr>
            <w:noProof/>
            <w:webHidden/>
          </w:rPr>
          <w:instrText xml:space="preserve"> PAGEREF _Toc56956867 \h </w:instrText>
        </w:r>
        <w:r w:rsidR="005E1B21">
          <w:rPr>
            <w:noProof/>
            <w:webHidden/>
          </w:rPr>
        </w:r>
        <w:r w:rsidR="005E1B21">
          <w:rPr>
            <w:noProof/>
            <w:webHidden/>
          </w:rPr>
          <w:fldChar w:fldCharType="separate"/>
        </w:r>
        <w:r w:rsidR="00646B32">
          <w:rPr>
            <w:noProof/>
            <w:webHidden/>
          </w:rPr>
          <w:t>148</w:t>
        </w:r>
        <w:r w:rsidR="005E1B21">
          <w:rPr>
            <w:noProof/>
            <w:webHidden/>
          </w:rPr>
          <w:fldChar w:fldCharType="end"/>
        </w:r>
      </w:hyperlink>
    </w:p>
    <w:p w14:paraId="3A4E0BE6" w14:textId="01027F85" w:rsidR="005E1B21" w:rsidRDefault="00031CE3">
      <w:pPr>
        <w:pStyle w:val="TableofFigures"/>
        <w:tabs>
          <w:tab w:val="right" w:leader="dot" w:pos="8774"/>
        </w:tabs>
        <w:rPr>
          <w:rFonts w:asciiTheme="minorHAnsi" w:eastAsiaTheme="minorEastAsia" w:hAnsiTheme="minorHAnsi" w:cstheme="minorBidi"/>
          <w:noProof/>
          <w:sz w:val="22"/>
        </w:rPr>
      </w:pPr>
      <w:hyperlink w:anchor="_Toc56956868" w:history="1">
        <w:r w:rsidR="005E1B21" w:rsidRPr="00892A9C">
          <w:rPr>
            <w:rStyle w:val="Hyperlink"/>
            <w:noProof/>
          </w:rPr>
          <w:t>Table 5.1. Presetting operating points of VSCs in two test systems.</w:t>
        </w:r>
        <w:r w:rsidR="005E1B21">
          <w:rPr>
            <w:noProof/>
            <w:webHidden/>
          </w:rPr>
          <w:tab/>
        </w:r>
        <w:r w:rsidR="005E1B21">
          <w:rPr>
            <w:noProof/>
            <w:webHidden/>
          </w:rPr>
          <w:fldChar w:fldCharType="begin"/>
        </w:r>
        <w:r w:rsidR="005E1B21">
          <w:rPr>
            <w:noProof/>
            <w:webHidden/>
          </w:rPr>
          <w:instrText xml:space="preserve"> PAGEREF _Toc56956868 \h </w:instrText>
        </w:r>
        <w:r w:rsidR="005E1B21">
          <w:rPr>
            <w:noProof/>
            <w:webHidden/>
          </w:rPr>
        </w:r>
        <w:r w:rsidR="005E1B21">
          <w:rPr>
            <w:noProof/>
            <w:webHidden/>
          </w:rPr>
          <w:fldChar w:fldCharType="separate"/>
        </w:r>
        <w:r w:rsidR="00646B32">
          <w:rPr>
            <w:noProof/>
            <w:webHidden/>
          </w:rPr>
          <w:t>170</w:t>
        </w:r>
        <w:r w:rsidR="005E1B21">
          <w:rPr>
            <w:noProof/>
            <w:webHidden/>
          </w:rPr>
          <w:fldChar w:fldCharType="end"/>
        </w:r>
      </w:hyperlink>
    </w:p>
    <w:p w14:paraId="5F2B4F31" w14:textId="30963D94" w:rsidR="005E1B21" w:rsidRDefault="00031CE3">
      <w:pPr>
        <w:pStyle w:val="TableofFigures"/>
        <w:tabs>
          <w:tab w:val="right" w:leader="dot" w:pos="8774"/>
        </w:tabs>
        <w:rPr>
          <w:rFonts w:asciiTheme="minorHAnsi" w:eastAsiaTheme="minorEastAsia" w:hAnsiTheme="minorHAnsi" w:cstheme="minorBidi"/>
          <w:noProof/>
          <w:sz w:val="22"/>
        </w:rPr>
      </w:pPr>
      <w:hyperlink w:anchor="_Toc56956869" w:history="1">
        <w:r w:rsidR="005E1B21" w:rsidRPr="00892A9C">
          <w:rPr>
            <w:rStyle w:val="Hyperlink"/>
            <w:noProof/>
          </w:rPr>
          <w:t>Table 5.2. Accuracy comparison of SE when limits are violated.</w:t>
        </w:r>
        <w:r w:rsidR="005E1B21">
          <w:rPr>
            <w:noProof/>
            <w:webHidden/>
          </w:rPr>
          <w:tab/>
        </w:r>
        <w:r w:rsidR="005E1B21">
          <w:rPr>
            <w:noProof/>
            <w:webHidden/>
          </w:rPr>
          <w:fldChar w:fldCharType="begin"/>
        </w:r>
        <w:r w:rsidR="005E1B21">
          <w:rPr>
            <w:noProof/>
            <w:webHidden/>
          </w:rPr>
          <w:instrText xml:space="preserve"> PAGEREF _Toc56956869 \h </w:instrText>
        </w:r>
        <w:r w:rsidR="005E1B21">
          <w:rPr>
            <w:noProof/>
            <w:webHidden/>
          </w:rPr>
        </w:r>
        <w:r w:rsidR="005E1B21">
          <w:rPr>
            <w:noProof/>
            <w:webHidden/>
          </w:rPr>
          <w:fldChar w:fldCharType="separate"/>
        </w:r>
        <w:r w:rsidR="00646B32">
          <w:rPr>
            <w:noProof/>
            <w:webHidden/>
          </w:rPr>
          <w:t>174</w:t>
        </w:r>
        <w:r w:rsidR="005E1B21">
          <w:rPr>
            <w:noProof/>
            <w:webHidden/>
          </w:rPr>
          <w:fldChar w:fldCharType="end"/>
        </w:r>
      </w:hyperlink>
    </w:p>
    <w:p w14:paraId="604F0F48" w14:textId="1B8A066F" w:rsidR="004E6029" w:rsidRPr="000C260C" w:rsidRDefault="00527CC1" w:rsidP="009B4BE0">
      <w:pPr>
        <w:pStyle w:val="ListFormat"/>
        <w:rPr>
          <w:i w:val="0"/>
          <w:noProof w:val="0"/>
          <w:color w:val="000000" w:themeColor="text1"/>
        </w:rPr>
      </w:pPr>
      <w:r w:rsidRPr="000C260C">
        <w:rPr>
          <w:i w:val="0"/>
          <w:noProof w:val="0"/>
          <w:color w:val="000000" w:themeColor="text1"/>
        </w:rPr>
        <w:fldChar w:fldCharType="end"/>
      </w:r>
    </w:p>
    <w:p w14:paraId="540A2934" w14:textId="77777777" w:rsidR="009E2C4F" w:rsidRPr="000C260C" w:rsidRDefault="009E2C4F" w:rsidP="009B4BE0">
      <w:pPr>
        <w:pStyle w:val="ListFormat"/>
        <w:rPr>
          <w:color w:val="000000" w:themeColor="text1"/>
        </w:rPr>
        <w:sectPr w:rsidR="009E2C4F" w:rsidRPr="000C260C" w:rsidSect="0031067A">
          <w:footerReference w:type="default" r:id="rId8"/>
          <w:pgSz w:w="12240" w:h="15840" w:code="1"/>
          <w:pgMar w:top="1440" w:right="1728" w:bottom="1440" w:left="1728" w:header="720" w:footer="720" w:gutter="0"/>
          <w:pgNumType w:fmt="lowerRoman"/>
          <w:cols w:space="720"/>
          <w:titlePg/>
          <w:docGrid w:linePitch="360"/>
        </w:sectPr>
      </w:pPr>
    </w:p>
    <w:p w14:paraId="24DB86E2" w14:textId="77777777" w:rsidR="004E6029" w:rsidRPr="000C260C" w:rsidRDefault="004E6029" w:rsidP="00236CA8">
      <w:pPr>
        <w:pStyle w:val="SectionTitle"/>
        <w:rPr>
          <w:color w:val="000000" w:themeColor="text1"/>
        </w:rPr>
      </w:pPr>
      <w:r w:rsidRPr="000C260C">
        <w:rPr>
          <w:color w:val="000000" w:themeColor="text1"/>
        </w:rPr>
        <w:lastRenderedPageBreak/>
        <w:t>List of Figures</w:t>
      </w:r>
    </w:p>
    <w:p w14:paraId="12A481FE" w14:textId="1D8ADA04" w:rsidR="005E1B21" w:rsidRDefault="00527CC1">
      <w:pPr>
        <w:pStyle w:val="TableofFigures"/>
        <w:tabs>
          <w:tab w:val="right" w:leader="dot" w:pos="8774"/>
        </w:tabs>
        <w:rPr>
          <w:rFonts w:asciiTheme="minorHAnsi" w:eastAsiaTheme="minorEastAsia" w:hAnsiTheme="minorHAnsi" w:cstheme="minorBidi"/>
          <w:noProof/>
          <w:sz w:val="22"/>
        </w:rPr>
      </w:pPr>
      <w:r w:rsidRPr="000C260C">
        <w:rPr>
          <w:rFonts w:eastAsiaTheme="minorEastAsia"/>
          <w:color w:val="000000" w:themeColor="text1"/>
        </w:rPr>
        <w:fldChar w:fldCharType="begin"/>
      </w:r>
      <w:r w:rsidRPr="000C260C">
        <w:rPr>
          <w:rFonts w:eastAsiaTheme="minorEastAsia"/>
          <w:color w:val="000000" w:themeColor="text1"/>
        </w:rPr>
        <w:instrText xml:space="preserve"> TOC \h \z \c "Figure" </w:instrText>
      </w:r>
      <w:r w:rsidRPr="000C260C">
        <w:rPr>
          <w:rFonts w:eastAsiaTheme="minorEastAsia"/>
          <w:color w:val="000000" w:themeColor="text1"/>
        </w:rPr>
        <w:fldChar w:fldCharType="separate"/>
      </w:r>
      <w:hyperlink w:anchor="_Toc56956870" w:history="1">
        <w:r w:rsidR="005E1B21" w:rsidRPr="00E3295F">
          <w:rPr>
            <w:rStyle w:val="Hyperlink"/>
            <w:noProof/>
          </w:rPr>
          <w:t>Figure 1.1. Reprehensive schema of a complete SE in system analysis.</w:t>
        </w:r>
        <w:r w:rsidR="005E1B21">
          <w:rPr>
            <w:noProof/>
            <w:webHidden/>
          </w:rPr>
          <w:tab/>
        </w:r>
        <w:r w:rsidR="005E1B21">
          <w:rPr>
            <w:noProof/>
            <w:webHidden/>
          </w:rPr>
          <w:fldChar w:fldCharType="begin"/>
        </w:r>
        <w:r w:rsidR="005E1B21">
          <w:rPr>
            <w:noProof/>
            <w:webHidden/>
          </w:rPr>
          <w:instrText xml:space="preserve"> PAGEREF _Toc56956870 \h </w:instrText>
        </w:r>
        <w:r w:rsidR="005E1B21">
          <w:rPr>
            <w:noProof/>
            <w:webHidden/>
          </w:rPr>
        </w:r>
        <w:r w:rsidR="005E1B21">
          <w:rPr>
            <w:noProof/>
            <w:webHidden/>
          </w:rPr>
          <w:fldChar w:fldCharType="separate"/>
        </w:r>
        <w:r w:rsidR="00646B32">
          <w:rPr>
            <w:noProof/>
            <w:webHidden/>
          </w:rPr>
          <w:t>4</w:t>
        </w:r>
        <w:r w:rsidR="005E1B21">
          <w:rPr>
            <w:noProof/>
            <w:webHidden/>
          </w:rPr>
          <w:fldChar w:fldCharType="end"/>
        </w:r>
      </w:hyperlink>
    </w:p>
    <w:p w14:paraId="4C1B968F" w14:textId="46D65902" w:rsidR="005E1B21" w:rsidRDefault="00031CE3">
      <w:pPr>
        <w:pStyle w:val="TableofFigures"/>
        <w:tabs>
          <w:tab w:val="right" w:leader="dot" w:pos="8774"/>
        </w:tabs>
        <w:rPr>
          <w:rFonts w:asciiTheme="minorHAnsi" w:eastAsiaTheme="minorEastAsia" w:hAnsiTheme="minorHAnsi" w:cstheme="minorBidi"/>
          <w:noProof/>
          <w:sz w:val="22"/>
        </w:rPr>
      </w:pPr>
      <w:hyperlink w:anchor="_Toc56956871" w:history="1">
        <w:r w:rsidR="005E1B21" w:rsidRPr="00E3295F">
          <w:rPr>
            <w:rStyle w:val="Hyperlink"/>
            <w:noProof/>
          </w:rPr>
          <w:t>Figure 1.2. The key development timeline of DC technologies.</w:t>
        </w:r>
        <w:r w:rsidR="005E1B21">
          <w:rPr>
            <w:noProof/>
            <w:webHidden/>
          </w:rPr>
          <w:tab/>
        </w:r>
        <w:r w:rsidR="005E1B21">
          <w:rPr>
            <w:noProof/>
            <w:webHidden/>
          </w:rPr>
          <w:fldChar w:fldCharType="begin"/>
        </w:r>
        <w:r w:rsidR="005E1B21">
          <w:rPr>
            <w:noProof/>
            <w:webHidden/>
          </w:rPr>
          <w:instrText xml:space="preserve"> PAGEREF _Toc56956871 \h </w:instrText>
        </w:r>
        <w:r w:rsidR="005E1B21">
          <w:rPr>
            <w:noProof/>
            <w:webHidden/>
          </w:rPr>
        </w:r>
        <w:r w:rsidR="005E1B21">
          <w:rPr>
            <w:noProof/>
            <w:webHidden/>
          </w:rPr>
          <w:fldChar w:fldCharType="separate"/>
        </w:r>
        <w:r w:rsidR="00646B32">
          <w:rPr>
            <w:noProof/>
            <w:webHidden/>
          </w:rPr>
          <w:t>8</w:t>
        </w:r>
        <w:r w:rsidR="005E1B21">
          <w:rPr>
            <w:noProof/>
            <w:webHidden/>
          </w:rPr>
          <w:fldChar w:fldCharType="end"/>
        </w:r>
      </w:hyperlink>
    </w:p>
    <w:p w14:paraId="596BC902" w14:textId="269146BB" w:rsidR="005E1B21" w:rsidRDefault="00031CE3">
      <w:pPr>
        <w:pStyle w:val="TableofFigures"/>
        <w:tabs>
          <w:tab w:val="right" w:leader="dot" w:pos="8774"/>
        </w:tabs>
        <w:rPr>
          <w:rFonts w:asciiTheme="minorHAnsi" w:eastAsiaTheme="minorEastAsia" w:hAnsiTheme="minorHAnsi" w:cstheme="minorBidi"/>
          <w:noProof/>
          <w:sz w:val="22"/>
        </w:rPr>
      </w:pPr>
      <w:hyperlink w:anchor="_Toc56956872" w:history="1">
        <w:r w:rsidR="005E1B21" w:rsidRPr="00E3295F">
          <w:rPr>
            <w:rStyle w:val="Hyperlink"/>
            <w:noProof/>
          </w:rPr>
          <w:t>Figure 2.1. Single-phase models of a VSC-MTDC system (a) power flow model. (b) topological decoupling model.</w:t>
        </w:r>
        <w:r w:rsidR="005E1B21">
          <w:rPr>
            <w:noProof/>
            <w:webHidden/>
          </w:rPr>
          <w:tab/>
        </w:r>
        <w:r w:rsidR="005E1B21">
          <w:rPr>
            <w:noProof/>
            <w:webHidden/>
          </w:rPr>
          <w:fldChar w:fldCharType="begin"/>
        </w:r>
        <w:r w:rsidR="005E1B21">
          <w:rPr>
            <w:noProof/>
            <w:webHidden/>
          </w:rPr>
          <w:instrText xml:space="preserve"> PAGEREF _Toc56956872 \h </w:instrText>
        </w:r>
        <w:r w:rsidR="005E1B21">
          <w:rPr>
            <w:noProof/>
            <w:webHidden/>
          </w:rPr>
        </w:r>
        <w:r w:rsidR="005E1B21">
          <w:rPr>
            <w:noProof/>
            <w:webHidden/>
          </w:rPr>
          <w:fldChar w:fldCharType="separate"/>
        </w:r>
        <w:r w:rsidR="00646B32">
          <w:rPr>
            <w:noProof/>
            <w:webHidden/>
          </w:rPr>
          <w:t>18</w:t>
        </w:r>
        <w:r w:rsidR="005E1B21">
          <w:rPr>
            <w:noProof/>
            <w:webHidden/>
          </w:rPr>
          <w:fldChar w:fldCharType="end"/>
        </w:r>
      </w:hyperlink>
    </w:p>
    <w:p w14:paraId="170B427F" w14:textId="49A55B97" w:rsidR="005E1B21" w:rsidRDefault="00031CE3">
      <w:pPr>
        <w:pStyle w:val="TableofFigures"/>
        <w:tabs>
          <w:tab w:val="right" w:leader="dot" w:pos="8774"/>
        </w:tabs>
        <w:rPr>
          <w:rFonts w:asciiTheme="minorHAnsi" w:eastAsiaTheme="minorEastAsia" w:hAnsiTheme="minorHAnsi" w:cstheme="minorBidi"/>
          <w:noProof/>
          <w:sz w:val="22"/>
        </w:rPr>
      </w:pPr>
      <w:hyperlink w:anchor="_Toc56956873" w:history="1">
        <w:r w:rsidR="005E1B21" w:rsidRPr="00E3295F">
          <w:rPr>
            <w:rStyle w:val="Hyperlink"/>
            <w:noProof/>
          </w:rPr>
          <w:t>Figure 2.2. Generalized computing flow chart of UM (</w:t>
        </w:r>
        <m:oMath>
          <m:r>
            <w:rPr>
              <w:rStyle w:val="Hyperlink"/>
              <w:rFonts w:ascii="Cambria Math" w:hAnsi="Cambria Math"/>
              <w:noProof/>
            </w:rPr>
            <m:t>x</m:t>
          </m:r>
        </m:oMath>
        <w:r w:rsidR="005E1B21" w:rsidRPr="00E3295F">
          <w:rPr>
            <w:rStyle w:val="Hyperlink"/>
            <w:noProof/>
          </w:rPr>
          <w:t xml:space="preserve"> is the estimation).</w:t>
        </w:r>
        <w:r w:rsidR="005E1B21">
          <w:rPr>
            <w:noProof/>
            <w:webHidden/>
          </w:rPr>
          <w:tab/>
        </w:r>
        <w:r w:rsidR="005E1B21">
          <w:rPr>
            <w:noProof/>
            <w:webHidden/>
          </w:rPr>
          <w:fldChar w:fldCharType="begin"/>
        </w:r>
        <w:r w:rsidR="005E1B21">
          <w:rPr>
            <w:noProof/>
            <w:webHidden/>
          </w:rPr>
          <w:instrText xml:space="preserve"> PAGEREF _Toc56956873 \h </w:instrText>
        </w:r>
        <w:r w:rsidR="005E1B21">
          <w:rPr>
            <w:noProof/>
            <w:webHidden/>
          </w:rPr>
        </w:r>
        <w:r w:rsidR="005E1B21">
          <w:rPr>
            <w:noProof/>
            <w:webHidden/>
          </w:rPr>
          <w:fldChar w:fldCharType="separate"/>
        </w:r>
        <w:r w:rsidR="00646B32">
          <w:rPr>
            <w:noProof/>
            <w:webHidden/>
          </w:rPr>
          <w:t>23</w:t>
        </w:r>
        <w:r w:rsidR="005E1B21">
          <w:rPr>
            <w:noProof/>
            <w:webHidden/>
          </w:rPr>
          <w:fldChar w:fldCharType="end"/>
        </w:r>
      </w:hyperlink>
    </w:p>
    <w:p w14:paraId="2602C3C7" w14:textId="0580D67B" w:rsidR="005E1B21" w:rsidRDefault="00031CE3">
      <w:pPr>
        <w:pStyle w:val="TableofFigures"/>
        <w:tabs>
          <w:tab w:val="right" w:leader="dot" w:pos="8774"/>
        </w:tabs>
        <w:rPr>
          <w:rFonts w:asciiTheme="minorHAnsi" w:eastAsiaTheme="minorEastAsia" w:hAnsiTheme="minorHAnsi" w:cstheme="minorBidi"/>
          <w:noProof/>
          <w:sz w:val="22"/>
        </w:rPr>
      </w:pPr>
      <w:hyperlink w:anchor="_Toc56956874" w:history="1">
        <w:r w:rsidR="005E1B21" w:rsidRPr="00E3295F">
          <w:rPr>
            <w:rStyle w:val="Hyperlink"/>
            <w:noProof/>
          </w:rPr>
          <w:t xml:space="preserve">Figure 2.3. </w:t>
        </w:r>
        <w:r w:rsidR="005E1B21" w:rsidRPr="00E3295F">
          <w:rPr>
            <w:rStyle w:val="Hyperlink"/>
            <w:noProof/>
            <w:lang w:val="en-CA"/>
          </w:rPr>
          <w:t>Inner and outer computing loops of SM.</w:t>
        </w:r>
        <w:r w:rsidR="005E1B21">
          <w:rPr>
            <w:noProof/>
            <w:webHidden/>
          </w:rPr>
          <w:tab/>
        </w:r>
        <w:r w:rsidR="005E1B21">
          <w:rPr>
            <w:noProof/>
            <w:webHidden/>
          </w:rPr>
          <w:fldChar w:fldCharType="begin"/>
        </w:r>
        <w:r w:rsidR="005E1B21">
          <w:rPr>
            <w:noProof/>
            <w:webHidden/>
          </w:rPr>
          <w:instrText xml:space="preserve"> PAGEREF _Toc56956874 \h </w:instrText>
        </w:r>
        <w:r w:rsidR="005E1B21">
          <w:rPr>
            <w:noProof/>
            <w:webHidden/>
          </w:rPr>
        </w:r>
        <w:r w:rsidR="005E1B21">
          <w:rPr>
            <w:noProof/>
            <w:webHidden/>
          </w:rPr>
          <w:fldChar w:fldCharType="separate"/>
        </w:r>
        <w:r w:rsidR="00646B32">
          <w:rPr>
            <w:noProof/>
            <w:webHidden/>
          </w:rPr>
          <w:t>24</w:t>
        </w:r>
        <w:r w:rsidR="005E1B21">
          <w:rPr>
            <w:noProof/>
            <w:webHidden/>
          </w:rPr>
          <w:fldChar w:fldCharType="end"/>
        </w:r>
      </w:hyperlink>
    </w:p>
    <w:p w14:paraId="531D6143" w14:textId="2DED9E12" w:rsidR="005E1B21" w:rsidRDefault="00031CE3">
      <w:pPr>
        <w:pStyle w:val="TableofFigures"/>
        <w:tabs>
          <w:tab w:val="right" w:leader="dot" w:pos="8774"/>
        </w:tabs>
        <w:rPr>
          <w:rFonts w:asciiTheme="minorHAnsi" w:eastAsiaTheme="minorEastAsia" w:hAnsiTheme="minorHAnsi" w:cstheme="minorBidi"/>
          <w:noProof/>
          <w:sz w:val="22"/>
        </w:rPr>
      </w:pPr>
      <w:hyperlink w:anchor="_Toc56956875" w:history="1">
        <w:r w:rsidR="005E1B21" w:rsidRPr="00E3295F">
          <w:rPr>
            <w:rStyle w:val="Hyperlink"/>
            <w:noProof/>
          </w:rPr>
          <w:t>Figure 2.4. Generalized computing flow chart of SM (</w:t>
        </w:r>
        <m:oMath>
          <m:r>
            <w:rPr>
              <w:rStyle w:val="Hyperlink"/>
              <w:rFonts w:ascii="Cambria Math" w:hAnsi="Cambria Math"/>
              <w:noProof/>
            </w:rPr>
            <m:t>x</m:t>
          </m:r>
        </m:oMath>
        <w:r w:rsidR="005E1B21" w:rsidRPr="00E3295F">
          <w:rPr>
            <w:rStyle w:val="Hyperlink"/>
            <w:noProof/>
          </w:rPr>
          <w:t xml:space="preserve"> is the estimation).</w:t>
        </w:r>
        <w:r w:rsidR="005E1B21">
          <w:rPr>
            <w:noProof/>
            <w:webHidden/>
          </w:rPr>
          <w:tab/>
        </w:r>
        <w:r w:rsidR="005E1B21">
          <w:rPr>
            <w:noProof/>
            <w:webHidden/>
          </w:rPr>
          <w:fldChar w:fldCharType="begin"/>
        </w:r>
        <w:r w:rsidR="005E1B21">
          <w:rPr>
            <w:noProof/>
            <w:webHidden/>
          </w:rPr>
          <w:instrText xml:space="preserve"> PAGEREF _Toc56956875 \h </w:instrText>
        </w:r>
        <w:r w:rsidR="005E1B21">
          <w:rPr>
            <w:noProof/>
            <w:webHidden/>
          </w:rPr>
        </w:r>
        <w:r w:rsidR="005E1B21">
          <w:rPr>
            <w:noProof/>
            <w:webHidden/>
          </w:rPr>
          <w:fldChar w:fldCharType="separate"/>
        </w:r>
        <w:r w:rsidR="00646B32">
          <w:rPr>
            <w:noProof/>
            <w:webHidden/>
          </w:rPr>
          <w:t>25</w:t>
        </w:r>
        <w:r w:rsidR="005E1B21">
          <w:rPr>
            <w:noProof/>
            <w:webHidden/>
          </w:rPr>
          <w:fldChar w:fldCharType="end"/>
        </w:r>
      </w:hyperlink>
    </w:p>
    <w:p w14:paraId="29293B7B" w14:textId="194278A5" w:rsidR="005E1B21" w:rsidRDefault="00031CE3">
      <w:pPr>
        <w:pStyle w:val="TableofFigures"/>
        <w:tabs>
          <w:tab w:val="right" w:leader="dot" w:pos="8774"/>
        </w:tabs>
        <w:rPr>
          <w:rFonts w:asciiTheme="minorHAnsi" w:eastAsiaTheme="minorEastAsia" w:hAnsiTheme="minorHAnsi" w:cstheme="minorBidi"/>
          <w:noProof/>
          <w:sz w:val="22"/>
        </w:rPr>
      </w:pPr>
      <w:hyperlink w:anchor="_Toc56956876" w:history="1">
        <w:r w:rsidR="005E1B21" w:rsidRPr="00E3295F">
          <w:rPr>
            <w:rStyle w:val="Hyperlink"/>
            <w:noProof/>
          </w:rPr>
          <w:t>Figure 2.5. Test systems (a) modified IEEE 5-bus system (b) modified RTS-96 system.</w:t>
        </w:r>
        <w:r w:rsidR="005E1B21">
          <w:rPr>
            <w:noProof/>
            <w:webHidden/>
          </w:rPr>
          <w:tab/>
        </w:r>
        <w:r w:rsidR="005E1B21">
          <w:rPr>
            <w:noProof/>
            <w:webHidden/>
          </w:rPr>
          <w:fldChar w:fldCharType="begin"/>
        </w:r>
        <w:r w:rsidR="005E1B21">
          <w:rPr>
            <w:noProof/>
            <w:webHidden/>
          </w:rPr>
          <w:instrText xml:space="preserve"> PAGEREF _Toc56956876 \h </w:instrText>
        </w:r>
        <w:r w:rsidR="005E1B21">
          <w:rPr>
            <w:noProof/>
            <w:webHidden/>
          </w:rPr>
        </w:r>
        <w:r w:rsidR="005E1B21">
          <w:rPr>
            <w:noProof/>
            <w:webHidden/>
          </w:rPr>
          <w:fldChar w:fldCharType="separate"/>
        </w:r>
        <w:r w:rsidR="00646B32">
          <w:rPr>
            <w:noProof/>
            <w:webHidden/>
          </w:rPr>
          <w:t>30</w:t>
        </w:r>
        <w:r w:rsidR="005E1B21">
          <w:rPr>
            <w:noProof/>
            <w:webHidden/>
          </w:rPr>
          <w:fldChar w:fldCharType="end"/>
        </w:r>
      </w:hyperlink>
    </w:p>
    <w:p w14:paraId="2DDBA5FE" w14:textId="756C6E63" w:rsidR="005E1B21" w:rsidRDefault="00031CE3">
      <w:pPr>
        <w:pStyle w:val="TableofFigures"/>
        <w:tabs>
          <w:tab w:val="right" w:leader="dot" w:pos="8774"/>
        </w:tabs>
        <w:rPr>
          <w:rFonts w:asciiTheme="minorHAnsi" w:eastAsiaTheme="minorEastAsia" w:hAnsiTheme="minorHAnsi" w:cstheme="minorBidi"/>
          <w:noProof/>
          <w:sz w:val="22"/>
        </w:rPr>
      </w:pPr>
      <w:hyperlink w:anchor="_Toc56956877" w:history="1">
        <w:r w:rsidR="005E1B21" w:rsidRPr="00E3295F">
          <w:rPr>
            <w:rStyle w:val="Hyperlink"/>
            <w:noProof/>
          </w:rPr>
          <w:t xml:space="preserve">Figure 2.6 </w:t>
        </w:r>
        <w:r w:rsidR="005E1B21" w:rsidRPr="00E3295F">
          <w:rPr>
            <w:rStyle w:val="Hyperlink"/>
            <w:noProof/>
            <w:lang w:val="en-CA"/>
          </w:rPr>
          <w:t>Comparison of e</w:t>
        </w:r>
        <w:r w:rsidR="005E1B21" w:rsidRPr="00E3295F">
          <w:rPr>
            <w:rStyle w:val="Hyperlink"/>
            <w:noProof/>
          </w:rPr>
          <w:t>estimation accuracy of AC grid in Case 2 (a) UM. (b) SM-WLS. (c) SM-FDSE.</w:t>
        </w:r>
        <w:r w:rsidR="005E1B21">
          <w:rPr>
            <w:noProof/>
            <w:webHidden/>
          </w:rPr>
          <w:tab/>
        </w:r>
        <w:r w:rsidR="005E1B21">
          <w:rPr>
            <w:noProof/>
            <w:webHidden/>
          </w:rPr>
          <w:fldChar w:fldCharType="begin"/>
        </w:r>
        <w:r w:rsidR="005E1B21">
          <w:rPr>
            <w:noProof/>
            <w:webHidden/>
          </w:rPr>
          <w:instrText xml:space="preserve"> PAGEREF _Toc56956877 \h </w:instrText>
        </w:r>
        <w:r w:rsidR="005E1B21">
          <w:rPr>
            <w:noProof/>
            <w:webHidden/>
          </w:rPr>
        </w:r>
        <w:r w:rsidR="005E1B21">
          <w:rPr>
            <w:noProof/>
            <w:webHidden/>
          </w:rPr>
          <w:fldChar w:fldCharType="separate"/>
        </w:r>
        <w:r w:rsidR="00646B32">
          <w:rPr>
            <w:noProof/>
            <w:webHidden/>
          </w:rPr>
          <w:t>35</w:t>
        </w:r>
        <w:r w:rsidR="005E1B21">
          <w:rPr>
            <w:noProof/>
            <w:webHidden/>
          </w:rPr>
          <w:fldChar w:fldCharType="end"/>
        </w:r>
      </w:hyperlink>
    </w:p>
    <w:p w14:paraId="5E7BBF9D" w14:textId="63920A4D" w:rsidR="005E1B21" w:rsidRDefault="00031CE3">
      <w:pPr>
        <w:pStyle w:val="TableofFigures"/>
        <w:tabs>
          <w:tab w:val="right" w:leader="dot" w:pos="8774"/>
        </w:tabs>
        <w:rPr>
          <w:rFonts w:asciiTheme="minorHAnsi" w:eastAsiaTheme="minorEastAsia" w:hAnsiTheme="minorHAnsi" w:cstheme="minorBidi"/>
          <w:noProof/>
          <w:sz w:val="22"/>
        </w:rPr>
      </w:pPr>
      <w:hyperlink w:anchor="_Toc56956878" w:history="1">
        <w:r w:rsidR="005E1B21" w:rsidRPr="00E3295F">
          <w:rPr>
            <w:rStyle w:val="Hyperlink"/>
            <w:noProof/>
          </w:rPr>
          <w:t xml:space="preserve">Figure 2.7. </w:t>
        </w:r>
        <w:r w:rsidR="005E1B21" w:rsidRPr="00E3295F">
          <w:rPr>
            <w:rStyle w:val="Hyperlink"/>
            <w:noProof/>
            <w:lang w:val="en-CA"/>
          </w:rPr>
          <w:t>Average performance indices of different methods with reduced redundancy (a) Case 1 (b) Case 2.</w:t>
        </w:r>
        <w:r w:rsidR="005E1B21">
          <w:rPr>
            <w:noProof/>
            <w:webHidden/>
          </w:rPr>
          <w:tab/>
        </w:r>
        <w:r w:rsidR="005E1B21">
          <w:rPr>
            <w:noProof/>
            <w:webHidden/>
          </w:rPr>
          <w:fldChar w:fldCharType="begin"/>
        </w:r>
        <w:r w:rsidR="005E1B21">
          <w:rPr>
            <w:noProof/>
            <w:webHidden/>
          </w:rPr>
          <w:instrText xml:space="preserve"> PAGEREF _Toc56956878 \h </w:instrText>
        </w:r>
        <w:r w:rsidR="005E1B21">
          <w:rPr>
            <w:noProof/>
            <w:webHidden/>
          </w:rPr>
        </w:r>
        <w:r w:rsidR="005E1B21">
          <w:rPr>
            <w:noProof/>
            <w:webHidden/>
          </w:rPr>
          <w:fldChar w:fldCharType="separate"/>
        </w:r>
        <w:r w:rsidR="00646B32">
          <w:rPr>
            <w:noProof/>
            <w:webHidden/>
          </w:rPr>
          <w:t>37</w:t>
        </w:r>
        <w:r w:rsidR="005E1B21">
          <w:rPr>
            <w:noProof/>
            <w:webHidden/>
          </w:rPr>
          <w:fldChar w:fldCharType="end"/>
        </w:r>
      </w:hyperlink>
    </w:p>
    <w:p w14:paraId="4C72C8AB" w14:textId="0B913704" w:rsidR="005E1B21" w:rsidRDefault="00031CE3">
      <w:pPr>
        <w:pStyle w:val="TableofFigures"/>
        <w:tabs>
          <w:tab w:val="right" w:leader="dot" w:pos="8774"/>
        </w:tabs>
        <w:rPr>
          <w:rFonts w:asciiTheme="minorHAnsi" w:eastAsiaTheme="minorEastAsia" w:hAnsiTheme="minorHAnsi" w:cstheme="minorBidi"/>
          <w:noProof/>
          <w:sz w:val="22"/>
        </w:rPr>
      </w:pPr>
      <w:hyperlink w:anchor="_Toc56956879" w:history="1">
        <w:r w:rsidR="005E1B21" w:rsidRPr="00E3295F">
          <w:rPr>
            <w:rStyle w:val="Hyperlink"/>
            <w:noProof/>
          </w:rPr>
          <w:t xml:space="preserve">Figure 2.8. </w:t>
        </w:r>
        <w:r w:rsidR="005E1B21" w:rsidRPr="00E3295F">
          <w:rPr>
            <w:rStyle w:val="Hyperlink"/>
            <w:noProof/>
            <w:lang w:val="en-CA"/>
          </w:rPr>
          <w:t>Average performance indices of different methods with larger deviations (a) Case 1 with different AC deviations and fixed DC deviation. (b) Case 1 with different DC deviations and fixed AC deviation. (c) Case 2 with different AC deviations and fixed DC deviation. (d) Case 2 with different DC deviations and fixed AC deviation.</w:t>
        </w:r>
        <w:r w:rsidR="005E1B21">
          <w:rPr>
            <w:noProof/>
            <w:webHidden/>
          </w:rPr>
          <w:tab/>
        </w:r>
        <w:r w:rsidR="005E1B21">
          <w:rPr>
            <w:noProof/>
            <w:webHidden/>
          </w:rPr>
          <w:fldChar w:fldCharType="begin"/>
        </w:r>
        <w:r w:rsidR="005E1B21">
          <w:rPr>
            <w:noProof/>
            <w:webHidden/>
          </w:rPr>
          <w:instrText xml:space="preserve"> PAGEREF _Toc56956879 \h </w:instrText>
        </w:r>
        <w:r w:rsidR="005E1B21">
          <w:rPr>
            <w:noProof/>
            <w:webHidden/>
          </w:rPr>
        </w:r>
        <w:r w:rsidR="005E1B21">
          <w:rPr>
            <w:noProof/>
            <w:webHidden/>
          </w:rPr>
          <w:fldChar w:fldCharType="separate"/>
        </w:r>
        <w:r w:rsidR="00646B32">
          <w:rPr>
            <w:noProof/>
            <w:webHidden/>
          </w:rPr>
          <w:t>38</w:t>
        </w:r>
        <w:r w:rsidR="005E1B21">
          <w:rPr>
            <w:noProof/>
            <w:webHidden/>
          </w:rPr>
          <w:fldChar w:fldCharType="end"/>
        </w:r>
      </w:hyperlink>
    </w:p>
    <w:p w14:paraId="6A8931C5" w14:textId="3C9E7F1D" w:rsidR="005E1B21" w:rsidRDefault="00031CE3">
      <w:pPr>
        <w:pStyle w:val="TableofFigures"/>
        <w:tabs>
          <w:tab w:val="right" w:leader="dot" w:pos="8774"/>
        </w:tabs>
        <w:rPr>
          <w:rFonts w:asciiTheme="minorHAnsi" w:eastAsiaTheme="minorEastAsia" w:hAnsiTheme="minorHAnsi" w:cstheme="minorBidi"/>
          <w:noProof/>
          <w:sz w:val="22"/>
        </w:rPr>
      </w:pPr>
      <w:hyperlink w:anchor="_Toc56956880" w:history="1">
        <w:r w:rsidR="005E1B21" w:rsidRPr="00E3295F">
          <w:rPr>
            <w:rStyle w:val="Hyperlink"/>
            <w:noProof/>
          </w:rPr>
          <w:t xml:space="preserve">Figure 2.9. </w:t>
        </w:r>
        <w:r w:rsidR="005E1B21" w:rsidRPr="00E3295F">
          <w:rPr>
            <w:rStyle w:val="Hyperlink"/>
            <w:noProof/>
            <w:lang w:val="en-CA"/>
          </w:rPr>
          <w:t>Four-terminal test network for SE analysis.</w:t>
        </w:r>
        <w:r w:rsidR="005E1B21">
          <w:rPr>
            <w:noProof/>
            <w:webHidden/>
          </w:rPr>
          <w:tab/>
        </w:r>
        <w:r w:rsidR="005E1B21">
          <w:rPr>
            <w:noProof/>
            <w:webHidden/>
          </w:rPr>
          <w:fldChar w:fldCharType="begin"/>
        </w:r>
        <w:r w:rsidR="005E1B21">
          <w:rPr>
            <w:noProof/>
            <w:webHidden/>
          </w:rPr>
          <w:instrText xml:space="preserve"> PAGEREF _Toc56956880 \h </w:instrText>
        </w:r>
        <w:r w:rsidR="005E1B21">
          <w:rPr>
            <w:noProof/>
            <w:webHidden/>
          </w:rPr>
        </w:r>
        <w:r w:rsidR="005E1B21">
          <w:rPr>
            <w:noProof/>
            <w:webHidden/>
          </w:rPr>
          <w:fldChar w:fldCharType="separate"/>
        </w:r>
        <w:r w:rsidR="00646B32">
          <w:rPr>
            <w:noProof/>
            <w:webHidden/>
          </w:rPr>
          <w:t>41</w:t>
        </w:r>
        <w:r w:rsidR="005E1B21">
          <w:rPr>
            <w:noProof/>
            <w:webHidden/>
          </w:rPr>
          <w:fldChar w:fldCharType="end"/>
        </w:r>
      </w:hyperlink>
    </w:p>
    <w:p w14:paraId="2C4730C1" w14:textId="5CDDFFD2" w:rsidR="005E1B21" w:rsidRDefault="00031CE3">
      <w:pPr>
        <w:pStyle w:val="TableofFigures"/>
        <w:tabs>
          <w:tab w:val="right" w:leader="dot" w:pos="8774"/>
        </w:tabs>
        <w:rPr>
          <w:rFonts w:asciiTheme="minorHAnsi" w:eastAsiaTheme="minorEastAsia" w:hAnsiTheme="minorHAnsi" w:cstheme="minorBidi"/>
          <w:noProof/>
          <w:sz w:val="22"/>
        </w:rPr>
      </w:pPr>
      <w:hyperlink w:anchor="_Toc56956881" w:history="1">
        <w:r w:rsidR="005E1B21" w:rsidRPr="00E3295F">
          <w:rPr>
            <w:rStyle w:val="Hyperlink"/>
            <w:noProof/>
          </w:rPr>
          <w:t xml:space="preserve">Figure 2.10. </w:t>
        </w:r>
        <w:r w:rsidR="005E1B21" w:rsidRPr="00E3295F">
          <w:rPr>
            <w:rStyle w:val="Hyperlink"/>
            <w:noProof/>
            <w:lang w:val="en-CA"/>
          </w:rPr>
          <w:t>Comparison of computing time with different methods for the first test group (Cases 3 - 9).</w:t>
        </w:r>
        <w:r w:rsidR="005E1B21">
          <w:rPr>
            <w:noProof/>
            <w:webHidden/>
          </w:rPr>
          <w:tab/>
        </w:r>
        <w:r w:rsidR="005E1B21">
          <w:rPr>
            <w:noProof/>
            <w:webHidden/>
          </w:rPr>
          <w:fldChar w:fldCharType="begin"/>
        </w:r>
        <w:r w:rsidR="005E1B21">
          <w:rPr>
            <w:noProof/>
            <w:webHidden/>
          </w:rPr>
          <w:instrText xml:space="preserve"> PAGEREF _Toc56956881 \h </w:instrText>
        </w:r>
        <w:r w:rsidR="005E1B21">
          <w:rPr>
            <w:noProof/>
            <w:webHidden/>
          </w:rPr>
        </w:r>
        <w:r w:rsidR="005E1B21">
          <w:rPr>
            <w:noProof/>
            <w:webHidden/>
          </w:rPr>
          <w:fldChar w:fldCharType="separate"/>
        </w:r>
        <w:r w:rsidR="00646B32">
          <w:rPr>
            <w:noProof/>
            <w:webHidden/>
          </w:rPr>
          <w:t>49</w:t>
        </w:r>
        <w:r w:rsidR="005E1B21">
          <w:rPr>
            <w:noProof/>
            <w:webHidden/>
          </w:rPr>
          <w:fldChar w:fldCharType="end"/>
        </w:r>
      </w:hyperlink>
    </w:p>
    <w:p w14:paraId="42261BF4" w14:textId="1E91888B" w:rsidR="005E1B21" w:rsidRDefault="00031CE3">
      <w:pPr>
        <w:pStyle w:val="TableofFigures"/>
        <w:tabs>
          <w:tab w:val="right" w:leader="dot" w:pos="8774"/>
        </w:tabs>
        <w:rPr>
          <w:rFonts w:asciiTheme="minorHAnsi" w:eastAsiaTheme="minorEastAsia" w:hAnsiTheme="minorHAnsi" w:cstheme="minorBidi"/>
          <w:noProof/>
          <w:sz w:val="22"/>
        </w:rPr>
      </w:pPr>
      <w:hyperlink w:anchor="_Toc56956882" w:history="1">
        <w:r w:rsidR="005E1B21" w:rsidRPr="00E3295F">
          <w:rPr>
            <w:rStyle w:val="Hyperlink"/>
            <w:noProof/>
          </w:rPr>
          <w:t xml:space="preserve">Figure 2.11. </w:t>
        </w:r>
        <w:r w:rsidR="005E1B21" w:rsidRPr="00E3295F">
          <w:rPr>
            <w:rStyle w:val="Hyperlink"/>
            <w:noProof/>
            <w:lang w:val="en-CA"/>
          </w:rPr>
          <w:t>Comparison of computing time with different methods for the second test group (Case 5 and Cases 10 – 14).</w:t>
        </w:r>
        <w:r w:rsidR="005E1B21">
          <w:rPr>
            <w:noProof/>
            <w:webHidden/>
          </w:rPr>
          <w:tab/>
        </w:r>
        <w:r w:rsidR="005E1B21">
          <w:rPr>
            <w:noProof/>
            <w:webHidden/>
          </w:rPr>
          <w:fldChar w:fldCharType="begin"/>
        </w:r>
        <w:r w:rsidR="005E1B21">
          <w:rPr>
            <w:noProof/>
            <w:webHidden/>
          </w:rPr>
          <w:instrText xml:space="preserve"> PAGEREF _Toc56956882 \h </w:instrText>
        </w:r>
        <w:r w:rsidR="005E1B21">
          <w:rPr>
            <w:noProof/>
            <w:webHidden/>
          </w:rPr>
        </w:r>
        <w:r w:rsidR="005E1B21">
          <w:rPr>
            <w:noProof/>
            <w:webHidden/>
          </w:rPr>
          <w:fldChar w:fldCharType="separate"/>
        </w:r>
        <w:r w:rsidR="00646B32">
          <w:rPr>
            <w:noProof/>
            <w:webHidden/>
          </w:rPr>
          <w:t>52</w:t>
        </w:r>
        <w:r w:rsidR="005E1B21">
          <w:rPr>
            <w:noProof/>
            <w:webHidden/>
          </w:rPr>
          <w:fldChar w:fldCharType="end"/>
        </w:r>
      </w:hyperlink>
    </w:p>
    <w:p w14:paraId="4B0B3030" w14:textId="5B4C6729" w:rsidR="005E1B21" w:rsidRDefault="00031CE3">
      <w:pPr>
        <w:pStyle w:val="TableofFigures"/>
        <w:tabs>
          <w:tab w:val="right" w:leader="dot" w:pos="8774"/>
        </w:tabs>
        <w:rPr>
          <w:rFonts w:asciiTheme="minorHAnsi" w:eastAsiaTheme="minorEastAsia" w:hAnsiTheme="minorHAnsi" w:cstheme="minorBidi"/>
          <w:noProof/>
          <w:sz w:val="22"/>
        </w:rPr>
      </w:pPr>
      <w:hyperlink w:anchor="_Toc56956883" w:history="1">
        <w:r w:rsidR="005E1B21" w:rsidRPr="00E3295F">
          <w:rPr>
            <w:rStyle w:val="Hyperlink"/>
            <w:noProof/>
          </w:rPr>
          <w:t>Figure 3.1. Comparison of one-line and graph models for IEEE 14-bus system.</w:t>
        </w:r>
        <w:r w:rsidR="005E1B21">
          <w:rPr>
            <w:noProof/>
            <w:webHidden/>
          </w:rPr>
          <w:tab/>
        </w:r>
        <w:r w:rsidR="005E1B21">
          <w:rPr>
            <w:noProof/>
            <w:webHidden/>
          </w:rPr>
          <w:fldChar w:fldCharType="begin"/>
        </w:r>
        <w:r w:rsidR="005E1B21">
          <w:rPr>
            <w:noProof/>
            <w:webHidden/>
          </w:rPr>
          <w:instrText xml:space="preserve"> PAGEREF _Toc56956883 \h </w:instrText>
        </w:r>
        <w:r w:rsidR="005E1B21">
          <w:rPr>
            <w:noProof/>
            <w:webHidden/>
          </w:rPr>
        </w:r>
        <w:r w:rsidR="005E1B21">
          <w:rPr>
            <w:noProof/>
            <w:webHidden/>
          </w:rPr>
          <w:fldChar w:fldCharType="separate"/>
        </w:r>
        <w:r w:rsidR="00646B32">
          <w:rPr>
            <w:noProof/>
            <w:webHidden/>
          </w:rPr>
          <w:t>70</w:t>
        </w:r>
        <w:r w:rsidR="005E1B21">
          <w:rPr>
            <w:noProof/>
            <w:webHidden/>
          </w:rPr>
          <w:fldChar w:fldCharType="end"/>
        </w:r>
      </w:hyperlink>
    </w:p>
    <w:p w14:paraId="07448565" w14:textId="3504495D" w:rsidR="005E1B21" w:rsidRDefault="00031CE3">
      <w:pPr>
        <w:pStyle w:val="TableofFigures"/>
        <w:tabs>
          <w:tab w:val="right" w:leader="dot" w:pos="8774"/>
        </w:tabs>
        <w:rPr>
          <w:rFonts w:asciiTheme="minorHAnsi" w:eastAsiaTheme="minorEastAsia" w:hAnsiTheme="minorHAnsi" w:cstheme="minorBidi"/>
          <w:noProof/>
          <w:sz w:val="22"/>
        </w:rPr>
      </w:pPr>
      <w:hyperlink w:anchor="_Toc56956884" w:history="1">
        <w:r w:rsidR="005E1B21" w:rsidRPr="00E3295F">
          <w:rPr>
            <w:rStyle w:val="Hyperlink"/>
            <w:noProof/>
          </w:rPr>
          <w:t>Figure 3.2. Storage of power system modeling in two databases (a) RDB (b) GDB.</w:t>
        </w:r>
        <w:r w:rsidR="005E1B21">
          <w:rPr>
            <w:noProof/>
            <w:webHidden/>
          </w:rPr>
          <w:tab/>
        </w:r>
        <w:r w:rsidR="005E1B21">
          <w:rPr>
            <w:noProof/>
            <w:webHidden/>
          </w:rPr>
          <w:fldChar w:fldCharType="begin"/>
        </w:r>
        <w:r w:rsidR="005E1B21">
          <w:rPr>
            <w:noProof/>
            <w:webHidden/>
          </w:rPr>
          <w:instrText xml:space="preserve"> PAGEREF _Toc56956884 \h </w:instrText>
        </w:r>
        <w:r w:rsidR="005E1B21">
          <w:rPr>
            <w:noProof/>
            <w:webHidden/>
          </w:rPr>
        </w:r>
        <w:r w:rsidR="005E1B21">
          <w:rPr>
            <w:noProof/>
            <w:webHidden/>
          </w:rPr>
          <w:fldChar w:fldCharType="separate"/>
        </w:r>
        <w:r w:rsidR="00646B32">
          <w:rPr>
            <w:noProof/>
            <w:webHidden/>
          </w:rPr>
          <w:t>71</w:t>
        </w:r>
        <w:r w:rsidR="005E1B21">
          <w:rPr>
            <w:noProof/>
            <w:webHidden/>
          </w:rPr>
          <w:fldChar w:fldCharType="end"/>
        </w:r>
      </w:hyperlink>
    </w:p>
    <w:p w14:paraId="6ABE3301" w14:textId="2D5A346C" w:rsidR="005E1B21" w:rsidRDefault="00031CE3">
      <w:pPr>
        <w:pStyle w:val="TableofFigures"/>
        <w:tabs>
          <w:tab w:val="right" w:leader="dot" w:pos="8774"/>
        </w:tabs>
        <w:rPr>
          <w:rFonts w:asciiTheme="minorHAnsi" w:eastAsiaTheme="minorEastAsia" w:hAnsiTheme="minorHAnsi" w:cstheme="minorBidi"/>
          <w:noProof/>
          <w:sz w:val="22"/>
        </w:rPr>
      </w:pPr>
      <w:hyperlink w:anchor="_Toc56956885" w:history="1">
        <w:r w:rsidR="005E1B21" w:rsidRPr="00E3295F">
          <w:rPr>
            <w:rStyle w:val="Hyperlink"/>
            <w:noProof/>
          </w:rPr>
          <w:t>Figure 3.3. Application of NPC in processing admittance matrix.</w:t>
        </w:r>
        <w:r w:rsidR="005E1B21">
          <w:rPr>
            <w:noProof/>
            <w:webHidden/>
          </w:rPr>
          <w:tab/>
        </w:r>
        <w:r w:rsidR="005E1B21">
          <w:rPr>
            <w:noProof/>
            <w:webHidden/>
          </w:rPr>
          <w:fldChar w:fldCharType="begin"/>
        </w:r>
        <w:r w:rsidR="005E1B21">
          <w:rPr>
            <w:noProof/>
            <w:webHidden/>
          </w:rPr>
          <w:instrText xml:space="preserve"> PAGEREF _Toc56956885 \h </w:instrText>
        </w:r>
        <w:r w:rsidR="005E1B21">
          <w:rPr>
            <w:noProof/>
            <w:webHidden/>
          </w:rPr>
        </w:r>
        <w:r w:rsidR="005E1B21">
          <w:rPr>
            <w:noProof/>
            <w:webHidden/>
          </w:rPr>
          <w:fldChar w:fldCharType="separate"/>
        </w:r>
        <w:r w:rsidR="00646B32">
          <w:rPr>
            <w:noProof/>
            <w:webHidden/>
          </w:rPr>
          <w:t>73</w:t>
        </w:r>
        <w:r w:rsidR="005E1B21">
          <w:rPr>
            <w:noProof/>
            <w:webHidden/>
          </w:rPr>
          <w:fldChar w:fldCharType="end"/>
        </w:r>
      </w:hyperlink>
    </w:p>
    <w:p w14:paraId="1DB799DD" w14:textId="4109B307" w:rsidR="005E1B21" w:rsidRDefault="00031CE3">
      <w:pPr>
        <w:pStyle w:val="TableofFigures"/>
        <w:tabs>
          <w:tab w:val="right" w:leader="dot" w:pos="8774"/>
        </w:tabs>
        <w:rPr>
          <w:rFonts w:asciiTheme="minorHAnsi" w:eastAsiaTheme="minorEastAsia" w:hAnsiTheme="minorHAnsi" w:cstheme="minorBidi"/>
          <w:noProof/>
          <w:sz w:val="22"/>
        </w:rPr>
      </w:pPr>
      <w:hyperlink w:anchor="_Toc56956886" w:history="1">
        <w:r w:rsidR="005E1B21" w:rsidRPr="00E3295F">
          <w:rPr>
            <w:rStyle w:val="Hyperlink"/>
            <w:noProof/>
          </w:rPr>
          <w:t>Figure 3.4. Graph LU factorization (a) graph of matrix At, (b) fill-ins determination, (c) elimination tree and its partitions</w:t>
        </w:r>
        <w:r w:rsidR="005E1B21">
          <w:rPr>
            <w:noProof/>
            <w:webHidden/>
          </w:rPr>
          <w:tab/>
        </w:r>
        <w:r w:rsidR="005E1B21">
          <w:rPr>
            <w:noProof/>
            <w:webHidden/>
          </w:rPr>
          <w:fldChar w:fldCharType="begin"/>
        </w:r>
        <w:r w:rsidR="005E1B21">
          <w:rPr>
            <w:noProof/>
            <w:webHidden/>
          </w:rPr>
          <w:instrText xml:space="preserve"> PAGEREF _Toc56956886 \h </w:instrText>
        </w:r>
        <w:r w:rsidR="005E1B21">
          <w:rPr>
            <w:noProof/>
            <w:webHidden/>
          </w:rPr>
        </w:r>
        <w:r w:rsidR="005E1B21">
          <w:rPr>
            <w:noProof/>
            <w:webHidden/>
          </w:rPr>
          <w:fldChar w:fldCharType="separate"/>
        </w:r>
        <w:r w:rsidR="00646B32">
          <w:rPr>
            <w:noProof/>
            <w:webHidden/>
          </w:rPr>
          <w:t>75</w:t>
        </w:r>
        <w:r w:rsidR="005E1B21">
          <w:rPr>
            <w:noProof/>
            <w:webHidden/>
          </w:rPr>
          <w:fldChar w:fldCharType="end"/>
        </w:r>
      </w:hyperlink>
    </w:p>
    <w:p w14:paraId="2796675D" w14:textId="47698AC1" w:rsidR="005E1B21" w:rsidRDefault="00031CE3">
      <w:pPr>
        <w:pStyle w:val="TableofFigures"/>
        <w:tabs>
          <w:tab w:val="right" w:leader="dot" w:pos="8774"/>
        </w:tabs>
        <w:rPr>
          <w:rFonts w:asciiTheme="minorHAnsi" w:eastAsiaTheme="minorEastAsia" w:hAnsiTheme="minorHAnsi" w:cstheme="minorBidi"/>
          <w:noProof/>
          <w:sz w:val="22"/>
        </w:rPr>
      </w:pPr>
      <w:hyperlink w:anchor="_Toc56956887" w:history="1">
        <w:r w:rsidR="005E1B21" w:rsidRPr="00E3295F">
          <w:rPr>
            <w:rStyle w:val="Hyperlink"/>
            <w:noProof/>
          </w:rPr>
          <w:t>Figure 3.5. Example of system partition by disconnecting DC lines. (a) No AC connections between areas (b) AC connections still exist.</w:t>
        </w:r>
        <w:r w:rsidR="005E1B21">
          <w:rPr>
            <w:noProof/>
            <w:webHidden/>
          </w:rPr>
          <w:tab/>
        </w:r>
        <w:r w:rsidR="005E1B21">
          <w:rPr>
            <w:noProof/>
            <w:webHidden/>
          </w:rPr>
          <w:fldChar w:fldCharType="begin"/>
        </w:r>
        <w:r w:rsidR="005E1B21">
          <w:rPr>
            <w:noProof/>
            <w:webHidden/>
          </w:rPr>
          <w:instrText xml:space="preserve"> PAGEREF _Toc56956887 \h </w:instrText>
        </w:r>
        <w:r w:rsidR="005E1B21">
          <w:rPr>
            <w:noProof/>
            <w:webHidden/>
          </w:rPr>
        </w:r>
        <w:r w:rsidR="005E1B21">
          <w:rPr>
            <w:noProof/>
            <w:webHidden/>
          </w:rPr>
          <w:fldChar w:fldCharType="separate"/>
        </w:r>
        <w:r w:rsidR="00646B32">
          <w:rPr>
            <w:noProof/>
            <w:webHidden/>
          </w:rPr>
          <w:t>79</w:t>
        </w:r>
        <w:r w:rsidR="005E1B21">
          <w:rPr>
            <w:noProof/>
            <w:webHidden/>
          </w:rPr>
          <w:fldChar w:fldCharType="end"/>
        </w:r>
      </w:hyperlink>
    </w:p>
    <w:p w14:paraId="5008177A" w14:textId="1FEB06D9" w:rsidR="005E1B21" w:rsidRDefault="00031CE3">
      <w:pPr>
        <w:pStyle w:val="TableofFigures"/>
        <w:tabs>
          <w:tab w:val="right" w:leader="dot" w:pos="8774"/>
        </w:tabs>
        <w:rPr>
          <w:rFonts w:asciiTheme="minorHAnsi" w:eastAsiaTheme="minorEastAsia" w:hAnsiTheme="minorHAnsi" w:cstheme="minorBidi"/>
          <w:noProof/>
          <w:sz w:val="22"/>
        </w:rPr>
      </w:pPr>
      <w:hyperlink w:anchor="_Toc56956888" w:history="1">
        <w:r w:rsidR="005E1B21" w:rsidRPr="00E3295F">
          <w:rPr>
            <w:rStyle w:val="Hyperlink"/>
            <w:noProof/>
          </w:rPr>
          <w:t>Figure 3.6. Flow chart of graph computing-based distributed parallel AC/DC power flow.</w:t>
        </w:r>
        <w:r w:rsidR="005E1B21">
          <w:rPr>
            <w:noProof/>
            <w:webHidden/>
          </w:rPr>
          <w:tab/>
        </w:r>
        <w:r w:rsidR="005E1B21">
          <w:rPr>
            <w:noProof/>
            <w:webHidden/>
          </w:rPr>
          <w:fldChar w:fldCharType="begin"/>
        </w:r>
        <w:r w:rsidR="005E1B21">
          <w:rPr>
            <w:noProof/>
            <w:webHidden/>
          </w:rPr>
          <w:instrText xml:space="preserve"> PAGEREF _Toc56956888 \h </w:instrText>
        </w:r>
        <w:r w:rsidR="005E1B21">
          <w:rPr>
            <w:noProof/>
            <w:webHidden/>
          </w:rPr>
        </w:r>
        <w:r w:rsidR="005E1B21">
          <w:rPr>
            <w:noProof/>
            <w:webHidden/>
          </w:rPr>
          <w:fldChar w:fldCharType="separate"/>
        </w:r>
        <w:r w:rsidR="00646B32">
          <w:rPr>
            <w:noProof/>
            <w:webHidden/>
          </w:rPr>
          <w:t>80</w:t>
        </w:r>
        <w:r w:rsidR="005E1B21">
          <w:rPr>
            <w:noProof/>
            <w:webHidden/>
          </w:rPr>
          <w:fldChar w:fldCharType="end"/>
        </w:r>
      </w:hyperlink>
    </w:p>
    <w:p w14:paraId="6179821A" w14:textId="41580D81" w:rsidR="005E1B21" w:rsidRDefault="00031CE3">
      <w:pPr>
        <w:pStyle w:val="TableofFigures"/>
        <w:tabs>
          <w:tab w:val="right" w:leader="dot" w:pos="8774"/>
        </w:tabs>
        <w:rPr>
          <w:rFonts w:asciiTheme="minorHAnsi" w:eastAsiaTheme="minorEastAsia" w:hAnsiTheme="minorHAnsi" w:cstheme="minorBidi"/>
          <w:noProof/>
          <w:sz w:val="22"/>
        </w:rPr>
      </w:pPr>
      <w:hyperlink w:anchor="_Toc56956889" w:history="1">
        <w:r w:rsidR="005E1B21" w:rsidRPr="00E3295F">
          <w:rPr>
            <w:rStyle w:val="Hyperlink"/>
            <w:noProof/>
          </w:rPr>
          <w:t>Figure 3.7. Partition for generating the distributed areas.</w:t>
        </w:r>
        <w:r w:rsidR="005E1B21">
          <w:rPr>
            <w:noProof/>
            <w:webHidden/>
          </w:rPr>
          <w:tab/>
        </w:r>
        <w:r w:rsidR="005E1B21">
          <w:rPr>
            <w:noProof/>
            <w:webHidden/>
          </w:rPr>
          <w:fldChar w:fldCharType="begin"/>
        </w:r>
        <w:r w:rsidR="005E1B21">
          <w:rPr>
            <w:noProof/>
            <w:webHidden/>
          </w:rPr>
          <w:instrText xml:space="preserve"> PAGEREF _Toc56956889 \h </w:instrText>
        </w:r>
        <w:r w:rsidR="005E1B21">
          <w:rPr>
            <w:noProof/>
            <w:webHidden/>
          </w:rPr>
        </w:r>
        <w:r w:rsidR="005E1B21">
          <w:rPr>
            <w:noProof/>
            <w:webHidden/>
          </w:rPr>
          <w:fldChar w:fldCharType="separate"/>
        </w:r>
        <w:r w:rsidR="00646B32">
          <w:rPr>
            <w:noProof/>
            <w:webHidden/>
          </w:rPr>
          <w:t>81</w:t>
        </w:r>
        <w:r w:rsidR="005E1B21">
          <w:rPr>
            <w:noProof/>
            <w:webHidden/>
          </w:rPr>
          <w:fldChar w:fldCharType="end"/>
        </w:r>
      </w:hyperlink>
    </w:p>
    <w:p w14:paraId="0D811709" w14:textId="3FA6F338" w:rsidR="005E1B21" w:rsidRDefault="00031CE3">
      <w:pPr>
        <w:pStyle w:val="TableofFigures"/>
        <w:tabs>
          <w:tab w:val="right" w:leader="dot" w:pos="8774"/>
        </w:tabs>
        <w:rPr>
          <w:rFonts w:asciiTheme="minorHAnsi" w:eastAsiaTheme="minorEastAsia" w:hAnsiTheme="minorHAnsi" w:cstheme="minorBidi"/>
          <w:noProof/>
          <w:sz w:val="22"/>
        </w:rPr>
      </w:pPr>
      <w:hyperlink w:anchor="_Toc56956890" w:history="1">
        <w:r w:rsidR="005E1B21" w:rsidRPr="00E3295F">
          <w:rPr>
            <w:rStyle w:val="Hyperlink"/>
            <w:noProof/>
          </w:rPr>
          <w:t>Figure 3.8. Comparison of detailed time of the main calculating procedures.</w:t>
        </w:r>
        <w:r w:rsidR="005E1B21">
          <w:rPr>
            <w:noProof/>
            <w:webHidden/>
          </w:rPr>
          <w:tab/>
        </w:r>
        <w:r w:rsidR="005E1B21">
          <w:rPr>
            <w:noProof/>
            <w:webHidden/>
          </w:rPr>
          <w:fldChar w:fldCharType="begin"/>
        </w:r>
        <w:r w:rsidR="005E1B21">
          <w:rPr>
            <w:noProof/>
            <w:webHidden/>
          </w:rPr>
          <w:instrText xml:space="preserve"> PAGEREF _Toc56956890 \h </w:instrText>
        </w:r>
        <w:r w:rsidR="005E1B21">
          <w:rPr>
            <w:noProof/>
            <w:webHidden/>
          </w:rPr>
        </w:r>
        <w:r w:rsidR="005E1B21">
          <w:rPr>
            <w:noProof/>
            <w:webHidden/>
          </w:rPr>
          <w:fldChar w:fldCharType="separate"/>
        </w:r>
        <w:r w:rsidR="00646B32">
          <w:rPr>
            <w:noProof/>
            <w:webHidden/>
          </w:rPr>
          <w:t>88</w:t>
        </w:r>
        <w:r w:rsidR="005E1B21">
          <w:rPr>
            <w:noProof/>
            <w:webHidden/>
          </w:rPr>
          <w:fldChar w:fldCharType="end"/>
        </w:r>
      </w:hyperlink>
    </w:p>
    <w:p w14:paraId="2C5D63DA" w14:textId="1F534694" w:rsidR="005E1B21" w:rsidRDefault="00031CE3">
      <w:pPr>
        <w:pStyle w:val="TableofFigures"/>
        <w:tabs>
          <w:tab w:val="right" w:leader="dot" w:pos="8774"/>
        </w:tabs>
        <w:rPr>
          <w:rFonts w:asciiTheme="minorHAnsi" w:eastAsiaTheme="minorEastAsia" w:hAnsiTheme="minorHAnsi" w:cstheme="minorBidi"/>
          <w:noProof/>
          <w:sz w:val="22"/>
        </w:rPr>
      </w:pPr>
      <w:hyperlink w:anchor="_Toc56956891" w:history="1">
        <w:r w:rsidR="005E1B21" w:rsidRPr="00E3295F">
          <w:rPr>
            <w:rStyle w:val="Hyperlink"/>
            <w:noProof/>
          </w:rPr>
          <w:t>Figure 3.9. Redrawn decoupled boundaries between AC and DC grids.</w:t>
        </w:r>
        <w:r w:rsidR="005E1B21">
          <w:rPr>
            <w:noProof/>
            <w:webHidden/>
          </w:rPr>
          <w:tab/>
        </w:r>
        <w:r w:rsidR="005E1B21">
          <w:rPr>
            <w:noProof/>
            <w:webHidden/>
          </w:rPr>
          <w:fldChar w:fldCharType="begin"/>
        </w:r>
        <w:r w:rsidR="005E1B21">
          <w:rPr>
            <w:noProof/>
            <w:webHidden/>
          </w:rPr>
          <w:instrText xml:space="preserve"> PAGEREF _Toc56956891 \h </w:instrText>
        </w:r>
        <w:r w:rsidR="005E1B21">
          <w:rPr>
            <w:noProof/>
            <w:webHidden/>
          </w:rPr>
        </w:r>
        <w:r w:rsidR="005E1B21">
          <w:rPr>
            <w:noProof/>
            <w:webHidden/>
          </w:rPr>
          <w:fldChar w:fldCharType="separate"/>
        </w:r>
        <w:r w:rsidR="00646B32">
          <w:rPr>
            <w:noProof/>
            <w:webHidden/>
          </w:rPr>
          <w:t>92</w:t>
        </w:r>
        <w:r w:rsidR="005E1B21">
          <w:rPr>
            <w:noProof/>
            <w:webHidden/>
          </w:rPr>
          <w:fldChar w:fldCharType="end"/>
        </w:r>
      </w:hyperlink>
    </w:p>
    <w:p w14:paraId="15CC62C9" w14:textId="74BE7D96" w:rsidR="005E1B21" w:rsidRDefault="00031CE3">
      <w:pPr>
        <w:pStyle w:val="TableofFigures"/>
        <w:tabs>
          <w:tab w:val="right" w:leader="dot" w:pos="8774"/>
        </w:tabs>
        <w:rPr>
          <w:rFonts w:asciiTheme="minorHAnsi" w:eastAsiaTheme="minorEastAsia" w:hAnsiTheme="minorHAnsi" w:cstheme="minorBidi"/>
          <w:noProof/>
          <w:sz w:val="22"/>
        </w:rPr>
      </w:pPr>
      <w:hyperlink w:anchor="_Toc56956892" w:history="1">
        <w:r w:rsidR="005E1B21" w:rsidRPr="00E3295F">
          <w:rPr>
            <w:rStyle w:val="Hyperlink"/>
            <w:noProof/>
          </w:rPr>
          <w:t>Figure 3.10. Extended AC grid for SE analysis with virtual connections.</w:t>
        </w:r>
        <w:r w:rsidR="005E1B21">
          <w:rPr>
            <w:noProof/>
            <w:webHidden/>
          </w:rPr>
          <w:tab/>
        </w:r>
        <w:r w:rsidR="005E1B21">
          <w:rPr>
            <w:noProof/>
            <w:webHidden/>
          </w:rPr>
          <w:fldChar w:fldCharType="begin"/>
        </w:r>
        <w:r w:rsidR="005E1B21">
          <w:rPr>
            <w:noProof/>
            <w:webHidden/>
          </w:rPr>
          <w:instrText xml:space="preserve"> PAGEREF _Toc56956892 \h </w:instrText>
        </w:r>
        <w:r w:rsidR="005E1B21">
          <w:rPr>
            <w:noProof/>
            <w:webHidden/>
          </w:rPr>
        </w:r>
        <w:r w:rsidR="005E1B21">
          <w:rPr>
            <w:noProof/>
            <w:webHidden/>
          </w:rPr>
          <w:fldChar w:fldCharType="separate"/>
        </w:r>
        <w:r w:rsidR="00646B32">
          <w:rPr>
            <w:noProof/>
            <w:webHidden/>
          </w:rPr>
          <w:t>94</w:t>
        </w:r>
        <w:r w:rsidR="005E1B21">
          <w:rPr>
            <w:noProof/>
            <w:webHidden/>
          </w:rPr>
          <w:fldChar w:fldCharType="end"/>
        </w:r>
      </w:hyperlink>
    </w:p>
    <w:p w14:paraId="5CF68286" w14:textId="4A1F9410" w:rsidR="005E1B21" w:rsidRDefault="00031CE3">
      <w:pPr>
        <w:pStyle w:val="TableofFigures"/>
        <w:tabs>
          <w:tab w:val="right" w:leader="dot" w:pos="8774"/>
        </w:tabs>
        <w:rPr>
          <w:rFonts w:asciiTheme="minorHAnsi" w:eastAsiaTheme="minorEastAsia" w:hAnsiTheme="minorHAnsi" w:cstheme="minorBidi"/>
          <w:noProof/>
          <w:sz w:val="22"/>
        </w:rPr>
      </w:pPr>
      <w:hyperlink w:anchor="_Toc56956893" w:history="1">
        <w:r w:rsidR="005E1B21" w:rsidRPr="00E3295F">
          <w:rPr>
            <w:rStyle w:val="Hyperlink"/>
            <w:noProof/>
          </w:rPr>
          <w:t>Figure 3.11. Flow chart of the improved sequential SE algorithm for VSC-MTDC systems.</w:t>
        </w:r>
        <w:r w:rsidR="005E1B21">
          <w:rPr>
            <w:noProof/>
            <w:webHidden/>
          </w:rPr>
          <w:tab/>
        </w:r>
        <w:r w:rsidR="005E1B21">
          <w:rPr>
            <w:noProof/>
            <w:webHidden/>
          </w:rPr>
          <w:fldChar w:fldCharType="begin"/>
        </w:r>
        <w:r w:rsidR="005E1B21">
          <w:rPr>
            <w:noProof/>
            <w:webHidden/>
          </w:rPr>
          <w:instrText xml:space="preserve"> PAGEREF _Toc56956893 \h </w:instrText>
        </w:r>
        <w:r w:rsidR="005E1B21">
          <w:rPr>
            <w:noProof/>
            <w:webHidden/>
          </w:rPr>
        </w:r>
        <w:r w:rsidR="005E1B21">
          <w:rPr>
            <w:noProof/>
            <w:webHidden/>
          </w:rPr>
          <w:fldChar w:fldCharType="separate"/>
        </w:r>
        <w:r w:rsidR="00646B32">
          <w:rPr>
            <w:noProof/>
            <w:webHidden/>
          </w:rPr>
          <w:t>95</w:t>
        </w:r>
        <w:r w:rsidR="005E1B21">
          <w:rPr>
            <w:noProof/>
            <w:webHidden/>
          </w:rPr>
          <w:fldChar w:fldCharType="end"/>
        </w:r>
      </w:hyperlink>
    </w:p>
    <w:p w14:paraId="77FA2FC9" w14:textId="23130417" w:rsidR="005E1B21" w:rsidRDefault="00031CE3">
      <w:pPr>
        <w:pStyle w:val="TableofFigures"/>
        <w:tabs>
          <w:tab w:val="right" w:leader="dot" w:pos="8774"/>
        </w:tabs>
        <w:rPr>
          <w:rFonts w:asciiTheme="minorHAnsi" w:eastAsiaTheme="minorEastAsia" w:hAnsiTheme="minorHAnsi" w:cstheme="minorBidi"/>
          <w:noProof/>
          <w:sz w:val="22"/>
        </w:rPr>
      </w:pPr>
      <w:hyperlink w:anchor="_Toc56956894" w:history="1">
        <w:r w:rsidR="005E1B21" w:rsidRPr="00E3295F">
          <w:rPr>
            <w:rStyle w:val="Hyperlink"/>
            <w:noProof/>
          </w:rPr>
          <w:t xml:space="preserve">Figure 3.12. Comparisons of </w:t>
        </w:r>
        <m:oMath>
          <m:r>
            <w:rPr>
              <w:rStyle w:val="Hyperlink"/>
              <w:rFonts w:ascii="Cambria Math" w:hAnsi="Cambria Math"/>
              <w:noProof/>
            </w:rPr>
            <m:t>ξ</m:t>
          </m:r>
        </m:oMath>
        <w:r w:rsidR="005E1B21" w:rsidRPr="00E3295F">
          <w:rPr>
            <w:rStyle w:val="Hyperlink"/>
            <w:iCs/>
            <w:noProof/>
          </w:rPr>
          <w:t xml:space="preserve"> with reduced redundancy.</w:t>
        </w:r>
        <w:r w:rsidR="005E1B21">
          <w:rPr>
            <w:noProof/>
            <w:webHidden/>
          </w:rPr>
          <w:tab/>
        </w:r>
        <w:r w:rsidR="005E1B21">
          <w:rPr>
            <w:noProof/>
            <w:webHidden/>
          </w:rPr>
          <w:fldChar w:fldCharType="begin"/>
        </w:r>
        <w:r w:rsidR="005E1B21">
          <w:rPr>
            <w:noProof/>
            <w:webHidden/>
          </w:rPr>
          <w:instrText xml:space="preserve"> PAGEREF _Toc56956894 \h </w:instrText>
        </w:r>
        <w:r w:rsidR="005E1B21">
          <w:rPr>
            <w:noProof/>
            <w:webHidden/>
          </w:rPr>
        </w:r>
        <w:r w:rsidR="005E1B21">
          <w:rPr>
            <w:noProof/>
            <w:webHidden/>
          </w:rPr>
          <w:fldChar w:fldCharType="separate"/>
        </w:r>
        <w:r w:rsidR="00646B32">
          <w:rPr>
            <w:noProof/>
            <w:webHidden/>
          </w:rPr>
          <w:t>99</w:t>
        </w:r>
        <w:r w:rsidR="005E1B21">
          <w:rPr>
            <w:noProof/>
            <w:webHidden/>
          </w:rPr>
          <w:fldChar w:fldCharType="end"/>
        </w:r>
      </w:hyperlink>
    </w:p>
    <w:p w14:paraId="54081B71" w14:textId="691C0780" w:rsidR="005E1B21" w:rsidRDefault="00031CE3">
      <w:pPr>
        <w:pStyle w:val="TableofFigures"/>
        <w:tabs>
          <w:tab w:val="right" w:leader="dot" w:pos="8774"/>
        </w:tabs>
        <w:rPr>
          <w:rFonts w:asciiTheme="minorHAnsi" w:eastAsiaTheme="minorEastAsia" w:hAnsiTheme="minorHAnsi" w:cstheme="minorBidi"/>
          <w:noProof/>
          <w:sz w:val="22"/>
        </w:rPr>
      </w:pPr>
      <w:hyperlink w:anchor="_Toc56956895" w:history="1">
        <w:r w:rsidR="005E1B21" w:rsidRPr="00E3295F">
          <w:rPr>
            <w:rStyle w:val="Hyperlink"/>
            <w:noProof/>
          </w:rPr>
          <w:t xml:space="preserve">Figure 4.1. Constant active power control modes (a) constant </w:t>
        </w:r>
        <m:oMath>
          <m:r>
            <w:rPr>
              <w:rStyle w:val="Hyperlink"/>
              <w:rFonts w:ascii="Cambria Math" w:hAnsi="Cambria Math"/>
              <w:noProof/>
            </w:rPr>
            <m:t>Ps</m:t>
          </m:r>
        </m:oMath>
        <w:r w:rsidR="005E1B21" w:rsidRPr="00E3295F">
          <w:rPr>
            <w:rStyle w:val="Hyperlink"/>
            <w:noProof/>
          </w:rPr>
          <w:t xml:space="preserve">, (b) constant </w:t>
        </w:r>
        <m:oMath>
          <m:r>
            <w:rPr>
              <w:rStyle w:val="Hyperlink"/>
              <w:rFonts w:ascii="Cambria Math" w:hAnsi="Cambria Math"/>
              <w:noProof/>
            </w:rPr>
            <m:t>Vdc</m:t>
          </m:r>
        </m:oMath>
        <w:r w:rsidR="005E1B21" w:rsidRPr="00E3295F">
          <w:rPr>
            <w:rStyle w:val="Hyperlink"/>
            <w:noProof/>
          </w:rPr>
          <w:t xml:space="preserve"> (slack).</w:t>
        </w:r>
        <w:r w:rsidR="005E1B21">
          <w:rPr>
            <w:noProof/>
            <w:webHidden/>
          </w:rPr>
          <w:tab/>
        </w:r>
        <w:r w:rsidR="005E1B21">
          <w:rPr>
            <w:noProof/>
            <w:webHidden/>
          </w:rPr>
          <w:fldChar w:fldCharType="begin"/>
        </w:r>
        <w:r w:rsidR="005E1B21">
          <w:rPr>
            <w:noProof/>
            <w:webHidden/>
          </w:rPr>
          <w:instrText xml:space="preserve"> PAGEREF _Toc56956895 \h </w:instrText>
        </w:r>
        <w:r w:rsidR="005E1B21">
          <w:rPr>
            <w:noProof/>
            <w:webHidden/>
          </w:rPr>
        </w:r>
        <w:r w:rsidR="005E1B21">
          <w:rPr>
            <w:noProof/>
            <w:webHidden/>
          </w:rPr>
          <w:fldChar w:fldCharType="separate"/>
        </w:r>
        <w:r w:rsidR="00646B32">
          <w:rPr>
            <w:noProof/>
            <w:webHidden/>
          </w:rPr>
          <w:t>109</w:t>
        </w:r>
        <w:r w:rsidR="005E1B21">
          <w:rPr>
            <w:noProof/>
            <w:webHidden/>
          </w:rPr>
          <w:fldChar w:fldCharType="end"/>
        </w:r>
      </w:hyperlink>
    </w:p>
    <w:p w14:paraId="5611ADC5" w14:textId="2BD0B779" w:rsidR="005E1B21" w:rsidRDefault="00031CE3">
      <w:pPr>
        <w:pStyle w:val="TableofFigures"/>
        <w:tabs>
          <w:tab w:val="right" w:leader="dot" w:pos="8774"/>
        </w:tabs>
        <w:rPr>
          <w:rFonts w:asciiTheme="minorHAnsi" w:eastAsiaTheme="minorEastAsia" w:hAnsiTheme="minorHAnsi" w:cstheme="minorBidi"/>
          <w:noProof/>
          <w:sz w:val="22"/>
        </w:rPr>
      </w:pPr>
      <w:hyperlink w:anchor="_Toc56956896" w:history="1">
        <w:r w:rsidR="005E1B21" w:rsidRPr="00E3295F">
          <w:rPr>
            <w:rStyle w:val="Hyperlink"/>
            <w:noProof/>
          </w:rPr>
          <w:t>Figure 4.2. Improved constant control (a) slack bus with power limits (b) voltage margin.</w:t>
        </w:r>
        <w:r w:rsidR="005E1B21">
          <w:rPr>
            <w:noProof/>
            <w:webHidden/>
          </w:rPr>
          <w:tab/>
        </w:r>
        <w:r w:rsidR="005E1B21">
          <w:rPr>
            <w:noProof/>
            <w:webHidden/>
          </w:rPr>
          <w:fldChar w:fldCharType="begin"/>
        </w:r>
        <w:r w:rsidR="005E1B21">
          <w:rPr>
            <w:noProof/>
            <w:webHidden/>
          </w:rPr>
          <w:instrText xml:space="preserve"> PAGEREF _Toc56956896 \h </w:instrText>
        </w:r>
        <w:r w:rsidR="005E1B21">
          <w:rPr>
            <w:noProof/>
            <w:webHidden/>
          </w:rPr>
        </w:r>
        <w:r w:rsidR="005E1B21">
          <w:rPr>
            <w:noProof/>
            <w:webHidden/>
          </w:rPr>
          <w:fldChar w:fldCharType="separate"/>
        </w:r>
        <w:r w:rsidR="00646B32">
          <w:rPr>
            <w:noProof/>
            <w:webHidden/>
          </w:rPr>
          <w:t>110</w:t>
        </w:r>
        <w:r w:rsidR="005E1B21">
          <w:rPr>
            <w:noProof/>
            <w:webHidden/>
          </w:rPr>
          <w:fldChar w:fldCharType="end"/>
        </w:r>
      </w:hyperlink>
    </w:p>
    <w:p w14:paraId="7F4431BC" w14:textId="1267A74A" w:rsidR="005E1B21" w:rsidRDefault="00031CE3">
      <w:pPr>
        <w:pStyle w:val="TableofFigures"/>
        <w:tabs>
          <w:tab w:val="right" w:leader="dot" w:pos="8774"/>
        </w:tabs>
        <w:rPr>
          <w:rFonts w:asciiTheme="minorHAnsi" w:eastAsiaTheme="minorEastAsia" w:hAnsiTheme="minorHAnsi" w:cstheme="minorBidi"/>
          <w:noProof/>
          <w:sz w:val="22"/>
        </w:rPr>
      </w:pPr>
      <w:hyperlink w:anchor="_Toc56956897" w:history="1">
        <w:r w:rsidR="005E1B21" w:rsidRPr="00E3295F">
          <w:rPr>
            <w:rStyle w:val="Hyperlink"/>
            <w:noProof/>
          </w:rPr>
          <w:t xml:space="preserve">Figure 4.3. Decoupled </w:t>
        </w:r>
        <w:r w:rsidR="005E1B21" w:rsidRPr="00E3295F">
          <w:rPr>
            <w:rStyle w:val="Hyperlink"/>
            <w:i/>
            <w:iCs/>
            <w:noProof/>
          </w:rPr>
          <w:t>dq</w:t>
        </w:r>
        <w:r w:rsidR="005E1B21" w:rsidRPr="00E3295F">
          <w:rPr>
            <w:rStyle w:val="Hyperlink"/>
            <w:noProof/>
          </w:rPr>
          <w:t xml:space="preserve"> current control model (a) physical structure. (b) diagram of S-domain transfer function.</w:t>
        </w:r>
        <w:r w:rsidR="005E1B21">
          <w:rPr>
            <w:noProof/>
            <w:webHidden/>
          </w:rPr>
          <w:tab/>
        </w:r>
        <w:r w:rsidR="005E1B21">
          <w:rPr>
            <w:noProof/>
            <w:webHidden/>
          </w:rPr>
          <w:fldChar w:fldCharType="begin"/>
        </w:r>
        <w:r w:rsidR="005E1B21">
          <w:rPr>
            <w:noProof/>
            <w:webHidden/>
          </w:rPr>
          <w:instrText xml:space="preserve"> PAGEREF _Toc56956897 \h </w:instrText>
        </w:r>
        <w:r w:rsidR="005E1B21">
          <w:rPr>
            <w:noProof/>
            <w:webHidden/>
          </w:rPr>
        </w:r>
        <w:r w:rsidR="005E1B21">
          <w:rPr>
            <w:noProof/>
            <w:webHidden/>
          </w:rPr>
          <w:fldChar w:fldCharType="separate"/>
        </w:r>
        <w:r w:rsidR="00646B32">
          <w:rPr>
            <w:noProof/>
            <w:webHidden/>
          </w:rPr>
          <w:t>112</w:t>
        </w:r>
        <w:r w:rsidR="005E1B21">
          <w:rPr>
            <w:noProof/>
            <w:webHidden/>
          </w:rPr>
          <w:fldChar w:fldCharType="end"/>
        </w:r>
      </w:hyperlink>
    </w:p>
    <w:p w14:paraId="7634EAF6" w14:textId="0E371E49" w:rsidR="005E1B21" w:rsidRDefault="00031CE3">
      <w:pPr>
        <w:pStyle w:val="TableofFigures"/>
        <w:tabs>
          <w:tab w:val="right" w:leader="dot" w:pos="8774"/>
        </w:tabs>
        <w:rPr>
          <w:rFonts w:asciiTheme="minorHAnsi" w:eastAsiaTheme="minorEastAsia" w:hAnsiTheme="minorHAnsi" w:cstheme="minorBidi"/>
          <w:noProof/>
          <w:sz w:val="22"/>
        </w:rPr>
      </w:pPr>
      <w:hyperlink w:anchor="_Toc56956898" w:history="1">
        <w:r w:rsidR="005E1B21" w:rsidRPr="00E3295F">
          <w:rPr>
            <w:rStyle w:val="Hyperlink"/>
            <w:noProof/>
          </w:rPr>
          <w:t>Figure 4.4. Two types of DC voltage droop control implementations (a) V-P droop control. (b) V-I droop control.</w:t>
        </w:r>
        <w:r w:rsidR="005E1B21">
          <w:rPr>
            <w:noProof/>
            <w:webHidden/>
          </w:rPr>
          <w:tab/>
        </w:r>
        <w:r w:rsidR="005E1B21">
          <w:rPr>
            <w:noProof/>
            <w:webHidden/>
          </w:rPr>
          <w:fldChar w:fldCharType="begin"/>
        </w:r>
        <w:r w:rsidR="005E1B21">
          <w:rPr>
            <w:noProof/>
            <w:webHidden/>
          </w:rPr>
          <w:instrText xml:space="preserve"> PAGEREF _Toc56956898 \h </w:instrText>
        </w:r>
        <w:r w:rsidR="005E1B21">
          <w:rPr>
            <w:noProof/>
            <w:webHidden/>
          </w:rPr>
        </w:r>
        <w:r w:rsidR="005E1B21">
          <w:rPr>
            <w:noProof/>
            <w:webHidden/>
          </w:rPr>
          <w:fldChar w:fldCharType="separate"/>
        </w:r>
        <w:r w:rsidR="00646B32">
          <w:rPr>
            <w:noProof/>
            <w:webHidden/>
          </w:rPr>
          <w:t>113</w:t>
        </w:r>
        <w:r w:rsidR="005E1B21">
          <w:rPr>
            <w:noProof/>
            <w:webHidden/>
          </w:rPr>
          <w:fldChar w:fldCharType="end"/>
        </w:r>
      </w:hyperlink>
    </w:p>
    <w:p w14:paraId="6726CE55" w14:textId="350F7337" w:rsidR="005E1B21" w:rsidRDefault="00031CE3">
      <w:pPr>
        <w:pStyle w:val="TableofFigures"/>
        <w:tabs>
          <w:tab w:val="right" w:leader="dot" w:pos="8774"/>
        </w:tabs>
        <w:rPr>
          <w:rFonts w:asciiTheme="minorHAnsi" w:eastAsiaTheme="minorEastAsia" w:hAnsiTheme="minorHAnsi" w:cstheme="minorBidi"/>
          <w:noProof/>
          <w:sz w:val="22"/>
        </w:rPr>
      </w:pPr>
      <w:hyperlink w:anchor="_Toc56956899" w:history="1">
        <w:r w:rsidR="005E1B21" w:rsidRPr="00E3295F">
          <w:rPr>
            <w:rStyle w:val="Hyperlink"/>
            <w:noProof/>
          </w:rPr>
          <w:t>Figure 4.5 Basic and improved types of V-P droop control (a) Basic V-P. (b) V-P with power limits. (c) V-P with dead-band. (d) Two-stage V-P with dead-band.</w:t>
        </w:r>
        <w:r w:rsidR="005E1B21">
          <w:rPr>
            <w:noProof/>
            <w:webHidden/>
          </w:rPr>
          <w:tab/>
        </w:r>
        <w:r w:rsidR="005E1B21">
          <w:rPr>
            <w:noProof/>
            <w:webHidden/>
          </w:rPr>
          <w:fldChar w:fldCharType="begin"/>
        </w:r>
        <w:r w:rsidR="005E1B21">
          <w:rPr>
            <w:noProof/>
            <w:webHidden/>
          </w:rPr>
          <w:instrText xml:space="preserve"> PAGEREF _Toc56956899 \h </w:instrText>
        </w:r>
        <w:r w:rsidR="005E1B21">
          <w:rPr>
            <w:noProof/>
            <w:webHidden/>
          </w:rPr>
        </w:r>
        <w:r w:rsidR="005E1B21">
          <w:rPr>
            <w:noProof/>
            <w:webHidden/>
          </w:rPr>
          <w:fldChar w:fldCharType="separate"/>
        </w:r>
        <w:r w:rsidR="00646B32">
          <w:rPr>
            <w:noProof/>
            <w:webHidden/>
          </w:rPr>
          <w:t>116</w:t>
        </w:r>
        <w:r w:rsidR="005E1B21">
          <w:rPr>
            <w:noProof/>
            <w:webHidden/>
          </w:rPr>
          <w:fldChar w:fldCharType="end"/>
        </w:r>
      </w:hyperlink>
    </w:p>
    <w:p w14:paraId="56C69388" w14:textId="6E8A8F84" w:rsidR="005E1B21" w:rsidRDefault="00031CE3">
      <w:pPr>
        <w:pStyle w:val="TableofFigures"/>
        <w:tabs>
          <w:tab w:val="right" w:leader="dot" w:pos="8774"/>
        </w:tabs>
        <w:rPr>
          <w:rFonts w:asciiTheme="minorHAnsi" w:eastAsiaTheme="minorEastAsia" w:hAnsiTheme="minorHAnsi" w:cstheme="minorBidi"/>
          <w:noProof/>
          <w:sz w:val="22"/>
        </w:rPr>
      </w:pPr>
      <w:hyperlink w:anchor="_Toc56956900" w:history="1">
        <w:r w:rsidR="005E1B21" w:rsidRPr="00E3295F">
          <w:rPr>
            <w:rStyle w:val="Hyperlink"/>
            <w:noProof/>
          </w:rPr>
          <w:t>Figure 4.6. Two-stage V-P droop control with voltage limits.</w:t>
        </w:r>
        <w:r w:rsidR="005E1B21">
          <w:rPr>
            <w:noProof/>
            <w:webHidden/>
          </w:rPr>
          <w:tab/>
        </w:r>
        <w:r w:rsidR="005E1B21">
          <w:rPr>
            <w:noProof/>
            <w:webHidden/>
          </w:rPr>
          <w:fldChar w:fldCharType="begin"/>
        </w:r>
        <w:r w:rsidR="005E1B21">
          <w:rPr>
            <w:noProof/>
            <w:webHidden/>
          </w:rPr>
          <w:instrText xml:space="preserve"> PAGEREF _Toc56956900 \h </w:instrText>
        </w:r>
        <w:r w:rsidR="005E1B21">
          <w:rPr>
            <w:noProof/>
            <w:webHidden/>
          </w:rPr>
        </w:r>
        <w:r w:rsidR="005E1B21">
          <w:rPr>
            <w:noProof/>
            <w:webHidden/>
          </w:rPr>
          <w:fldChar w:fldCharType="separate"/>
        </w:r>
        <w:r w:rsidR="00646B32">
          <w:rPr>
            <w:noProof/>
            <w:webHidden/>
          </w:rPr>
          <w:t>118</w:t>
        </w:r>
        <w:r w:rsidR="005E1B21">
          <w:rPr>
            <w:noProof/>
            <w:webHidden/>
          </w:rPr>
          <w:fldChar w:fldCharType="end"/>
        </w:r>
      </w:hyperlink>
    </w:p>
    <w:p w14:paraId="1B169D87" w14:textId="166E344E" w:rsidR="005E1B21" w:rsidRDefault="00031CE3">
      <w:pPr>
        <w:pStyle w:val="TableofFigures"/>
        <w:tabs>
          <w:tab w:val="right" w:leader="dot" w:pos="8774"/>
        </w:tabs>
        <w:rPr>
          <w:rFonts w:asciiTheme="minorHAnsi" w:eastAsiaTheme="minorEastAsia" w:hAnsiTheme="minorHAnsi" w:cstheme="minorBidi"/>
          <w:noProof/>
          <w:sz w:val="22"/>
        </w:rPr>
      </w:pPr>
      <w:hyperlink w:anchor="_Toc56956901" w:history="1">
        <w:r w:rsidR="005E1B21" w:rsidRPr="00E3295F">
          <w:rPr>
            <w:rStyle w:val="Hyperlink"/>
            <w:noProof/>
          </w:rPr>
          <w:t>Figure 4.7. Generalized two-stage V-P droop control.</w:t>
        </w:r>
        <w:r w:rsidR="005E1B21">
          <w:rPr>
            <w:noProof/>
            <w:webHidden/>
          </w:rPr>
          <w:tab/>
        </w:r>
        <w:r w:rsidR="005E1B21">
          <w:rPr>
            <w:noProof/>
            <w:webHidden/>
          </w:rPr>
          <w:fldChar w:fldCharType="begin"/>
        </w:r>
        <w:r w:rsidR="005E1B21">
          <w:rPr>
            <w:noProof/>
            <w:webHidden/>
          </w:rPr>
          <w:instrText xml:space="preserve"> PAGEREF _Toc56956901 \h </w:instrText>
        </w:r>
        <w:r w:rsidR="005E1B21">
          <w:rPr>
            <w:noProof/>
            <w:webHidden/>
          </w:rPr>
        </w:r>
        <w:r w:rsidR="005E1B21">
          <w:rPr>
            <w:noProof/>
            <w:webHidden/>
          </w:rPr>
          <w:fldChar w:fldCharType="separate"/>
        </w:r>
        <w:r w:rsidR="00646B32">
          <w:rPr>
            <w:noProof/>
            <w:webHidden/>
          </w:rPr>
          <w:t>121</w:t>
        </w:r>
        <w:r w:rsidR="005E1B21">
          <w:rPr>
            <w:noProof/>
            <w:webHidden/>
          </w:rPr>
          <w:fldChar w:fldCharType="end"/>
        </w:r>
      </w:hyperlink>
    </w:p>
    <w:p w14:paraId="4DA604B5" w14:textId="57DE1A23" w:rsidR="005E1B21" w:rsidRDefault="00031CE3">
      <w:pPr>
        <w:pStyle w:val="TableofFigures"/>
        <w:tabs>
          <w:tab w:val="right" w:leader="dot" w:pos="8774"/>
        </w:tabs>
        <w:rPr>
          <w:rFonts w:asciiTheme="minorHAnsi" w:eastAsiaTheme="minorEastAsia" w:hAnsiTheme="minorHAnsi" w:cstheme="minorBidi"/>
          <w:noProof/>
          <w:sz w:val="22"/>
        </w:rPr>
      </w:pPr>
      <w:hyperlink w:anchor="_Toc56956902" w:history="1">
        <w:r w:rsidR="005E1B21" w:rsidRPr="00E3295F">
          <w:rPr>
            <w:rStyle w:val="Hyperlink"/>
            <w:noProof/>
          </w:rPr>
          <w:t xml:space="preserve">Figure 4.8. Measurement </w:t>
        </w:r>
        <m:oMath>
          <m:r>
            <w:rPr>
              <w:rStyle w:val="Hyperlink"/>
              <w:rFonts w:ascii="Cambria Math" w:hAnsi="Cambria Math"/>
              <w:noProof/>
            </w:rPr>
            <m:t>Udcm</m:t>
          </m:r>
        </m:oMath>
        <w:r w:rsidR="005E1B21" w:rsidRPr="00E3295F">
          <w:rPr>
            <w:rStyle w:val="Hyperlink"/>
            <w:noProof/>
          </w:rPr>
          <w:t xml:space="preserve"> and </w:t>
        </w:r>
        <m:oMath>
          <m:r>
            <w:rPr>
              <w:rStyle w:val="Hyperlink"/>
              <w:rFonts w:ascii="Cambria Math" w:hAnsi="Cambria Math"/>
              <w:noProof/>
            </w:rPr>
            <m:t>Pdcm</m:t>
          </m:r>
        </m:oMath>
        <w:r w:rsidR="005E1B21" w:rsidRPr="00E3295F">
          <w:rPr>
            <w:rStyle w:val="Hyperlink"/>
            <w:noProof/>
          </w:rPr>
          <w:t xml:space="preserve"> in two-stage droop control model.</w:t>
        </w:r>
        <w:r w:rsidR="005E1B21">
          <w:rPr>
            <w:noProof/>
            <w:webHidden/>
          </w:rPr>
          <w:tab/>
        </w:r>
        <w:r w:rsidR="005E1B21">
          <w:rPr>
            <w:noProof/>
            <w:webHidden/>
          </w:rPr>
          <w:fldChar w:fldCharType="begin"/>
        </w:r>
        <w:r w:rsidR="005E1B21">
          <w:rPr>
            <w:noProof/>
            <w:webHidden/>
          </w:rPr>
          <w:instrText xml:space="preserve"> PAGEREF _Toc56956902 \h </w:instrText>
        </w:r>
        <w:r w:rsidR="005E1B21">
          <w:rPr>
            <w:noProof/>
            <w:webHidden/>
          </w:rPr>
        </w:r>
        <w:r w:rsidR="005E1B21">
          <w:rPr>
            <w:noProof/>
            <w:webHidden/>
          </w:rPr>
          <w:fldChar w:fldCharType="separate"/>
        </w:r>
        <w:r w:rsidR="00646B32">
          <w:rPr>
            <w:noProof/>
            <w:webHidden/>
          </w:rPr>
          <w:t>125</w:t>
        </w:r>
        <w:r w:rsidR="005E1B21">
          <w:rPr>
            <w:noProof/>
            <w:webHidden/>
          </w:rPr>
          <w:fldChar w:fldCharType="end"/>
        </w:r>
      </w:hyperlink>
    </w:p>
    <w:p w14:paraId="750F6439" w14:textId="7E7448C3" w:rsidR="005E1B21" w:rsidRDefault="00031CE3">
      <w:pPr>
        <w:pStyle w:val="TableofFigures"/>
        <w:tabs>
          <w:tab w:val="right" w:leader="dot" w:pos="8774"/>
        </w:tabs>
        <w:rPr>
          <w:rFonts w:asciiTheme="minorHAnsi" w:eastAsiaTheme="minorEastAsia" w:hAnsiTheme="minorHAnsi" w:cstheme="minorBidi"/>
          <w:noProof/>
          <w:sz w:val="22"/>
        </w:rPr>
      </w:pPr>
      <w:hyperlink w:anchor="_Toc56956903" w:history="1">
        <w:r w:rsidR="005E1B21" w:rsidRPr="00E3295F">
          <w:rPr>
            <w:rStyle w:val="Hyperlink"/>
            <w:noProof/>
          </w:rPr>
          <w:t>Figure 4.9. Failure of the intuitive piecewise SE with droop control.</w:t>
        </w:r>
        <w:r w:rsidR="005E1B21">
          <w:rPr>
            <w:noProof/>
            <w:webHidden/>
          </w:rPr>
          <w:tab/>
        </w:r>
        <w:r w:rsidR="005E1B21">
          <w:rPr>
            <w:noProof/>
            <w:webHidden/>
          </w:rPr>
          <w:fldChar w:fldCharType="begin"/>
        </w:r>
        <w:r w:rsidR="005E1B21">
          <w:rPr>
            <w:noProof/>
            <w:webHidden/>
          </w:rPr>
          <w:instrText xml:space="preserve"> PAGEREF _Toc56956903 \h </w:instrText>
        </w:r>
        <w:r w:rsidR="005E1B21">
          <w:rPr>
            <w:noProof/>
            <w:webHidden/>
          </w:rPr>
        </w:r>
        <w:r w:rsidR="005E1B21">
          <w:rPr>
            <w:noProof/>
            <w:webHidden/>
          </w:rPr>
          <w:fldChar w:fldCharType="separate"/>
        </w:r>
        <w:r w:rsidR="00646B32">
          <w:rPr>
            <w:noProof/>
            <w:webHidden/>
          </w:rPr>
          <w:t>127</w:t>
        </w:r>
        <w:r w:rsidR="005E1B21">
          <w:rPr>
            <w:noProof/>
            <w:webHidden/>
          </w:rPr>
          <w:fldChar w:fldCharType="end"/>
        </w:r>
      </w:hyperlink>
    </w:p>
    <w:p w14:paraId="6A84E20E" w14:textId="162D8D51" w:rsidR="005E1B21" w:rsidRDefault="00031CE3">
      <w:pPr>
        <w:pStyle w:val="TableofFigures"/>
        <w:tabs>
          <w:tab w:val="right" w:leader="dot" w:pos="8774"/>
        </w:tabs>
        <w:rPr>
          <w:rFonts w:asciiTheme="minorHAnsi" w:eastAsiaTheme="minorEastAsia" w:hAnsiTheme="minorHAnsi" w:cstheme="minorBidi"/>
          <w:noProof/>
          <w:sz w:val="22"/>
        </w:rPr>
      </w:pPr>
      <w:hyperlink w:anchor="_Toc56956904" w:history="1">
        <w:r w:rsidR="005E1B21" w:rsidRPr="00E3295F">
          <w:rPr>
            <w:rStyle w:val="Hyperlink"/>
            <w:noProof/>
          </w:rPr>
          <w:t>Figure 4.10. Flow chart of the improved method based on SM (a) the overall flow chart. (b) the detailed BCNLS flow chart.</w:t>
        </w:r>
        <w:r w:rsidR="005E1B21">
          <w:rPr>
            <w:noProof/>
            <w:webHidden/>
          </w:rPr>
          <w:tab/>
        </w:r>
        <w:r w:rsidR="005E1B21">
          <w:rPr>
            <w:noProof/>
            <w:webHidden/>
          </w:rPr>
          <w:fldChar w:fldCharType="begin"/>
        </w:r>
        <w:r w:rsidR="005E1B21">
          <w:rPr>
            <w:noProof/>
            <w:webHidden/>
          </w:rPr>
          <w:instrText xml:space="preserve"> PAGEREF _Toc56956904 \h </w:instrText>
        </w:r>
        <w:r w:rsidR="005E1B21">
          <w:rPr>
            <w:noProof/>
            <w:webHidden/>
          </w:rPr>
        </w:r>
        <w:r w:rsidR="005E1B21">
          <w:rPr>
            <w:noProof/>
            <w:webHidden/>
          </w:rPr>
          <w:fldChar w:fldCharType="separate"/>
        </w:r>
        <w:r w:rsidR="00646B32">
          <w:rPr>
            <w:noProof/>
            <w:webHidden/>
          </w:rPr>
          <w:t>137</w:t>
        </w:r>
        <w:r w:rsidR="005E1B21">
          <w:rPr>
            <w:noProof/>
            <w:webHidden/>
          </w:rPr>
          <w:fldChar w:fldCharType="end"/>
        </w:r>
      </w:hyperlink>
    </w:p>
    <w:p w14:paraId="06E11CF7" w14:textId="642B9C2E" w:rsidR="005E1B21" w:rsidRDefault="00031CE3">
      <w:pPr>
        <w:pStyle w:val="TableofFigures"/>
        <w:tabs>
          <w:tab w:val="right" w:leader="dot" w:pos="8774"/>
        </w:tabs>
        <w:rPr>
          <w:rFonts w:asciiTheme="minorHAnsi" w:eastAsiaTheme="minorEastAsia" w:hAnsiTheme="minorHAnsi" w:cstheme="minorBidi"/>
          <w:noProof/>
          <w:sz w:val="22"/>
        </w:rPr>
      </w:pPr>
      <w:hyperlink w:anchor="_Toc56956905" w:history="1">
        <w:r w:rsidR="005E1B21" w:rsidRPr="00E3295F">
          <w:rPr>
            <w:rStyle w:val="Hyperlink"/>
            <w:noProof/>
          </w:rPr>
          <w:t>Figure 4.11. Preset operating points for VSC 1-VSC 3.</w:t>
        </w:r>
        <w:r w:rsidR="005E1B21">
          <w:rPr>
            <w:noProof/>
            <w:webHidden/>
          </w:rPr>
          <w:tab/>
        </w:r>
        <w:r w:rsidR="005E1B21">
          <w:rPr>
            <w:noProof/>
            <w:webHidden/>
          </w:rPr>
          <w:fldChar w:fldCharType="begin"/>
        </w:r>
        <w:r w:rsidR="005E1B21">
          <w:rPr>
            <w:noProof/>
            <w:webHidden/>
          </w:rPr>
          <w:instrText xml:space="preserve"> PAGEREF _Toc56956905 \h </w:instrText>
        </w:r>
        <w:r w:rsidR="005E1B21">
          <w:rPr>
            <w:noProof/>
            <w:webHidden/>
          </w:rPr>
        </w:r>
        <w:r w:rsidR="005E1B21">
          <w:rPr>
            <w:noProof/>
            <w:webHidden/>
          </w:rPr>
          <w:fldChar w:fldCharType="separate"/>
        </w:r>
        <w:r w:rsidR="00646B32">
          <w:rPr>
            <w:noProof/>
            <w:webHidden/>
          </w:rPr>
          <w:t>139</w:t>
        </w:r>
        <w:r w:rsidR="005E1B21">
          <w:rPr>
            <w:noProof/>
            <w:webHidden/>
          </w:rPr>
          <w:fldChar w:fldCharType="end"/>
        </w:r>
      </w:hyperlink>
    </w:p>
    <w:p w14:paraId="0520D619" w14:textId="1C69EF35" w:rsidR="005E1B21" w:rsidRDefault="00031CE3">
      <w:pPr>
        <w:pStyle w:val="TableofFigures"/>
        <w:tabs>
          <w:tab w:val="right" w:leader="dot" w:pos="8774"/>
        </w:tabs>
        <w:rPr>
          <w:rFonts w:asciiTheme="minorHAnsi" w:eastAsiaTheme="minorEastAsia" w:hAnsiTheme="minorHAnsi" w:cstheme="minorBidi"/>
          <w:noProof/>
          <w:sz w:val="22"/>
        </w:rPr>
      </w:pPr>
      <w:hyperlink w:anchor="_Toc56956906" w:history="1">
        <w:r w:rsidR="005E1B21" w:rsidRPr="00E3295F">
          <w:rPr>
            <w:rStyle w:val="Hyperlink"/>
            <w:noProof/>
          </w:rPr>
          <w:t>Figure 4.12. Preset operating points for VSC 4-VSC 7.</w:t>
        </w:r>
        <w:r w:rsidR="005E1B21">
          <w:rPr>
            <w:noProof/>
            <w:webHidden/>
          </w:rPr>
          <w:tab/>
        </w:r>
        <w:r w:rsidR="005E1B21">
          <w:rPr>
            <w:noProof/>
            <w:webHidden/>
          </w:rPr>
          <w:fldChar w:fldCharType="begin"/>
        </w:r>
        <w:r w:rsidR="005E1B21">
          <w:rPr>
            <w:noProof/>
            <w:webHidden/>
          </w:rPr>
          <w:instrText xml:space="preserve"> PAGEREF _Toc56956906 \h </w:instrText>
        </w:r>
        <w:r w:rsidR="005E1B21">
          <w:rPr>
            <w:noProof/>
            <w:webHidden/>
          </w:rPr>
        </w:r>
        <w:r w:rsidR="005E1B21">
          <w:rPr>
            <w:noProof/>
            <w:webHidden/>
          </w:rPr>
          <w:fldChar w:fldCharType="separate"/>
        </w:r>
        <w:r w:rsidR="00646B32">
          <w:rPr>
            <w:noProof/>
            <w:webHidden/>
          </w:rPr>
          <w:t>140</w:t>
        </w:r>
        <w:r w:rsidR="005E1B21">
          <w:rPr>
            <w:noProof/>
            <w:webHidden/>
          </w:rPr>
          <w:fldChar w:fldCharType="end"/>
        </w:r>
      </w:hyperlink>
    </w:p>
    <w:p w14:paraId="57C2308F" w14:textId="59270104" w:rsidR="005E1B21" w:rsidRDefault="00031CE3">
      <w:pPr>
        <w:pStyle w:val="TableofFigures"/>
        <w:tabs>
          <w:tab w:val="right" w:leader="dot" w:pos="8774"/>
        </w:tabs>
        <w:rPr>
          <w:rFonts w:asciiTheme="minorHAnsi" w:eastAsiaTheme="minorEastAsia" w:hAnsiTheme="minorHAnsi" w:cstheme="minorBidi"/>
          <w:noProof/>
          <w:sz w:val="22"/>
        </w:rPr>
      </w:pPr>
      <w:hyperlink w:anchor="_Toc56956907" w:history="1">
        <w:r w:rsidR="005E1B21" w:rsidRPr="00E3295F">
          <w:rPr>
            <w:rStyle w:val="Hyperlink"/>
            <w:noProof/>
          </w:rPr>
          <w:t>Figure 5.1. Four-terminal VSC-MTDC system for BS test.</w:t>
        </w:r>
        <w:r w:rsidR="005E1B21">
          <w:rPr>
            <w:noProof/>
            <w:webHidden/>
          </w:rPr>
          <w:tab/>
        </w:r>
        <w:r w:rsidR="005E1B21">
          <w:rPr>
            <w:noProof/>
            <w:webHidden/>
          </w:rPr>
          <w:fldChar w:fldCharType="begin"/>
        </w:r>
        <w:r w:rsidR="005E1B21">
          <w:rPr>
            <w:noProof/>
            <w:webHidden/>
          </w:rPr>
          <w:instrText xml:space="preserve"> PAGEREF _Toc56956907 \h </w:instrText>
        </w:r>
        <w:r w:rsidR="005E1B21">
          <w:rPr>
            <w:noProof/>
            <w:webHidden/>
          </w:rPr>
        </w:r>
        <w:r w:rsidR="005E1B21">
          <w:rPr>
            <w:noProof/>
            <w:webHidden/>
          </w:rPr>
          <w:fldChar w:fldCharType="separate"/>
        </w:r>
        <w:r w:rsidR="00646B32">
          <w:rPr>
            <w:noProof/>
            <w:webHidden/>
          </w:rPr>
          <w:t>154</w:t>
        </w:r>
        <w:r w:rsidR="005E1B21">
          <w:rPr>
            <w:noProof/>
            <w:webHidden/>
          </w:rPr>
          <w:fldChar w:fldCharType="end"/>
        </w:r>
      </w:hyperlink>
    </w:p>
    <w:p w14:paraId="4FCDAF9F" w14:textId="7A9745D3" w:rsidR="005E1B21" w:rsidRDefault="00031CE3">
      <w:pPr>
        <w:pStyle w:val="TableofFigures"/>
        <w:tabs>
          <w:tab w:val="right" w:leader="dot" w:pos="8774"/>
        </w:tabs>
        <w:rPr>
          <w:rFonts w:asciiTheme="minorHAnsi" w:eastAsiaTheme="minorEastAsia" w:hAnsiTheme="minorHAnsi" w:cstheme="minorBidi"/>
          <w:noProof/>
          <w:sz w:val="22"/>
        </w:rPr>
      </w:pPr>
      <w:hyperlink w:anchor="_Toc56956908" w:history="1">
        <w:r w:rsidR="005E1B21" w:rsidRPr="00E3295F">
          <w:rPr>
            <w:rStyle w:val="Hyperlink"/>
            <w:noProof/>
          </w:rPr>
          <w:t>Figure 5.2. Dynamic performance with 150MW/60MVAr at the beginning of BS.</w:t>
        </w:r>
        <w:r w:rsidR="005E1B21">
          <w:rPr>
            <w:noProof/>
            <w:webHidden/>
          </w:rPr>
          <w:tab/>
        </w:r>
        <w:r w:rsidR="005E1B21">
          <w:rPr>
            <w:noProof/>
            <w:webHidden/>
          </w:rPr>
          <w:fldChar w:fldCharType="begin"/>
        </w:r>
        <w:r w:rsidR="005E1B21">
          <w:rPr>
            <w:noProof/>
            <w:webHidden/>
          </w:rPr>
          <w:instrText xml:space="preserve"> PAGEREF _Toc56956908 \h </w:instrText>
        </w:r>
        <w:r w:rsidR="005E1B21">
          <w:rPr>
            <w:noProof/>
            <w:webHidden/>
          </w:rPr>
        </w:r>
        <w:r w:rsidR="005E1B21">
          <w:rPr>
            <w:noProof/>
            <w:webHidden/>
          </w:rPr>
          <w:fldChar w:fldCharType="separate"/>
        </w:r>
        <w:r w:rsidR="00646B32">
          <w:rPr>
            <w:noProof/>
            <w:webHidden/>
          </w:rPr>
          <w:t>156</w:t>
        </w:r>
        <w:r w:rsidR="005E1B21">
          <w:rPr>
            <w:noProof/>
            <w:webHidden/>
          </w:rPr>
          <w:fldChar w:fldCharType="end"/>
        </w:r>
      </w:hyperlink>
    </w:p>
    <w:p w14:paraId="20D74027" w14:textId="0467AC7B" w:rsidR="005E1B21" w:rsidRDefault="00031CE3">
      <w:pPr>
        <w:pStyle w:val="TableofFigures"/>
        <w:tabs>
          <w:tab w:val="right" w:leader="dot" w:pos="8774"/>
        </w:tabs>
        <w:rPr>
          <w:rFonts w:asciiTheme="minorHAnsi" w:eastAsiaTheme="minorEastAsia" w:hAnsiTheme="minorHAnsi" w:cstheme="minorBidi"/>
          <w:noProof/>
          <w:sz w:val="22"/>
        </w:rPr>
      </w:pPr>
      <w:hyperlink w:anchor="_Toc56956909" w:history="1">
        <w:r w:rsidR="005E1B21" w:rsidRPr="00E3295F">
          <w:rPr>
            <w:rStyle w:val="Hyperlink"/>
            <w:noProof/>
          </w:rPr>
          <w:t>Figure 5.3. PQ capability chart (shadow area) with the given voltage and current limits.</w:t>
        </w:r>
        <w:r w:rsidR="005E1B21">
          <w:rPr>
            <w:noProof/>
            <w:webHidden/>
          </w:rPr>
          <w:tab/>
        </w:r>
        <w:r w:rsidR="005E1B21">
          <w:rPr>
            <w:noProof/>
            <w:webHidden/>
          </w:rPr>
          <w:fldChar w:fldCharType="begin"/>
        </w:r>
        <w:r w:rsidR="005E1B21">
          <w:rPr>
            <w:noProof/>
            <w:webHidden/>
          </w:rPr>
          <w:instrText xml:space="preserve"> PAGEREF _Toc56956909 \h </w:instrText>
        </w:r>
        <w:r w:rsidR="005E1B21">
          <w:rPr>
            <w:noProof/>
            <w:webHidden/>
          </w:rPr>
        </w:r>
        <w:r w:rsidR="005E1B21">
          <w:rPr>
            <w:noProof/>
            <w:webHidden/>
          </w:rPr>
          <w:fldChar w:fldCharType="separate"/>
        </w:r>
        <w:r w:rsidR="00646B32">
          <w:rPr>
            <w:noProof/>
            <w:webHidden/>
          </w:rPr>
          <w:t>159</w:t>
        </w:r>
        <w:r w:rsidR="005E1B21">
          <w:rPr>
            <w:noProof/>
            <w:webHidden/>
          </w:rPr>
          <w:fldChar w:fldCharType="end"/>
        </w:r>
      </w:hyperlink>
    </w:p>
    <w:p w14:paraId="7CC4E664" w14:textId="67D8FC2D" w:rsidR="005E1B21" w:rsidRDefault="00031CE3">
      <w:pPr>
        <w:pStyle w:val="TableofFigures"/>
        <w:tabs>
          <w:tab w:val="right" w:leader="dot" w:pos="8774"/>
        </w:tabs>
        <w:rPr>
          <w:rFonts w:asciiTheme="minorHAnsi" w:eastAsiaTheme="minorEastAsia" w:hAnsiTheme="minorHAnsi" w:cstheme="minorBidi"/>
          <w:noProof/>
          <w:sz w:val="22"/>
        </w:rPr>
      </w:pPr>
      <w:hyperlink w:anchor="_Toc56956910" w:history="1">
        <w:r w:rsidR="005E1B21" w:rsidRPr="00E3295F">
          <w:rPr>
            <w:rStyle w:val="Hyperlink"/>
            <w:noProof/>
          </w:rPr>
          <w:t>Figure 5.4. Converter limits and adjustments (a) voltage violation of VSC1 in scenario 1 (b) no violations of VSC 2 in scenario 1 (c) voltage and current violation of VSC1 in scenario 2 (d) no violations of VSC2 in scenario 2.</w:t>
        </w:r>
        <w:r w:rsidR="005E1B21">
          <w:rPr>
            <w:noProof/>
            <w:webHidden/>
          </w:rPr>
          <w:tab/>
        </w:r>
        <w:r w:rsidR="005E1B21">
          <w:rPr>
            <w:noProof/>
            <w:webHidden/>
          </w:rPr>
          <w:fldChar w:fldCharType="begin"/>
        </w:r>
        <w:r w:rsidR="005E1B21">
          <w:rPr>
            <w:noProof/>
            <w:webHidden/>
          </w:rPr>
          <w:instrText xml:space="preserve"> PAGEREF _Toc56956910 \h </w:instrText>
        </w:r>
        <w:r w:rsidR="005E1B21">
          <w:rPr>
            <w:noProof/>
            <w:webHidden/>
          </w:rPr>
        </w:r>
        <w:r w:rsidR="005E1B21">
          <w:rPr>
            <w:noProof/>
            <w:webHidden/>
          </w:rPr>
          <w:fldChar w:fldCharType="separate"/>
        </w:r>
        <w:r w:rsidR="00646B32">
          <w:rPr>
            <w:noProof/>
            <w:webHidden/>
          </w:rPr>
          <w:t>160</w:t>
        </w:r>
        <w:r w:rsidR="005E1B21">
          <w:rPr>
            <w:noProof/>
            <w:webHidden/>
          </w:rPr>
          <w:fldChar w:fldCharType="end"/>
        </w:r>
      </w:hyperlink>
    </w:p>
    <w:p w14:paraId="28C77C72" w14:textId="1D004B03" w:rsidR="005E1B21" w:rsidRDefault="00031CE3">
      <w:pPr>
        <w:pStyle w:val="TableofFigures"/>
        <w:tabs>
          <w:tab w:val="right" w:leader="dot" w:pos="8774"/>
        </w:tabs>
        <w:rPr>
          <w:rFonts w:asciiTheme="minorHAnsi" w:eastAsiaTheme="minorEastAsia" w:hAnsiTheme="minorHAnsi" w:cstheme="minorBidi"/>
          <w:noProof/>
          <w:sz w:val="22"/>
        </w:rPr>
      </w:pPr>
      <w:hyperlink w:anchor="_Toc56956911" w:history="1">
        <w:r w:rsidR="005E1B21" w:rsidRPr="00E3295F">
          <w:rPr>
            <w:rStyle w:val="Hyperlink"/>
            <w:noProof/>
          </w:rPr>
          <w:t>Figure 5.5. Flow chart of the improved SM with pseudo-measurement method to consider the operating limits of VSCs.</w:t>
        </w:r>
        <w:r w:rsidR="005E1B21">
          <w:rPr>
            <w:noProof/>
            <w:webHidden/>
          </w:rPr>
          <w:tab/>
        </w:r>
        <w:r w:rsidR="005E1B21">
          <w:rPr>
            <w:noProof/>
            <w:webHidden/>
          </w:rPr>
          <w:fldChar w:fldCharType="begin"/>
        </w:r>
        <w:r w:rsidR="005E1B21">
          <w:rPr>
            <w:noProof/>
            <w:webHidden/>
          </w:rPr>
          <w:instrText xml:space="preserve"> PAGEREF _Toc56956911 \h </w:instrText>
        </w:r>
        <w:r w:rsidR="005E1B21">
          <w:rPr>
            <w:noProof/>
            <w:webHidden/>
          </w:rPr>
        </w:r>
        <w:r w:rsidR="005E1B21">
          <w:rPr>
            <w:noProof/>
            <w:webHidden/>
          </w:rPr>
          <w:fldChar w:fldCharType="separate"/>
        </w:r>
        <w:r w:rsidR="00646B32">
          <w:rPr>
            <w:noProof/>
            <w:webHidden/>
          </w:rPr>
          <w:t>162</w:t>
        </w:r>
        <w:r w:rsidR="005E1B21">
          <w:rPr>
            <w:noProof/>
            <w:webHidden/>
          </w:rPr>
          <w:fldChar w:fldCharType="end"/>
        </w:r>
      </w:hyperlink>
    </w:p>
    <w:p w14:paraId="07FDED78" w14:textId="563545AE" w:rsidR="005E1B21" w:rsidRDefault="00031CE3">
      <w:pPr>
        <w:pStyle w:val="TableofFigures"/>
        <w:tabs>
          <w:tab w:val="right" w:leader="dot" w:pos="8774"/>
        </w:tabs>
        <w:rPr>
          <w:rFonts w:asciiTheme="minorHAnsi" w:eastAsiaTheme="minorEastAsia" w:hAnsiTheme="minorHAnsi" w:cstheme="minorBidi"/>
          <w:noProof/>
          <w:sz w:val="22"/>
        </w:rPr>
      </w:pPr>
      <w:hyperlink w:anchor="_Toc56956912" w:history="1">
        <w:r w:rsidR="005E1B21" w:rsidRPr="00E3295F">
          <w:rPr>
            <w:rStyle w:val="Hyperlink"/>
            <w:noProof/>
          </w:rPr>
          <w:t>Figure 5.6. Flow chart of the improved SM with equality constrained method to consider the operating limits of VSCs.</w:t>
        </w:r>
        <w:r w:rsidR="005E1B21">
          <w:rPr>
            <w:noProof/>
            <w:webHidden/>
          </w:rPr>
          <w:tab/>
        </w:r>
        <w:r w:rsidR="005E1B21">
          <w:rPr>
            <w:noProof/>
            <w:webHidden/>
          </w:rPr>
          <w:fldChar w:fldCharType="begin"/>
        </w:r>
        <w:r w:rsidR="005E1B21">
          <w:rPr>
            <w:noProof/>
            <w:webHidden/>
          </w:rPr>
          <w:instrText xml:space="preserve"> PAGEREF _Toc56956912 \h </w:instrText>
        </w:r>
        <w:r w:rsidR="005E1B21">
          <w:rPr>
            <w:noProof/>
            <w:webHidden/>
          </w:rPr>
        </w:r>
        <w:r w:rsidR="005E1B21">
          <w:rPr>
            <w:noProof/>
            <w:webHidden/>
          </w:rPr>
          <w:fldChar w:fldCharType="separate"/>
        </w:r>
        <w:r w:rsidR="00646B32">
          <w:rPr>
            <w:noProof/>
            <w:webHidden/>
          </w:rPr>
          <w:t>165</w:t>
        </w:r>
        <w:r w:rsidR="005E1B21">
          <w:rPr>
            <w:noProof/>
            <w:webHidden/>
          </w:rPr>
          <w:fldChar w:fldCharType="end"/>
        </w:r>
      </w:hyperlink>
    </w:p>
    <w:p w14:paraId="338BD615" w14:textId="400AD48A" w:rsidR="005E1B21" w:rsidRDefault="00031CE3">
      <w:pPr>
        <w:pStyle w:val="TableofFigures"/>
        <w:tabs>
          <w:tab w:val="right" w:leader="dot" w:pos="8774"/>
        </w:tabs>
        <w:rPr>
          <w:rFonts w:asciiTheme="minorHAnsi" w:eastAsiaTheme="minorEastAsia" w:hAnsiTheme="minorHAnsi" w:cstheme="minorBidi"/>
          <w:noProof/>
          <w:sz w:val="22"/>
        </w:rPr>
      </w:pPr>
      <w:hyperlink w:anchor="_Toc56956913" w:history="1">
        <w:r w:rsidR="005E1B21" w:rsidRPr="00E3295F">
          <w:rPr>
            <w:rStyle w:val="Hyperlink"/>
            <w:noProof/>
          </w:rPr>
          <w:t>Figure 5.7. Limits violation and real operation for (a) VSC1 in IEEE-5. (b) VSC 3 in RTS-96.</w:t>
        </w:r>
        <w:r w:rsidR="005E1B21">
          <w:rPr>
            <w:noProof/>
            <w:webHidden/>
          </w:rPr>
          <w:tab/>
        </w:r>
        <w:r w:rsidR="005E1B21">
          <w:rPr>
            <w:noProof/>
            <w:webHidden/>
          </w:rPr>
          <w:fldChar w:fldCharType="begin"/>
        </w:r>
        <w:r w:rsidR="005E1B21">
          <w:rPr>
            <w:noProof/>
            <w:webHidden/>
          </w:rPr>
          <w:instrText xml:space="preserve"> PAGEREF _Toc56956913 \h </w:instrText>
        </w:r>
        <w:r w:rsidR="005E1B21">
          <w:rPr>
            <w:noProof/>
            <w:webHidden/>
          </w:rPr>
        </w:r>
        <w:r w:rsidR="005E1B21">
          <w:rPr>
            <w:noProof/>
            <w:webHidden/>
          </w:rPr>
          <w:fldChar w:fldCharType="separate"/>
        </w:r>
        <w:r w:rsidR="00646B32">
          <w:rPr>
            <w:noProof/>
            <w:webHidden/>
          </w:rPr>
          <w:t>172</w:t>
        </w:r>
        <w:r w:rsidR="005E1B21">
          <w:rPr>
            <w:noProof/>
            <w:webHidden/>
          </w:rPr>
          <w:fldChar w:fldCharType="end"/>
        </w:r>
      </w:hyperlink>
    </w:p>
    <w:p w14:paraId="16A0B408" w14:textId="627A4C1F" w:rsidR="005E1B21" w:rsidRDefault="00031CE3">
      <w:pPr>
        <w:pStyle w:val="TableofFigures"/>
        <w:tabs>
          <w:tab w:val="right" w:leader="dot" w:pos="8774"/>
        </w:tabs>
        <w:rPr>
          <w:rFonts w:asciiTheme="minorHAnsi" w:eastAsiaTheme="minorEastAsia" w:hAnsiTheme="minorHAnsi" w:cstheme="minorBidi"/>
          <w:noProof/>
          <w:sz w:val="22"/>
        </w:rPr>
      </w:pPr>
      <w:hyperlink w:anchor="_Toc56956914" w:history="1">
        <w:r w:rsidR="005E1B21" w:rsidRPr="00E3295F">
          <w:rPr>
            <w:rStyle w:val="Hyperlink"/>
            <w:noProof/>
          </w:rPr>
          <w:t>Figure 5.8. Comparison of SE results on injected power (a) VSC1 in IEEE-5. (b) VSC3 in RTS-96.</w:t>
        </w:r>
        <w:r w:rsidR="005E1B21">
          <w:rPr>
            <w:noProof/>
            <w:webHidden/>
          </w:rPr>
          <w:tab/>
        </w:r>
        <w:r w:rsidR="005E1B21">
          <w:rPr>
            <w:noProof/>
            <w:webHidden/>
          </w:rPr>
          <w:fldChar w:fldCharType="begin"/>
        </w:r>
        <w:r w:rsidR="005E1B21">
          <w:rPr>
            <w:noProof/>
            <w:webHidden/>
          </w:rPr>
          <w:instrText xml:space="preserve"> PAGEREF _Toc56956914 \h </w:instrText>
        </w:r>
        <w:r w:rsidR="005E1B21">
          <w:rPr>
            <w:noProof/>
            <w:webHidden/>
          </w:rPr>
        </w:r>
        <w:r w:rsidR="005E1B21">
          <w:rPr>
            <w:noProof/>
            <w:webHidden/>
          </w:rPr>
          <w:fldChar w:fldCharType="separate"/>
        </w:r>
        <w:r w:rsidR="00646B32">
          <w:rPr>
            <w:noProof/>
            <w:webHidden/>
          </w:rPr>
          <w:t>173</w:t>
        </w:r>
        <w:r w:rsidR="005E1B21">
          <w:rPr>
            <w:noProof/>
            <w:webHidden/>
          </w:rPr>
          <w:fldChar w:fldCharType="end"/>
        </w:r>
      </w:hyperlink>
    </w:p>
    <w:p w14:paraId="3801F067" w14:textId="2E274690" w:rsidR="00C1557E" w:rsidRPr="000C260C" w:rsidRDefault="00527CC1" w:rsidP="00875330">
      <w:pPr>
        <w:rPr>
          <w:color w:val="000000" w:themeColor="text1"/>
        </w:rPr>
      </w:pPr>
      <w:r w:rsidRPr="000C260C">
        <w:rPr>
          <w:rFonts w:eastAsiaTheme="minorEastAsia"/>
          <w:color w:val="000000" w:themeColor="text1"/>
        </w:rPr>
        <w:fldChar w:fldCharType="end"/>
      </w:r>
      <w:r w:rsidR="008713D0" w:rsidRPr="000C260C">
        <w:rPr>
          <w:color w:val="000000" w:themeColor="text1"/>
        </w:rPr>
        <w:br w:type="page"/>
      </w:r>
    </w:p>
    <w:p w14:paraId="3D7068C6" w14:textId="77777777" w:rsidR="004F6005" w:rsidRPr="000C260C" w:rsidRDefault="00C1557E" w:rsidP="00C1557E">
      <w:pPr>
        <w:pStyle w:val="SectionTitle"/>
        <w:rPr>
          <w:color w:val="000000" w:themeColor="text1"/>
        </w:rPr>
      </w:pPr>
      <w:r w:rsidRPr="000C260C">
        <w:rPr>
          <w:color w:val="000000" w:themeColor="text1"/>
        </w:rPr>
        <w:lastRenderedPageBreak/>
        <w:t xml:space="preserve">List of </w:t>
      </w:r>
      <w:r w:rsidR="00AF7B2E" w:rsidRPr="000C260C">
        <w:rPr>
          <w:color w:val="000000" w:themeColor="text1"/>
        </w:rPr>
        <w:t>Abbreviations</w:t>
      </w:r>
    </w:p>
    <w:p w14:paraId="131F5D78" w14:textId="1BDA9825" w:rsidR="0086073E" w:rsidRDefault="0086073E" w:rsidP="0086073E">
      <w:pPr>
        <w:pStyle w:val="MainBodyText"/>
        <w:spacing w:line="240" w:lineRule="auto"/>
        <w:ind w:left="284" w:firstLine="284"/>
        <w:rPr>
          <w:rFonts w:eastAsiaTheme="minorEastAsia"/>
          <w:color w:val="000000" w:themeColor="text1"/>
          <w:lang w:val="en-CA"/>
        </w:rPr>
      </w:pPr>
      <w:r>
        <w:rPr>
          <w:rFonts w:eastAsiaTheme="minorEastAsia"/>
          <w:color w:val="000000" w:themeColor="text1"/>
          <w:lang w:val="en-CA"/>
        </w:rPr>
        <w:t>ASC</w:t>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t>AC Sides of Converter</w:t>
      </w:r>
    </w:p>
    <w:p w14:paraId="1F7079FA" w14:textId="1EEFD621" w:rsidR="0086073E" w:rsidRDefault="00B556F4" w:rsidP="0086073E">
      <w:pPr>
        <w:pStyle w:val="MainBodyText"/>
        <w:spacing w:line="240" w:lineRule="auto"/>
        <w:ind w:left="284" w:firstLine="284"/>
        <w:rPr>
          <w:rFonts w:eastAsiaTheme="minorEastAsia"/>
          <w:color w:val="000000" w:themeColor="text1"/>
          <w:lang w:val="en-CA"/>
        </w:rPr>
      </w:pPr>
      <w:r>
        <w:rPr>
          <w:rFonts w:eastAsiaTheme="minorEastAsia"/>
          <w:color w:val="000000" w:themeColor="text1"/>
          <w:lang w:val="en-CA"/>
        </w:rPr>
        <w:t>BCNL</w:t>
      </w:r>
      <w:r w:rsidR="00A26F0F">
        <w:rPr>
          <w:rFonts w:eastAsiaTheme="minorEastAsia"/>
          <w:color w:val="000000" w:themeColor="text1"/>
          <w:lang w:val="en-CA"/>
        </w:rPr>
        <w:t>S</w:t>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t>Bound-Constrained Nonlinear Least</w:t>
      </w:r>
      <w:r w:rsidR="00797DF2">
        <w:rPr>
          <w:rFonts w:eastAsiaTheme="minorEastAsia"/>
          <w:color w:val="000000" w:themeColor="text1"/>
          <w:lang w:val="en-CA"/>
        </w:rPr>
        <w:t xml:space="preserve"> </w:t>
      </w:r>
      <w:r w:rsidR="006B657D">
        <w:rPr>
          <w:rFonts w:eastAsiaTheme="minorEastAsia"/>
          <w:color w:val="000000" w:themeColor="text1"/>
          <w:lang w:val="en-CA"/>
        </w:rPr>
        <w:t>Square</w:t>
      </w:r>
    </w:p>
    <w:p w14:paraId="54B0DB5F" w14:textId="2522307B" w:rsidR="009A6B49" w:rsidRDefault="00B556F4" w:rsidP="006F1652">
      <w:pPr>
        <w:pStyle w:val="MainBodyText"/>
        <w:spacing w:line="240" w:lineRule="auto"/>
        <w:ind w:left="284" w:firstLine="284"/>
        <w:rPr>
          <w:rFonts w:eastAsiaTheme="minorEastAsia"/>
          <w:color w:val="000000" w:themeColor="text1"/>
          <w:lang w:val="en-CA"/>
        </w:rPr>
      </w:pPr>
      <w:r>
        <w:rPr>
          <w:rFonts w:eastAsiaTheme="minorEastAsia"/>
          <w:color w:val="000000" w:themeColor="text1"/>
          <w:lang w:val="en-CA"/>
        </w:rPr>
        <w:t>BDI</w:t>
      </w:r>
      <w:r w:rsidR="00736CB9" w:rsidRPr="000C260C">
        <w:rPr>
          <w:rFonts w:eastAsiaTheme="minorEastAsia"/>
          <w:color w:val="000000" w:themeColor="text1"/>
          <w:lang w:val="en-CA"/>
        </w:rPr>
        <w:tab/>
      </w:r>
      <w:r w:rsidR="00736CB9" w:rsidRPr="000C260C">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t>Bad Data Identification</w:t>
      </w:r>
    </w:p>
    <w:p w14:paraId="2BAAA199" w14:textId="0D3C09BC" w:rsidR="0086073E" w:rsidRDefault="0086073E" w:rsidP="006F1652">
      <w:pPr>
        <w:pStyle w:val="MainBodyText"/>
        <w:spacing w:line="240" w:lineRule="auto"/>
        <w:ind w:left="284" w:firstLine="284"/>
        <w:rPr>
          <w:rFonts w:eastAsiaTheme="minorEastAsia"/>
          <w:color w:val="000000" w:themeColor="text1"/>
          <w:lang w:val="en-CA"/>
        </w:rPr>
      </w:pPr>
      <w:r>
        <w:rPr>
          <w:rFonts w:eastAsiaTheme="minorEastAsia"/>
          <w:color w:val="000000" w:themeColor="text1"/>
          <w:lang w:val="en-CA"/>
        </w:rPr>
        <w:t>BS</w:t>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sidR="00052433">
        <w:rPr>
          <w:rFonts w:eastAsiaTheme="minorEastAsia"/>
          <w:color w:val="000000" w:themeColor="text1"/>
          <w:lang w:val="en-CA"/>
        </w:rPr>
        <w:tab/>
      </w:r>
      <w:r>
        <w:rPr>
          <w:rFonts w:eastAsiaTheme="minorEastAsia"/>
          <w:color w:val="000000" w:themeColor="text1"/>
          <w:lang w:val="en-CA"/>
        </w:rPr>
        <w:tab/>
        <w:t>Black Start</w:t>
      </w:r>
    </w:p>
    <w:p w14:paraId="396BAFD4" w14:textId="6280C13E" w:rsidR="0086073E" w:rsidRDefault="0086073E" w:rsidP="006F1652">
      <w:pPr>
        <w:pStyle w:val="MainBodyText"/>
        <w:spacing w:line="240" w:lineRule="auto"/>
        <w:ind w:left="284" w:firstLine="284"/>
        <w:rPr>
          <w:rFonts w:eastAsiaTheme="minorEastAsia"/>
          <w:color w:val="000000" w:themeColor="text1"/>
          <w:lang w:val="en-CA"/>
        </w:rPr>
      </w:pPr>
      <w:r>
        <w:rPr>
          <w:rFonts w:eastAsiaTheme="minorEastAsia"/>
          <w:color w:val="000000" w:themeColor="text1"/>
          <w:lang w:val="en-CA"/>
        </w:rPr>
        <w:t>BSP</w:t>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t>Bulk Synchronous Parallel</w:t>
      </w:r>
    </w:p>
    <w:p w14:paraId="1FCC4CF8" w14:textId="48FD89B6" w:rsidR="0086073E" w:rsidRDefault="0086073E" w:rsidP="0086073E">
      <w:pPr>
        <w:pStyle w:val="MainBodyText"/>
        <w:spacing w:line="240" w:lineRule="auto"/>
        <w:ind w:left="284" w:firstLine="284"/>
        <w:rPr>
          <w:rFonts w:eastAsiaTheme="minorEastAsia"/>
          <w:color w:val="000000" w:themeColor="text1"/>
          <w:lang w:val="en-CA"/>
        </w:rPr>
      </w:pPr>
      <w:r>
        <w:rPr>
          <w:rFonts w:eastAsiaTheme="minorEastAsia"/>
          <w:color w:val="000000" w:themeColor="text1"/>
          <w:lang w:val="en-CA"/>
        </w:rPr>
        <w:t>CES</w:t>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t>Central Estimation Solution</w:t>
      </w:r>
    </w:p>
    <w:p w14:paraId="58F84AFF" w14:textId="4198D6DF" w:rsidR="00B556F4" w:rsidRDefault="00B556F4" w:rsidP="00B556F4">
      <w:pPr>
        <w:pStyle w:val="MainBodyText"/>
        <w:spacing w:line="240" w:lineRule="auto"/>
        <w:ind w:left="284" w:firstLine="284"/>
        <w:rPr>
          <w:rFonts w:eastAsiaTheme="minorEastAsia"/>
          <w:color w:val="000000" w:themeColor="text1"/>
          <w:lang w:val="en-CA"/>
        </w:rPr>
      </w:pPr>
      <w:r w:rsidRPr="00B556F4">
        <w:rPr>
          <w:rFonts w:eastAsiaTheme="minorEastAsia"/>
          <w:color w:val="000000" w:themeColor="text1"/>
          <w:lang w:val="en-CA"/>
        </w:rPr>
        <w:t>EMS</w:t>
      </w:r>
      <w:r w:rsidRPr="00B556F4">
        <w:rPr>
          <w:rFonts w:eastAsiaTheme="minorEastAsia"/>
          <w:color w:val="000000" w:themeColor="text1"/>
          <w:lang w:val="en-CA"/>
        </w:rPr>
        <w:tab/>
      </w:r>
      <w:r w:rsidRPr="00B556F4">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sidRPr="00B556F4">
        <w:rPr>
          <w:rFonts w:eastAsiaTheme="minorEastAsia"/>
          <w:color w:val="000000" w:themeColor="text1"/>
          <w:lang w:val="en-CA"/>
        </w:rPr>
        <w:t>Energy Management System</w:t>
      </w:r>
    </w:p>
    <w:p w14:paraId="1F77F4FE" w14:textId="58F8981D" w:rsidR="0086073E" w:rsidRPr="00B556F4" w:rsidRDefault="0086073E" w:rsidP="00B556F4">
      <w:pPr>
        <w:pStyle w:val="MainBodyText"/>
        <w:spacing w:line="240" w:lineRule="auto"/>
        <w:ind w:left="284" w:firstLine="284"/>
        <w:rPr>
          <w:rFonts w:eastAsiaTheme="minorEastAsia"/>
          <w:color w:val="000000" w:themeColor="text1"/>
          <w:lang w:val="en-CA"/>
        </w:rPr>
      </w:pPr>
      <w:r>
        <w:rPr>
          <w:rFonts w:eastAsiaTheme="minorEastAsia"/>
          <w:color w:val="000000" w:themeColor="text1"/>
          <w:lang w:val="en-CA"/>
        </w:rPr>
        <w:t>FBS</w:t>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t>Forward-backward Substitution</w:t>
      </w:r>
    </w:p>
    <w:p w14:paraId="486207AE" w14:textId="534E2B5E" w:rsidR="00B556F4" w:rsidRPr="00B556F4" w:rsidRDefault="00B556F4" w:rsidP="00B556F4">
      <w:pPr>
        <w:pStyle w:val="MainBodyText"/>
        <w:spacing w:line="240" w:lineRule="auto"/>
        <w:ind w:left="284" w:firstLine="284"/>
        <w:rPr>
          <w:rFonts w:eastAsiaTheme="minorEastAsia"/>
          <w:color w:val="000000" w:themeColor="text1"/>
          <w:lang w:val="en-CA"/>
        </w:rPr>
      </w:pPr>
      <w:r w:rsidRPr="00B556F4">
        <w:rPr>
          <w:rFonts w:eastAsiaTheme="minorEastAsia"/>
          <w:color w:val="000000" w:themeColor="text1"/>
          <w:lang w:val="en-CA"/>
        </w:rPr>
        <w:t>FDPF</w:t>
      </w:r>
      <w:r w:rsidRPr="00B556F4">
        <w:rPr>
          <w:rFonts w:eastAsiaTheme="minorEastAsia"/>
          <w:color w:val="000000" w:themeColor="text1"/>
          <w:lang w:val="en-CA"/>
        </w:rPr>
        <w:tab/>
      </w:r>
      <w:r w:rsidRPr="00B556F4">
        <w:rPr>
          <w:rFonts w:eastAsiaTheme="minorEastAsia"/>
          <w:color w:val="000000" w:themeColor="text1"/>
          <w:lang w:val="en-CA"/>
        </w:rPr>
        <w:tab/>
      </w:r>
      <w:r w:rsidR="00052433">
        <w:rPr>
          <w:rFonts w:eastAsiaTheme="minorEastAsia"/>
          <w:color w:val="000000" w:themeColor="text1"/>
          <w:lang w:val="en-CA"/>
        </w:rPr>
        <w:tab/>
      </w:r>
      <w:r>
        <w:rPr>
          <w:rFonts w:eastAsiaTheme="minorEastAsia"/>
          <w:color w:val="000000" w:themeColor="text1"/>
          <w:lang w:val="en-CA"/>
        </w:rPr>
        <w:tab/>
      </w:r>
      <w:r w:rsidRPr="00B556F4">
        <w:rPr>
          <w:rFonts w:eastAsiaTheme="minorEastAsia"/>
          <w:color w:val="000000" w:themeColor="text1"/>
          <w:lang w:val="en-CA"/>
        </w:rPr>
        <w:t xml:space="preserve">Fast </w:t>
      </w:r>
      <w:r>
        <w:rPr>
          <w:rFonts w:eastAsiaTheme="minorEastAsia"/>
          <w:color w:val="000000" w:themeColor="text1"/>
          <w:lang w:val="en-CA"/>
        </w:rPr>
        <w:t>D</w:t>
      </w:r>
      <w:r w:rsidRPr="00B556F4">
        <w:rPr>
          <w:rFonts w:eastAsiaTheme="minorEastAsia"/>
          <w:color w:val="000000" w:themeColor="text1"/>
          <w:lang w:val="en-CA"/>
        </w:rPr>
        <w:t xml:space="preserve">ecoupled </w:t>
      </w:r>
      <w:r>
        <w:rPr>
          <w:rFonts w:eastAsiaTheme="minorEastAsia"/>
          <w:color w:val="000000" w:themeColor="text1"/>
          <w:lang w:val="en-CA"/>
        </w:rPr>
        <w:t>P</w:t>
      </w:r>
      <w:r w:rsidRPr="00B556F4">
        <w:rPr>
          <w:rFonts w:eastAsiaTheme="minorEastAsia"/>
          <w:color w:val="000000" w:themeColor="text1"/>
          <w:lang w:val="en-CA"/>
        </w:rPr>
        <w:t xml:space="preserve">ower </w:t>
      </w:r>
      <w:r>
        <w:rPr>
          <w:rFonts w:eastAsiaTheme="minorEastAsia"/>
          <w:color w:val="000000" w:themeColor="text1"/>
          <w:lang w:val="en-CA"/>
        </w:rPr>
        <w:t>F</w:t>
      </w:r>
      <w:r w:rsidRPr="00B556F4">
        <w:rPr>
          <w:rFonts w:eastAsiaTheme="minorEastAsia"/>
          <w:color w:val="000000" w:themeColor="text1"/>
          <w:lang w:val="en-CA"/>
        </w:rPr>
        <w:t>low</w:t>
      </w:r>
    </w:p>
    <w:p w14:paraId="73CD7F64" w14:textId="1D2DFF60" w:rsidR="00B556F4" w:rsidRDefault="00B556F4" w:rsidP="00B556F4">
      <w:pPr>
        <w:pStyle w:val="MainBodyText"/>
        <w:spacing w:line="240" w:lineRule="auto"/>
        <w:ind w:left="284" w:firstLine="284"/>
        <w:rPr>
          <w:rFonts w:eastAsiaTheme="minorEastAsia"/>
          <w:color w:val="000000" w:themeColor="text1"/>
          <w:lang w:val="en-CA"/>
        </w:rPr>
      </w:pPr>
      <w:r w:rsidRPr="00B556F4">
        <w:rPr>
          <w:rFonts w:eastAsiaTheme="minorEastAsia"/>
          <w:color w:val="000000" w:themeColor="text1"/>
          <w:lang w:val="en-CA"/>
        </w:rPr>
        <w:t>FDSE</w:t>
      </w:r>
      <w:r w:rsidRPr="00B556F4">
        <w:rPr>
          <w:rFonts w:eastAsiaTheme="minorEastAsia"/>
          <w:color w:val="000000" w:themeColor="text1"/>
          <w:lang w:val="en-CA"/>
        </w:rPr>
        <w:tab/>
      </w:r>
      <w:r>
        <w:rPr>
          <w:rFonts w:eastAsiaTheme="minorEastAsia"/>
          <w:color w:val="000000" w:themeColor="text1"/>
          <w:lang w:val="en-CA"/>
        </w:rPr>
        <w:tab/>
      </w:r>
      <w:r w:rsidRPr="00B556F4">
        <w:rPr>
          <w:rFonts w:eastAsiaTheme="minorEastAsia"/>
          <w:color w:val="000000" w:themeColor="text1"/>
          <w:lang w:val="en-CA"/>
        </w:rPr>
        <w:tab/>
        <w:t xml:space="preserve">Fast </w:t>
      </w:r>
      <w:r>
        <w:rPr>
          <w:rFonts w:eastAsiaTheme="minorEastAsia"/>
          <w:color w:val="000000" w:themeColor="text1"/>
          <w:lang w:val="en-CA"/>
        </w:rPr>
        <w:t>D</w:t>
      </w:r>
      <w:r w:rsidRPr="00B556F4">
        <w:rPr>
          <w:rFonts w:eastAsiaTheme="minorEastAsia"/>
          <w:color w:val="000000" w:themeColor="text1"/>
          <w:lang w:val="en-CA"/>
        </w:rPr>
        <w:t xml:space="preserve">ecoupled </w:t>
      </w:r>
      <w:r>
        <w:rPr>
          <w:rFonts w:eastAsiaTheme="minorEastAsia"/>
          <w:color w:val="000000" w:themeColor="text1"/>
          <w:lang w:val="en-CA"/>
        </w:rPr>
        <w:t>S</w:t>
      </w:r>
      <w:r w:rsidRPr="00B556F4">
        <w:rPr>
          <w:rFonts w:eastAsiaTheme="minorEastAsia"/>
          <w:color w:val="000000" w:themeColor="text1"/>
          <w:lang w:val="en-CA"/>
        </w:rPr>
        <w:t xml:space="preserve">tate </w:t>
      </w:r>
      <w:r>
        <w:rPr>
          <w:rFonts w:eastAsiaTheme="minorEastAsia"/>
          <w:color w:val="000000" w:themeColor="text1"/>
          <w:lang w:val="en-CA"/>
        </w:rPr>
        <w:t>E</w:t>
      </w:r>
      <w:r w:rsidRPr="00B556F4">
        <w:rPr>
          <w:rFonts w:eastAsiaTheme="minorEastAsia"/>
          <w:color w:val="000000" w:themeColor="text1"/>
          <w:lang w:val="en-CA"/>
        </w:rPr>
        <w:t>stimation</w:t>
      </w:r>
    </w:p>
    <w:p w14:paraId="08AAB622" w14:textId="1321A193" w:rsidR="0086073E" w:rsidRDefault="0086073E" w:rsidP="00B556F4">
      <w:pPr>
        <w:pStyle w:val="MainBodyText"/>
        <w:spacing w:line="240" w:lineRule="auto"/>
        <w:ind w:left="284" w:firstLine="284"/>
        <w:rPr>
          <w:rFonts w:eastAsiaTheme="minorEastAsia"/>
          <w:color w:val="000000" w:themeColor="text1"/>
          <w:lang w:val="en-CA"/>
        </w:rPr>
      </w:pPr>
      <w:r>
        <w:rPr>
          <w:rFonts w:eastAsiaTheme="minorEastAsia"/>
          <w:color w:val="000000" w:themeColor="text1"/>
          <w:lang w:val="en-CA"/>
        </w:rPr>
        <w:t>GC</w:t>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t>Graph Computing</w:t>
      </w:r>
    </w:p>
    <w:p w14:paraId="4B504FAC" w14:textId="184A982E" w:rsidR="00B556F4" w:rsidRDefault="00B556F4" w:rsidP="00B556F4">
      <w:pPr>
        <w:pStyle w:val="MainBodyText"/>
        <w:spacing w:line="240" w:lineRule="auto"/>
        <w:ind w:left="284" w:firstLine="284"/>
        <w:rPr>
          <w:rFonts w:eastAsiaTheme="minorEastAsia"/>
          <w:color w:val="000000" w:themeColor="text1"/>
          <w:lang w:val="en-CA"/>
        </w:rPr>
      </w:pPr>
      <w:r>
        <w:rPr>
          <w:rFonts w:eastAsiaTheme="minorEastAsia"/>
          <w:color w:val="000000" w:themeColor="text1"/>
          <w:lang w:val="en-CA"/>
        </w:rPr>
        <w:t>GDB</w:t>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t>Graph Database</w:t>
      </w:r>
    </w:p>
    <w:p w14:paraId="00BCDCDB" w14:textId="0C40314A" w:rsidR="00070489" w:rsidRDefault="00070489" w:rsidP="00B556F4">
      <w:pPr>
        <w:pStyle w:val="MainBodyText"/>
        <w:spacing w:line="240" w:lineRule="auto"/>
        <w:ind w:left="284" w:firstLine="284"/>
        <w:rPr>
          <w:rFonts w:eastAsiaTheme="minorEastAsia"/>
          <w:color w:val="000000" w:themeColor="text1"/>
          <w:lang w:val="en-CA"/>
        </w:rPr>
      </w:pPr>
      <w:r>
        <w:rPr>
          <w:rFonts w:eastAsiaTheme="minorEastAsia"/>
          <w:color w:val="000000" w:themeColor="text1"/>
          <w:lang w:val="en-CA"/>
        </w:rPr>
        <w:t>HAM</w:t>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t>Hachtel’s Augmented Matrix</w:t>
      </w:r>
    </w:p>
    <w:p w14:paraId="15AF8FCB" w14:textId="12455203" w:rsidR="0086073E" w:rsidRDefault="0086073E" w:rsidP="00B556F4">
      <w:pPr>
        <w:pStyle w:val="MainBodyText"/>
        <w:spacing w:line="240" w:lineRule="auto"/>
        <w:ind w:left="284" w:firstLine="284"/>
        <w:rPr>
          <w:rFonts w:eastAsiaTheme="minorEastAsia"/>
          <w:color w:val="000000" w:themeColor="text1"/>
          <w:lang w:val="en-CA"/>
        </w:rPr>
      </w:pPr>
      <w:r>
        <w:rPr>
          <w:rFonts w:eastAsiaTheme="minorEastAsia"/>
          <w:color w:val="000000" w:themeColor="text1"/>
          <w:lang w:val="en-CA"/>
        </w:rPr>
        <w:t>HVAC</w:t>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t>High Voltage Alternating Current</w:t>
      </w:r>
    </w:p>
    <w:p w14:paraId="15E11D95" w14:textId="5A902306" w:rsidR="00B556F4" w:rsidRPr="00B556F4" w:rsidRDefault="00B556F4" w:rsidP="00B556F4">
      <w:pPr>
        <w:pStyle w:val="MainBodyText"/>
        <w:spacing w:line="240" w:lineRule="auto"/>
        <w:ind w:left="284" w:firstLine="284"/>
        <w:rPr>
          <w:rFonts w:eastAsiaTheme="minorEastAsia"/>
          <w:color w:val="000000" w:themeColor="text1"/>
          <w:lang w:val="en-CA"/>
        </w:rPr>
      </w:pPr>
      <w:r>
        <w:rPr>
          <w:rFonts w:eastAsiaTheme="minorEastAsia"/>
          <w:color w:val="000000" w:themeColor="text1"/>
          <w:lang w:val="en-CA"/>
        </w:rPr>
        <w:t>HPC</w:t>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t>Hierarchical Parallel Computing</w:t>
      </w:r>
    </w:p>
    <w:p w14:paraId="2D9D0FB9" w14:textId="616F4203" w:rsidR="00B556F4" w:rsidRPr="00B556F4" w:rsidRDefault="00B556F4" w:rsidP="00B556F4">
      <w:pPr>
        <w:pStyle w:val="MainBodyText"/>
        <w:spacing w:line="240" w:lineRule="auto"/>
        <w:ind w:left="284" w:firstLine="284"/>
        <w:rPr>
          <w:rFonts w:eastAsiaTheme="minorEastAsia"/>
          <w:color w:val="000000" w:themeColor="text1"/>
          <w:lang w:val="en-CA"/>
        </w:rPr>
      </w:pPr>
      <w:r w:rsidRPr="00B556F4">
        <w:rPr>
          <w:rFonts w:eastAsiaTheme="minorEastAsia"/>
          <w:color w:val="000000" w:themeColor="text1"/>
          <w:lang w:val="en-CA"/>
        </w:rPr>
        <w:t>HVDC</w:t>
      </w:r>
      <w:r w:rsidRPr="00B556F4">
        <w:rPr>
          <w:rFonts w:eastAsiaTheme="minorEastAsia"/>
          <w:color w:val="000000" w:themeColor="text1"/>
          <w:lang w:val="en-CA"/>
        </w:rPr>
        <w:tab/>
      </w:r>
      <w:r>
        <w:rPr>
          <w:rFonts w:eastAsiaTheme="minorEastAsia"/>
          <w:color w:val="000000" w:themeColor="text1"/>
          <w:lang w:val="en-CA"/>
        </w:rPr>
        <w:tab/>
      </w:r>
      <w:r w:rsidRPr="00B556F4">
        <w:rPr>
          <w:rFonts w:eastAsiaTheme="minorEastAsia"/>
          <w:color w:val="000000" w:themeColor="text1"/>
          <w:lang w:val="en-CA"/>
        </w:rPr>
        <w:tab/>
        <w:t>High Voltage Direct Current</w:t>
      </w:r>
    </w:p>
    <w:p w14:paraId="7D70F15D" w14:textId="0867E69B" w:rsidR="00B556F4" w:rsidRDefault="00B556F4" w:rsidP="00B556F4">
      <w:pPr>
        <w:pStyle w:val="MainBodyText"/>
        <w:spacing w:line="240" w:lineRule="auto"/>
        <w:ind w:left="284" w:firstLine="284"/>
        <w:rPr>
          <w:rFonts w:eastAsiaTheme="minorEastAsia"/>
          <w:color w:val="000000" w:themeColor="text1"/>
          <w:lang w:val="en-CA"/>
        </w:rPr>
      </w:pPr>
      <w:r w:rsidRPr="00B556F4">
        <w:rPr>
          <w:rFonts w:eastAsiaTheme="minorEastAsia"/>
          <w:color w:val="000000" w:themeColor="text1"/>
          <w:lang w:val="en-CA"/>
        </w:rPr>
        <w:t>ISO</w:t>
      </w:r>
      <w:r w:rsidRPr="00B556F4">
        <w:rPr>
          <w:rFonts w:eastAsiaTheme="minorEastAsia"/>
          <w:color w:val="000000" w:themeColor="text1"/>
          <w:lang w:val="en-CA"/>
        </w:rPr>
        <w:tab/>
      </w:r>
      <w:r w:rsidRPr="00B556F4">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sidRPr="00B556F4">
        <w:rPr>
          <w:rFonts w:eastAsiaTheme="minorEastAsia"/>
          <w:color w:val="000000" w:themeColor="text1"/>
          <w:lang w:val="en-CA"/>
        </w:rPr>
        <w:t>Independent System Operator</w:t>
      </w:r>
    </w:p>
    <w:p w14:paraId="15066D8D" w14:textId="5614A36D" w:rsidR="0086073E" w:rsidRPr="00B556F4" w:rsidRDefault="0086073E" w:rsidP="00B556F4">
      <w:pPr>
        <w:pStyle w:val="MainBodyText"/>
        <w:spacing w:line="240" w:lineRule="auto"/>
        <w:ind w:left="284" w:firstLine="284"/>
        <w:rPr>
          <w:rFonts w:eastAsiaTheme="minorEastAsia"/>
          <w:color w:val="000000" w:themeColor="text1"/>
          <w:lang w:val="en-CA"/>
        </w:rPr>
      </w:pPr>
      <w:r>
        <w:rPr>
          <w:rFonts w:eastAsiaTheme="minorEastAsia"/>
          <w:color w:val="000000" w:themeColor="text1"/>
          <w:lang w:val="en-CA"/>
        </w:rPr>
        <w:t>LAV</w:t>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t>Least Absolute Value</w:t>
      </w:r>
    </w:p>
    <w:p w14:paraId="70E86FB9" w14:textId="0E0A7C2E" w:rsidR="00B556F4" w:rsidRDefault="00B556F4" w:rsidP="00B556F4">
      <w:pPr>
        <w:pStyle w:val="MainBodyText"/>
        <w:spacing w:line="240" w:lineRule="auto"/>
        <w:ind w:left="284" w:firstLine="284"/>
        <w:rPr>
          <w:rFonts w:eastAsiaTheme="minorEastAsia"/>
          <w:color w:val="000000" w:themeColor="text1"/>
          <w:lang w:val="en-CA"/>
        </w:rPr>
      </w:pPr>
      <w:r w:rsidRPr="00B556F4">
        <w:rPr>
          <w:rFonts w:eastAsiaTheme="minorEastAsia"/>
          <w:color w:val="000000" w:themeColor="text1"/>
          <w:lang w:val="en-CA"/>
        </w:rPr>
        <w:t>LCC</w:t>
      </w:r>
      <w:r w:rsidRPr="00B556F4">
        <w:rPr>
          <w:rFonts w:eastAsiaTheme="minorEastAsia"/>
          <w:color w:val="000000" w:themeColor="text1"/>
          <w:lang w:val="en-CA"/>
        </w:rPr>
        <w:tab/>
      </w:r>
      <w:r w:rsidRPr="00B556F4">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sidRPr="00B556F4">
        <w:rPr>
          <w:rFonts w:eastAsiaTheme="minorEastAsia"/>
          <w:color w:val="000000" w:themeColor="text1"/>
          <w:lang w:val="en-CA"/>
        </w:rPr>
        <w:t>Line Commutated Converter</w:t>
      </w:r>
    </w:p>
    <w:p w14:paraId="434AB040" w14:textId="1BC457BF" w:rsidR="003E3B44" w:rsidRPr="00B556F4" w:rsidRDefault="003E3B44" w:rsidP="00B556F4">
      <w:pPr>
        <w:pStyle w:val="MainBodyText"/>
        <w:spacing w:line="240" w:lineRule="auto"/>
        <w:ind w:left="284" w:firstLine="284"/>
        <w:rPr>
          <w:rFonts w:eastAsiaTheme="minorEastAsia"/>
          <w:color w:val="000000" w:themeColor="text1"/>
          <w:lang w:val="en-CA"/>
        </w:rPr>
      </w:pPr>
      <w:r>
        <w:rPr>
          <w:rFonts w:eastAsiaTheme="minorEastAsia"/>
          <w:color w:val="000000" w:themeColor="text1"/>
          <w:lang w:val="en-CA"/>
        </w:rPr>
        <w:t>LM</w:t>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t>Levenberg-Marquardt</w:t>
      </w:r>
    </w:p>
    <w:p w14:paraId="2012FEA0" w14:textId="649A9F62" w:rsidR="00B556F4" w:rsidRPr="00B556F4" w:rsidRDefault="00B556F4" w:rsidP="00B556F4">
      <w:pPr>
        <w:pStyle w:val="MainBodyText"/>
        <w:spacing w:line="240" w:lineRule="auto"/>
        <w:ind w:left="284" w:firstLine="284"/>
        <w:rPr>
          <w:rFonts w:eastAsiaTheme="minorEastAsia"/>
          <w:color w:val="000000" w:themeColor="text1"/>
          <w:lang w:val="en-CA"/>
        </w:rPr>
      </w:pPr>
      <w:r w:rsidRPr="00B556F4">
        <w:rPr>
          <w:rFonts w:eastAsiaTheme="minorEastAsia"/>
          <w:color w:val="000000" w:themeColor="text1"/>
          <w:lang w:val="en-CA"/>
        </w:rPr>
        <w:t>LNR</w:t>
      </w:r>
      <w:r w:rsidRPr="00B556F4">
        <w:rPr>
          <w:rFonts w:eastAsiaTheme="minorEastAsia"/>
          <w:color w:val="000000" w:themeColor="text1"/>
          <w:lang w:val="en-CA"/>
        </w:rPr>
        <w:tab/>
      </w:r>
      <w:r w:rsidRPr="00B556F4">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sidRPr="00B556F4">
        <w:rPr>
          <w:rFonts w:eastAsiaTheme="minorEastAsia"/>
          <w:color w:val="000000" w:themeColor="text1"/>
          <w:lang w:val="en-CA"/>
        </w:rPr>
        <w:t>Largest Normalized Residual</w:t>
      </w:r>
    </w:p>
    <w:p w14:paraId="13BF01B1" w14:textId="601018F7" w:rsidR="00B556F4" w:rsidRPr="00B556F4" w:rsidRDefault="00B556F4" w:rsidP="00B556F4">
      <w:pPr>
        <w:pStyle w:val="MainBodyText"/>
        <w:spacing w:line="240" w:lineRule="auto"/>
        <w:ind w:left="284" w:firstLine="284"/>
        <w:rPr>
          <w:rFonts w:eastAsiaTheme="minorEastAsia"/>
          <w:color w:val="000000" w:themeColor="text1"/>
          <w:lang w:val="en-CA"/>
        </w:rPr>
      </w:pPr>
      <w:r w:rsidRPr="00B556F4">
        <w:rPr>
          <w:rFonts w:eastAsiaTheme="minorEastAsia"/>
          <w:color w:val="000000" w:themeColor="text1"/>
          <w:lang w:val="en-CA"/>
        </w:rPr>
        <w:t>MTDC</w:t>
      </w:r>
      <w:r w:rsidRPr="00B556F4">
        <w:rPr>
          <w:rFonts w:eastAsiaTheme="minorEastAsia"/>
          <w:color w:val="000000" w:themeColor="text1"/>
          <w:lang w:val="en-CA"/>
        </w:rPr>
        <w:tab/>
      </w:r>
      <w:r w:rsidRPr="00B556F4">
        <w:rPr>
          <w:rFonts w:eastAsiaTheme="minorEastAsia"/>
          <w:color w:val="000000" w:themeColor="text1"/>
          <w:lang w:val="en-CA"/>
        </w:rPr>
        <w:tab/>
      </w:r>
      <w:r>
        <w:rPr>
          <w:rFonts w:eastAsiaTheme="minorEastAsia"/>
          <w:color w:val="000000" w:themeColor="text1"/>
          <w:lang w:val="en-CA"/>
        </w:rPr>
        <w:tab/>
      </w:r>
      <w:r w:rsidRPr="00B556F4">
        <w:rPr>
          <w:rFonts w:eastAsiaTheme="minorEastAsia"/>
          <w:color w:val="000000" w:themeColor="text1"/>
          <w:lang w:val="en-CA"/>
        </w:rPr>
        <w:t>Multi-terminal Direct Current</w:t>
      </w:r>
    </w:p>
    <w:p w14:paraId="21B0944E" w14:textId="2C0BE9AB" w:rsidR="00B556F4" w:rsidRDefault="00B556F4" w:rsidP="00B556F4">
      <w:pPr>
        <w:pStyle w:val="MainBodyText"/>
        <w:spacing w:line="240" w:lineRule="auto"/>
        <w:ind w:left="284" w:firstLine="284"/>
        <w:rPr>
          <w:rFonts w:eastAsiaTheme="minorEastAsia"/>
          <w:color w:val="000000" w:themeColor="text1"/>
          <w:lang w:val="en-CA"/>
        </w:rPr>
      </w:pPr>
      <w:r w:rsidRPr="00B556F4">
        <w:rPr>
          <w:rFonts w:eastAsiaTheme="minorEastAsia"/>
          <w:color w:val="000000" w:themeColor="text1"/>
          <w:lang w:val="en-CA"/>
        </w:rPr>
        <w:t>NR</w:t>
      </w:r>
      <w:r w:rsidRPr="00B556F4">
        <w:rPr>
          <w:rFonts w:eastAsiaTheme="minorEastAsia"/>
          <w:color w:val="000000" w:themeColor="text1"/>
          <w:lang w:val="en-CA"/>
        </w:rPr>
        <w:tab/>
      </w:r>
      <w:r>
        <w:rPr>
          <w:rFonts w:eastAsiaTheme="minorEastAsia"/>
          <w:color w:val="000000" w:themeColor="text1"/>
          <w:lang w:val="en-CA"/>
        </w:rPr>
        <w:tab/>
      </w:r>
      <w:r w:rsidRPr="00B556F4">
        <w:rPr>
          <w:rFonts w:eastAsiaTheme="minorEastAsia"/>
          <w:color w:val="000000" w:themeColor="text1"/>
          <w:lang w:val="en-CA"/>
        </w:rPr>
        <w:tab/>
      </w:r>
      <w:r>
        <w:rPr>
          <w:rFonts w:eastAsiaTheme="minorEastAsia"/>
          <w:color w:val="000000" w:themeColor="text1"/>
          <w:lang w:val="en-CA"/>
        </w:rPr>
        <w:tab/>
      </w:r>
      <w:r w:rsidRPr="00B556F4">
        <w:rPr>
          <w:rFonts w:eastAsiaTheme="minorEastAsia"/>
          <w:color w:val="000000" w:themeColor="text1"/>
          <w:lang w:val="en-CA"/>
        </w:rPr>
        <w:t>Newton Raphson</w:t>
      </w:r>
    </w:p>
    <w:p w14:paraId="19005728" w14:textId="47F12300" w:rsidR="00B556F4" w:rsidRPr="00B556F4" w:rsidRDefault="00B556F4" w:rsidP="00B556F4">
      <w:pPr>
        <w:pStyle w:val="MainBodyText"/>
        <w:spacing w:line="240" w:lineRule="auto"/>
        <w:ind w:left="284" w:firstLine="284"/>
        <w:rPr>
          <w:rFonts w:eastAsiaTheme="minorEastAsia"/>
          <w:color w:val="000000" w:themeColor="text1"/>
          <w:lang w:val="en-CA"/>
        </w:rPr>
      </w:pPr>
      <w:r>
        <w:rPr>
          <w:rFonts w:eastAsiaTheme="minorEastAsia"/>
          <w:color w:val="000000" w:themeColor="text1"/>
          <w:lang w:val="en-CA"/>
        </w:rPr>
        <w:t>NPC</w:t>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t>Node-based parallel computing</w:t>
      </w:r>
    </w:p>
    <w:p w14:paraId="0E36463C" w14:textId="6CF0F331" w:rsidR="00B556F4" w:rsidRPr="00B556F4" w:rsidRDefault="00B556F4" w:rsidP="00B556F4">
      <w:pPr>
        <w:pStyle w:val="MainBodyText"/>
        <w:spacing w:line="240" w:lineRule="auto"/>
        <w:ind w:left="284" w:firstLine="284"/>
        <w:rPr>
          <w:rFonts w:eastAsiaTheme="minorEastAsia"/>
          <w:color w:val="000000" w:themeColor="text1"/>
          <w:lang w:val="en-CA"/>
        </w:rPr>
      </w:pPr>
      <w:r w:rsidRPr="00B556F4">
        <w:rPr>
          <w:rFonts w:eastAsiaTheme="minorEastAsia"/>
          <w:color w:val="000000" w:themeColor="text1"/>
          <w:lang w:val="en-CA"/>
        </w:rPr>
        <w:t>OL</w:t>
      </w:r>
      <w:r w:rsidRPr="00B556F4">
        <w:rPr>
          <w:rFonts w:eastAsiaTheme="minorEastAsia"/>
          <w:color w:val="000000" w:themeColor="text1"/>
          <w:lang w:val="en-CA"/>
        </w:rPr>
        <w:tab/>
      </w:r>
      <w:r w:rsidRPr="00B556F4">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sidRPr="00B556F4">
        <w:rPr>
          <w:rFonts w:eastAsiaTheme="minorEastAsia"/>
          <w:color w:val="000000" w:themeColor="text1"/>
          <w:lang w:val="en-CA"/>
        </w:rPr>
        <w:t>Operating Limits</w:t>
      </w:r>
    </w:p>
    <w:p w14:paraId="533133BA" w14:textId="75E1A7D8" w:rsidR="00B556F4" w:rsidRPr="00B556F4" w:rsidRDefault="00B556F4" w:rsidP="00B556F4">
      <w:pPr>
        <w:pStyle w:val="MainBodyText"/>
        <w:spacing w:line="240" w:lineRule="auto"/>
        <w:ind w:left="284" w:firstLine="284"/>
        <w:rPr>
          <w:rFonts w:eastAsiaTheme="minorEastAsia"/>
          <w:color w:val="000000" w:themeColor="text1"/>
          <w:lang w:val="en-CA"/>
        </w:rPr>
      </w:pPr>
      <w:r w:rsidRPr="00B556F4">
        <w:rPr>
          <w:rFonts w:eastAsiaTheme="minorEastAsia"/>
          <w:color w:val="000000" w:themeColor="text1"/>
          <w:lang w:val="en-CA"/>
        </w:rPr>
        <w:t>PCC</w:t>
      </w:r>
      <w:r w:rsidRPr="00B556F4">
        <w:rPr>
          <w:rFonts w:eastAsiaTheme="minorEastAsia"/>
          <w:color w:val="000000" w:themeColor="text1"/>
          <w:lang w:val="en-CA"/>
        </w:rPr>
        <w:tab/>
      </w:r>
      <w:r w:rsidRPr="00B556F4">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sidRPr="00B556F4">
        <w:rPr>
          <w:rFonts w:eastAsiaTheme="minorEastAsia"/>
          <w:color w:val="000000" w:themeColor="text1"/>
          <w:lang w:val="en-CA"/>
        </w:rPr>
        <w:t>Point of Common Coupling</w:t>
      </w:r>
    </w:p>
    <w:p w14:paraId="219A4ECC" w14:textId="669C7A8A" w:rsidR="00B556F4" w:rsidRDefault="00B556F4" w:rsidP="00B556F4">
      <w:pPr>
        <w:pStyle w:val="MainBodyText"/>
        <w:spacing w:line="240" w:lineRule="auto"/>
        <w:ind w:left="284" w:firstLine="284"/>
        <w:rPr>
          <w:rFonts w:eastAsiaTheme="minorEastAsia"/>
          <w:color w:val="000000" w:themeColor="text1"/>
          <w:lang w:val="en-CA"/>
        </w:rPr>
      </w:pPr>
      <w:r w:rsidRPr="00B556F4">
        <w:rPr>
          <w:rFonts w:eastAsiaTheme="minorEastAsia"/>
          <w:color w:val="000000" w:themeColor="text1"/>
          <w:lang w:val="en-CA"/>
        </w:rPr>
        <w:t>PF</w:t>
      </w:r>
      <w:r w:rsidRPr="00B556F4">
        <w:rPr>
          <w:rFonts w:eastAsiaTheme="minorEastAsia"/>
          <w:color w:val="000000" w:themeColor="text1"/>
          <w:lang w:val="en-CA"/>
        </w:rPr>
        <w:tab/>
      </w:r>
      <w:r w:rsidRPr="00B556F4">
        <w:rPr>
          <w:rFonts w:eastAsiaTheme="minorEastAsia"/>
          <w:color w:val="000000" w:themeColor="text1"/>
          <w:lang w:val="en-CA"/>
        </w:rPr>
        <w:tab/>
      </w:r>
      <w:r w:rsidRPr="00B556F4">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sidRPr="00B556F4">
        <w:rPr>
          <w:rFonts w:eastAsiaTheme="minorEastAsia"/>
          <w:color w:val="000000" w:themeColor="text1"/>
          <w:lang w:val="en-CA"/>
        </w:rPr>
        <w:t>Power Flow</w:t>
      </w:r>
    </w:p>
    <w:p w14:paraId="1C15E66A" w14:textId="2FE14A41" w:rsidR="00B556F4" w:rsidRPr="00B556F4" w:rsidRDefault="00B556F4" w:rsidP="00B556F4">
      <w:pPr>
        <w:pStyle w:val="MainBodyText"/>
        <w:spacing w:line="240" w:lineRule="auto"/>
        <w:ind w:left="284" w:firstLine="284"/>
        <w:rPr>
          <w:rFonts w:eastAsiaTheme="minorEastAsia"/>
          <w:color w:val="000000" w:themeColor="text1"/>
          <w:lang w:val="en-CA"/>
        </w:rPr>
      </w:pPr>
      <w:r>
        <w:rPr>
          <w:rFonts w:eastAsiaTheme="minorEastAsia"/>
          <w:color w:val="000000" w:themeColor="text1"/>
          <w:lang w:val="en-CA"/>
        </w:rPr>
        <w:t>PI</w:t>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t>Proportional Integral</w:t>
      </w:r>
    </w:p>
    <w:p w14:paraId="37CDB4FD" w14:textId="02224907" w:rsidR="00B556F4" w:rsidRDefault="00B556F4" w:rsidP="00B556F4">
      <w:pPr>
        <w:pStyle w:val="MainBodyText"/>
        <w:spacing w:line="240" w:lineRule="auto"/>
        <w:ind w:left="284" w:firstLine="284"/>
        <w:rPr>
          <w:rFonts w:eastAsiaTheme="minorEastAsia"/>
          <w:color w:val="000000" w:themeColor="text1"/>
          <w:lang w:val="en-CA"/>
        </w:rPr>
      </w:pPr>
      <w:r w:rsidRPr="00B556F4">
        <w:rPr>
          <w:rFonts w:eastAsiaTheme="minorEastAsia"/>
          <w:color w:val="000000" w:themeColor="text1"/>
          <w:lang w:val="en-CA"/>
        </w:rPr>
        <w:t>PWM</w:t>
      </w:r>
      <w:r w:rsidRPr="00B556F4">
        <w:rPr>
          <w:rFonts w:eastAsiaTheme="minorEastAsia"/>
          <w:color w:val="000000" w:themeColor="text1"/>
          <w:lang w:val="en-CA"/>
        </w:rPr>
        <w:tab/>
      </w:r>
      <w:r>
        <w:rPr>
          <w:rFonts w:eastAsiaTheme="minorEastAsia"/>
          <w:color w:val="000000" w:themeColor="text1"/>
          <w:lang w:val="en-CA"/>
        </w:rPr>
        <w:tab/>
      </w:r>
      <w:r w:rsidR="00052433">
        <w:rPr>
          <w:rFonts w:eastAsiaTheme="minorEastAsia"/>
          <w:color w:val="000000" w:themeColor="text1"/>
          <w:lang w:val="en-CA"/>
        </w:rPr>
        <w:tab/>
      </w:r>
      <w:r w:rsidRPr="00B556F4">
        <w:rPr>
          <w:rFonts w:eastAsiaTheme="minorEastAsia"/>
          <w:color w:val="000000" w:themeColor="text1"/>
          <w:lang w:val="en-CA"/>
        </w:rPr>
        <w:tab/>
        <w:t>Pulse Width Modulation</w:t>
      </w:r>
    </w:p>
    <w:p w14:paraId="4F3D9D1C" w14:textId="4B2E76FA" w:rsidR="00B556F4" w:rsidRPr="00B556F4" w:rsidRDefault="00B556F4" w:rsidP="00B556F4">
      <w:pPr>
        <w:pStyle w:val="MainBodyText"/>
        <w:spacing w:line="240" w:lineRule="auto"/>
        <w:ind w:left="284" w:firstLine="284"/>
        <w:rPr>
          <w:rFonts w:eastAsiaTheme="minorEastAsia"/>
          <w:color w:val="000000" w:themeColor="text1"/>
          <w:lang w:val="en-CA"/>
        </w:rPr>
      </w:pPr>
      <w:r>
        <w:rPr>
          <w:rFonts w:eastAsiaTheme="minorEastAsia"/>
          <w:color w:val="000000" w:themeColor="text1"/>
          <w:lang w:val="en-CA"/>
        </w:rPr>
        <w:t>RDB</w:t>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t>Relational Database</w:t>
      </w:r>
    </w:p>
    <w:p w14:paraId="69A50F52" w14:textId="77777777" w:rsidR="00B556F4" w:rsidRPr="00B556F4" w:rsidRDefault="00B556F4" w:rsidP="00B556F4">
      <w:pPr>
        <w:pStyle w:val="MainBodyText"/>
        <w:spacing w:line="240" w:lineRule="auto"/>
        <w:ind w:left="284" w:firstLine="284"/>
        <w:rPr>
          <w:rFonts w:eastAsiaTheme="minorEastAsia"/>
          <w:color w:val="000000" w:themeColor="text1"/>
          <w:lang w:val="en-CA"/>
        </w:rPr>
      </w:pPr>
      <w:r w:rsidRPr="00B556F4">
        <w:rPr>
          <w:rFonts w:eastAsiaTheme="minorEastAsia"/>
          <w:color w:val="000000" w:themeColor="text1"/>
          <w:lang w:val="en-CA"/>
        </w:rPr>
        <w:lastRenderedPageBreak/>
        <w:t>SCADA</w:t>
      </w:r>
      <w:r w:rsidRPr="00B556F4">
        <w:rPr>
          <w:rFonts w:eastAsiaTheme="minorEastAsia"/>
          <w:color w:val="000000" w:themeColor="text1"/>
          <w:lang w:val="en-CA"/>
        </w:rPr>
        <w:tab/>
      </w:r>
      <w:r w:rsidRPr="00B556F4">
        <w:rPr>
          <w:rFonts w:eastAsiaTheme="minorEastAsia"/>
          <w:color w:val="000000" w:themeColor="text1"/>
          <w:lang w:val="en-CA"/>
        </w:rPr>
        <w:tab/>
      </w:r>
      <w:r w:rsidRPr="00B556F4">
        <w:rPr>
          <w:rFonts w:eastAsiaTheme="minorEastAsia"/>
          <w:color w:val="000000" w:themeColor="text1"/>
          <w:lang w:val="en-CA"/>
        </w:rPr>
        <w:tab/>
        <w:t>Supervisory Control and Data Acquisition</w:t>
      </w:r>
    </w:p>
    <w:p w14:paraId="7C49AC94" w14:textId="0CA7AF3F" w:rsidR="00B556F4" w:rsidRPr="00B556F4" w:rsidRDefault="00B556F4" w:rsidP="00B556F4">
      <w:pPr>
        <w:pStyle w:val="MainBodyText"/>
        <w:spacing w:line="240" w:lineRule="auto"/>
        <w:ind w:left="284" w:firstLine="284"/>
        <w:rPr>
          <w:rFonts w:eastAsiaTheme="minorEastAsia"/>
          <w:color w:val="000000" w:themeColor="text1"/>
          <w:lang w:val="en-CA"/>
        </w:rPr>
      </w:pPr>
      <w:r w:rsidRPr="00B556F4">
        <w:rPr>
          <w:rFonts w:eastAsiaTheme="minorEastAsia"/>
          <w:color w:val="000000" w:themeColor="text1"/>
          <w:lang w:val="en-CA"/>
        </w:rPr>
        <w:t>SE</w:t>
      </w:r>
      <w:r w:rsidRPr="00B556F4">
        <w:rPr>
          <w:rFonts w:eastAsiaTheme="minorEastAsia"/>
          <w:color w:val="000000" w:themeColor="text1"/>
          <w:lang w:val="en-CA"/>
        </w:rPr>
        <w:tab/>
      </w:r>
      <w:r w:rsidRPr="00B556F4">
        <w:rPr>
          <w:rFonts w:eastAsiaTheme="minorEastAsia"/>
          <w:color w:val="000000" w:themeColor="text1"/>
          <w:lang w:val="en-CA"/>
        </w:rPr>
        <w:tab/>
      </w:r>
      <w:r w:rsidRPr="00B556F4">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sidRPr="00B556F4">
        <w:rPr>
          <w:rFonts w:eastAsiaTheme="minorEastAsia"/>
          <w:color w:val="000000" w:themeColor="text1"/>
          <w:lang w:val="en-CA"/>
        </w:rPr>
        <w:t>State Estimation</w:t>
      </w:r>
    </w:p>
    <w:p w14:paraId="316EAA45" w14:textId="026D1665" w:rsidR="00B556F4" w:rsidRDefault="00B556F4" w:rsidP="00B556F4">
      <w:pPr>
        <w:pStyle w:val="MainBodyText"/>
        <w:spacing w:line="240" w:lineRule="auto"/>
        <w:ind w:left="284" w:firstLine="284"/>
        <w:rPr>
          <w:rFonts w:eastAsiaTheme="minorEastAsia"/>
          <w:color w:val="000000" w:themeColor="text1"/>
          <w:lang w:val="en-CA"/>
        </w:rPr>
      </w:pPr>
      <w:r w:rsidRPr="00B556F4">
        <w:rPr>
          <w:rFonts w:eastAsiaTheme="minorEastAsia"/>
          <w:color w:val="000000" w:themeColor="text1"/>
          <w:lang w:val="en-CA"/>
        </w:rPr>
        <w:t>SM</w:t>
      </w:r>
      <w:r w:rsidRPr="00B556F4">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sidRPr="00B556F4">
        <w:rPr>
          <w:rFonts w:eastAsiaTheme="minorEastAsia"/>
          <w:color w:val="000000" w:themeColor="text1"/>
          <w:lang w:val="en-CA"/>
        </w:rPr>
        <w:tab/>
        <w:t>Sequential Method</w:t>
      </w:r>
    </w:p>
    <w:p w14:paraId="2E00C9C1" w14:textId="75DFB849" w:rsidR="006D0C1C" w:rsidRPr="00B556F4" w:rsidRDefault="006D0C1C" w:rsidP="00B556F4">
      <w:pPr>
        <w:pStyle w:val="MainBodyText"/>
        <w:spacing w:line="240" w:lineRule="auto"/>
        <w:ind w:left="284" w:firstLine="284"/>
        <w:rPr>
          <w:rFonts w:eastAsiaTheme="minorEastAsia"/>
          <w:color w:val="000000" w:themeColor="text1"/>
          <w:lang w:val="en-CA"/>
        </w:rPr>
      </w:pPr>
      <w:r>
        <w:rPr>
          <w:rFonts w:eastAsiaTheme="minorEastAsia"/>
          <w:color w:val="000000" w:themeColor="text1"/>
          <w:lang w:val="en-CA"/>
        </w:rPr>
        <w:t>SVC</w:t>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t>Static Var Compensator</w:t>
      </w:r>
    </w:p>
    <w:p w14:paraId="7D86E052" w14:textId="1A51AEBE" w:rsidR="00B556F4" w:rsidRPr="00B556F4" w:rsidRDefault="00B556F4" w:rsidP="00B556F4">
      <w:pPr>
        <w:pStyle w:val="MainBodyText"/>
        <w:spacing w:line="240" w:lineRule="auto"/>
        <w:ind w:left="284" w:firstLine="284"/>
        <w:rPr>
          <w:rFonts w:eastAsiaTheme="minorEastAsia"/>
          <w:color w:val="000000" w:themeColor="text1"/>
          <w:lang w:val="en-CA"/>
        </w:rPr>
      </w:pPr>
      <w:r w:rsidRPr="00B556F4">
        <w:rPr>
          <w:rFonts w:eastAsiaTheme="minorEastAsia"/>
          <w:color w:val="000000" w:themeColor="text1"/>
          <w:lang w:val="en-CA"/>
        </w:rPr>
        <w:t>TSO</w:t>
      </w:r>
      <w:r w:rsidRPr="00B556F4">
        <w:rPr>
          <w:rFonts w:eastAsiaTheme="minorEastAsia"/>
          <w:color w:val="000000" w:themeColor="text1"/>
          <w:lang w:val="en-CA"/>
        </w:rPr>
        <w:tab/>
      </w:r>
      <w:r w:rsidRPr="00B556F4">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sidRPr="00B556F4">
        <w:rPr>
          <w:rFonts w:eastAsiaTheme="minorEastAsia"/>
          <w:color w:val="000000" w:themeColor="text1"/>
          <w:lang w:val="en-CA"/>
        </w:rPr>
        <w:t>Transmission System Operator</w:t>
      </w:r>
    </w:p>
    <w:p w14:paraId="3A58A007" w14:textId="60D5676B" w:rsidR="00B556F4" w:rsidRPr="00B556F4" w:rsidRDefault="00B556F4" w:rsidP="00B556F4">
      <w:pPr>
        <w:pStyle w:val="MainBodyText"/>
        <w:spacing w:line="240" w:lineRule="auto"/>
        <w:ind w:left="284" w:firstLine="284"/>
        <w:rPr>
          <w:rFonts w:eastAsiaTheme="minorEastAsia"/>
          <w:color w:val="000000" w:themeColor="text1"/>
          <w:lang w:val="en-CA"/>
        </w:rPr>
      </w:pPr>
      <w:r w:rsidRPr="00B556F4">
        <w:rPr>
          <w:rFonts w:eastAsiaTheme="minorEastAsia"/>
          <w:color w:val="000000" w:themeColor="text1"/>
          <w:lang w:val="en-CA"/>
        </w:rPr>
        <w:t>UM</w:t>
      </w:r>
      <w:r w:rsidRPr="00B556F4">
        <w:rPr>
          <w:rFonts w:eastAsiaTheme="minorEastAsia"/>
          <w:color w:val="000000" w:themeColor="text1"/>
          <w:lang w:val="en-CA"/>
        </w:rPr>
        <w:tab/>
      </w:r>
      <w:r w:rsidRPr="00B556F4">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sidRPr="00B556F4">
        <w:rPr>
          <w:rFonts w:eastAsiaTheme="minorEastAsia"/>
          <w:color w:val="000000" w:themeColor="text1"/>
          <w:lang w:val="en-CA"/>
        </w:rPr>
        <w:t>Unified Method</w:t>
      </w:r>
    </w:p>
    <w:p w14:paraId="74FFF84B" w14:textId="2E299581" w:rsidR="00B556F4" w:rsidRPr="00B556F4" w:rsidRDefault="00B556F4" w:rsidP="00B556F4">
      <w:pPr>
        <w:pStyle w:val="MainBodyText"/>
        <w:spacing w:line="240" w:lineRule="auto"/>
        <w:ind w:left="284" w:firstLine="284"/>
        <w:rPr>
          <w:rFonts w:eastAsiaTheme="minorEastAsia"/>
          <w:color w:val="000000" w:themeColor="text1"/>
          <w:lang w:val="en-CA"/>
        </w:rPr>
      </w:pPr>
      <w:r w:rsidRPr="00B556F4">
        <w:rPr>
          <w:rFonts w:eastAsiaTheme="minorEastAsia"/>
          <w:color w:val="000000" w:themeColor="text1"/>
          <w:lang w:val="en-CA"/>
        </w:rPr>
        <w:t>VSC</w:t>
      </w:r>
      <w:r w:rsidRPr="00B556F4">
        <w:rPr>
          <w:rFonts w:eastAsiaTheme="minorEastAsia"/>
          <w:color w:val="000000" w:themeColor="text1"/>
          <w:lang w:val="en-CA"/>
        </w:rPr>
        <w:tab/>
      </w:r>
      <w:r w:rsidRPr="00B556F4">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sidRPr="00B556F4">
        <w:rPr>
          <w:rFonts w:eastAsiaTheme="minorEastAsia"/>
          <w:color w:val="000000" w:themeColor="text1"/>
          <w:lang w:val="en-CA"/>
        </w:rPr>
        <w:t>Voltage Source Converter</w:t>
      </w:r>
    </w:p>
    <w:p w14:paraId="6663EC95" w14:textId="066803F6" w:rsidR="00B556F4" w:rsidRPr="000C260C" w:rsidRDefault="00B556F4" w:rsidP="00B556F4">
      <w:pPr>
        <w:pStyle w:val="MainBodyText"/>
        <w:spacing w:line="240" w:lineRule="auto"/>
        <w:ind w:left="284" w:firstLine="284"/>
        <w:rPr>
          <w:rFonts w:eastAsiaTheme="minorEastAsia"/>
          <w:color w:val="000000" w:themeColor="text1"/>
          <w:lang w:val="en-CA"/>
        </w:rPr>
      </w:pPr>
      <w:r w:rsidRPr="00B556F4">
        <w:rPr>
          <w:rFonts w:eastAsiaTheme="minorEastAsia"/>
          <w:color w:val="000000" w:themeColor="text1"/>
          <w:lang w:val="en-CA"/>
        </w:rPr>
        <w:t>WLS</w:t>
      </w:r>
      <w:r w:rsidRPr="00B556F4">
        <w:rPr>
          <w:rFonts w:eastAsiaTheme="minorEastAsia"/>
          <w:color w:val="000000" w:themeColor="text1"/>
          <w:lang w:val="en-CA"/>
        </w:rPr>
        <w:tab/>
      </w:r>
      <w:r w:rsidRPr="00B556F4">
        <w:rPr>
          <w:rFonts w:eastAsiaTheme="minorEastAsia"/>
          <w:color w:val="000000" w:themeColor="text1"/>
          <w:lang w:val="en-CA"/>
        </w:rPr>
        <w:tab/>
      </w:r>
      <w:r>
        <w:rPr>
          <w:rFonts w:eastAsiaTheme="minorEastAsia"/>
          <w:color w:val="000000" w:themeColor="text1"/>
          <w:lang w:val="en-CA"/>
        </w:rPr>
        <w:tab/>
      </w:r>
      <w:r>
        <w:rPr>
          <w:rFonts w:eastAsiaTheme="minorEastAsia"/>
          <w:color w:val="000000" w:themeColor="text1"/>
          <w:lang w:val="en-CA"/>
        </w:rPr>
        <w:tab/>
      </w:r>
      <w:r w:rsidRPr="00B556F4">
        <w:rPr>
          <w:rFonts w:eastAsiaTheme="minorEastAsia"/>
          <w:color w:val="000000" w:themeColor="text1"/>
          <w:lang w:val="en-CA"/>
        </w:rPr>
        <w:t>Weighted Least Square</w:t>
      </w:r>
    </w:p>
    <w:p w14:paraId="74F783C0" w14:textId="77777777" w:rsidR="004F6005" w:rsidRPr="000C260C" w:rsidRDefault="004F6005" w:rsidP="004F6005">
      <w:pPr>
        <w:pStyle w:val="MainBodyText"/>
        <w:rPr>
          <w:rFonts w:eastAsiaTheme="minorEastAsia"/>
          <w:color w:val="000000" w:themeColor="text1"/>
        </w:rPr>
      </w:pPr>
    </w:p>
    <w:p w14:paraId="56864AF8" w14:textId="77777777" w:rsidR="00C1557E" w:rsidRPr="000C260C" w:rsidRDefault="00C1557E" w:rsidP="00C1557E">
      <w:pPr>
        <w:pStyle w:val="MainBodyText"/>
        <w:ind w:firstLine="0"/>
        <w:rPr>
          <w:color w:val="000000" w:themeColor="text1"/>
        </w:rPr>
        <w:sectPr w:rsidR="00C1557E" w:rsidRPr="000C260C" w:rsidSect="0031067A">
          <w:headerReference w:type="default" r:id="rId9"/>
          <w:pgSz w:w="12240" w:h="15840" w:code="1"/>
          <w:pgMar w:top="1440" w:right="1728" w:bottom="1440" w:left="1728" w:header="720" w:footer="720" w:gutter="0"/>
          <w:pgNumType w:fmt="lowerRoman"/>
          <w:cols w:space="720"/>
          <w:docGrid w:linePitch="360"/>
        </w:sectPr>
      </w:pPr>
    </w:p>
    <w:p w14:paraId="78F6ED6C" w14:textId="77777777" w:rsidR="00384ED1" w:rsidRPr="000C260C" w:rsidRDefault="00384ED1" w:rsidP="0078596F">
      <w:pPr>
        <w:pStyle w:val="Heading1"/>
        <w:framePr w:wrap="auto" w:vAnchor="margin" w:yAlign="inline"/>
        <w:spacing w:after="240"/>
        <w:ind w:left="0" w:firstLine="0"/>
        <w:rPr>
          <w:color w:val="000000" w:themeColor="text1"/>
        </w:rPr>
      </w:pPr>
      <w:bookmarkStart w:id="0" w:name="_Toc293578946"/>
      <w:bookmarkStart w:id="1" w:name="_Ref294109100"/>
      <w:bookmarkStart w:id="2" w:name="_Ref294109106"/>
      <w:bookmarkStart w:id="3" w:name="_Ref294109109"/>
      <w:bookmarkStart w:id="4" w:name="_Ref294109113"/>
      <w:bookmarkStart w:id="5" w:name="_Ref294109116"/>
      <w:bookmarkStart w:id="6" w:name="_Ref294112345"/>
      <w:bookmarkStart w:id="7" w:name="_Toc385774298"/>
      <w:bookmarkStart w:id="8" w:name="_Ref38035659"/>
      <w:bookmarkStart w:id="9" w:name="_Toc56956750"/>
      <w:r w:rsidRPr="000C260C">
        <w:rPr>
          <w:color w:val="000000" w:themeColor="text1"/>
        </w:rPr>
        <w:lastRenderedPageBreak/>
        <w:t>Introduction</w:t>
      </w:r>
      <w:bookmarkEnd w:id="0"/>
      <w:bookmarkEnd w:id="1"/>
      <w:bookmarkEnd w:id="2"/>
      <w:bookmarkEnd w:id="3"/>
      <w:bookmarkEnd w:id="4"/>
      <w:bookmarkEnd w:id="5"/>
      <w:bookmarkEnd w:id="6"/>
      <w:bookmarkEnd w:id="7"/>
      <w:bookmarkEnd w:id="8"/>
      <w:bookmarkEnd w:id="9"/>
    </w:p>
    <w:p w14:paraId="33FF4691" w14:textId="44075846" w:rsidR="00C56287" w:rsidRPr="000C260C" w:rsidRDefault="00070489" w:rsidP="00D90E36">
      <w:pPr>
        <w:pStyle w:val="MainBodyText"/>
        <w:rPr>
          <w:rFonts w:eastAsiaTheme="minorEastAsia"/>
          <w:color w:val="000000" w:themeColor="text1"/>
        </w:rPr>
      </w:pPr>
      <w:r>
        <w:rPr>
          <w:rFonts w:eastAsiaTheme="minorEastAsia"/>
        </w:rPr>
        <w:t>This chapter discusses the general functions and features of SE analysis, together with the techniques and the development of modern VSC-MTDC power systems</w:t>
      </w:r>
      <w:r w:rsidR="00C56287" w:rsidRPr="000C260C">
        <w:rPr>
          <w:rFonts w:eastAsiaTheme="minorEastAsia"/>
          <w:color w:val="000000" w:themeColor="text1"/>
        </w:rPr>
        <w:t>.</w:t>
      </w:r>
      <w:r w:rsidR="00B33ACE" w:rsidRPr="000C260C">
        <w:rPr>
          <w:color w:val="000000" w:themeColor="text1"/>
        </w:rPr>
        <w:t xml:space="preserve"> </w:t>
      </w:r>
      <w:r w:rsidR="000E4399" w:rsidRPr="000C260C">
        <w:rPr>
          <w:color w:val="000000" w:themeColor="text1"/>
        </w:rPr>
        <w:fldChar w:fldCharType="begin"/>
      </w:r>
      <w:r w:rsidR="000E4399" w:rsidRPr="000C260C">
        <w:rPr>
          <w:color w:val="000000" w:themeColor="text1"/>
        </w:rPr>
        <w:instrText xml:space="preserve"> MACROBUTTON MTEditEquationSection2 </w:instrText>
      </w:r>
      <w:r w:rsidR="000E4399" w:rsidRPr="000C260C">
        <w:rPr>
          <w:rStyle w:val="MTEquationSection"/>
          <w:color w:val="000000" w:themeColor="text1"/>
        </w:rPr>
        <w:instrText>Equation Chapter (Next) Section 1</w:instrText>
      </w:r>
      <w:r w:rsidR="000E4399" w:rsidRPr="000C260C">
        <w:rPr>
          <w:color w:val="000000" w:themeColor="text1"/>
        </w:rPr>
        <w:fldChar w:fldCharType="begin"/>
      </w:r>
      <w:r w:rsidR="000E4399" w:rsidRPr="000C260C">
        <w:rPr>
          <w:color w:val="000000" w:themeColor="text1"/>
        </w:rPr>
        <w:instrText xml:space="preserve"> SEQ MTEqn \r \h \* MERGEFORMAT </w:instrText>
      </w:r>
      <w:r w:rsidR="000E4399" w:rsidRPr="000C260C">
        <w:rPr>
          <w:color w:val="000000" w:themeColor="text1"/>
        </w:rPr>
        <w:fldChar w:fldCharType="end"/>
      </w:r>
      <w:r w:rsidR="000E4399" w:rsidRPr="000C260C">
        <w:rPr>
          <w:color w:val="000000" w:themeColor="text1"/>
        </w:rPr>
        <w:fldChar w:fldCharType="begin"/>
      </w:r>
      <w:r w:rsidR="000E4399" w:rsidRPr="000C260C">
        <w:rPr>
          <w:color w:val="000000" w:themeColor="text1"/>
        </w:rPr>
        <w:instrText xml:space="preserve"> SEQ MTSec \r 1 \h \* MERGEFORMAT </w:instrText>
      </w:r>
      <w:r w:rsidR="000E4399" w:rsidRPr="000C260C">
        <w:rPr>
          <w:color w:val="000000" w:themeColor="text1"/>
        </w:rPr>
        <w:fldChar w:fldCharType="end"/>
      </w:r>
      <w:r w:rsidR="000E4399" w:rsidRPr="000C260C">
        <w:rPr>
          <w:color w:val="000000" w:themeColor="text1"/>
        </w:rPr>
        <w:fldChar w:fldCharType="begin"/>
      </w:r>
      <w:r w:rsidR="000E4399" w:rsidRPr="000C260C">
        <w:rPr>
          <w:color w:val="000000" w:themeColor="text1"/>
        </w:rPr>
        <w:instrText xml:space="preserve"> SEQ MTChap \h \* MERGEFORMAT </w:instrText>
      </w:r>
      <w:r w:rsidR="000E4399" w:rsidRPr="000C260C">
        <w:rPr>
          <w:color w:val="000000" w:themeColor="text1"/>
        </w:rPr>
        <w:fldChar w:fldCharType="end"/>
      </w:r>
      <w:r w:rsidR="000E4399" w:rsidRPr="000C260C">
        <w:rPr>
          <w:color w:val="000000" w:themeColor="text1"/>
        </w:rPr>
        <w:fldChar w:fldCharType="end"/>
      </w:r>
    </w:p>
    <w:p w14:paraId="6342E5BE" w14:textId="6F7D0493" w:rsidR="00262143" w:rsidRPr="000C260C" w:rsidRDefault="00070489" w:rsidP="00262143">
      <w:pPr>
        <w:pStyle w:val="Heading2"/>
        <w:rPr>
          <w:rFonts w:eastAsiaTheme="minorEastAsia"/>
          <w:color w:val="000000" w:themeColor="text1"/>
          <w:szCs w:val="24"/>
        </w:rPr>
      </w:pPr>
      <w:bookmarkStart w:id="10" w:name="_Toc56956751"/>
      <w:r>
        <w:rPr>
          <w:rFonts w:eastAsiaTheme="minorEastAsia"/>
          <w:color w:val="000000" w:themeColor="text1"/>
          <w:szCs w:val="24"/>
        </w:rPr>
        <w:t>Overview</w:t>
      </w:r>
      <w:bookmarkEnd w:id="10"/>
    </w:p>
    <w:p w14:paraId="1874854A" w14:textId="155144B7" w:rsidR="004C4C6D" w:rsidRDefault="00070489" w:rsidP="005C12E3">
      <w:pPr>
        <w:pStyle w:val="MainBodyText"/>
        <w:rPr>
          <w:noProof/>
          <w:color w:val="000000" w:themeColor="text1"/>
          <w:szCs w:val="24"/>
          <w:lang w:val="en-CA"/>
        </w:rPr>
      </w:pPr>
      <w:r>
        <w:rPr>
          <w:rFonts w:eastAsiaTheme="minorEastAsia"/>
        </w:rPr>
        <w:t xml:space="preserve">To monitor and operate a power system accurately and safely, steady-state analysis is essential. The first and perhaps the important procedure is </w:t>
      </w:r>
      <w:r w:rsidR="00F63EE8">
        <w:rPr>
          <w:rFonts w:eastAsiaTheme="minorEastAsia"/>
        </w:rPr>
        <w:t>SE</w:t>
      </w:r>
      <w:r>
        <w:rPr>
          <w:rFonts w:eastAsiaTheme="minorEastAsia"/>
        </w:rPr>
        <w:t xml:space="preserve">, which is utilized to filter out the errors and uncertainties in the massive measurements and consequently provide clean and accurate operating states for the following analyzing functions, such as power flow and contingency analysis. After over four decades of development </w:t>
      </w:r>
      <w:r>
        <w:rPr>
          <w:rFonts w:eastAsiaTheme="minorEastAsia"/>
        </w:rPr>
        <w:fldChar w:fldCharType="begin"/>
      </w:r>
      <w:r>
        <w:rPr>
          <w:rFonts w:eastAsiaTheme="minorEastAsia"/>
        </w:rPr>
        <w:instrText xml:space="preserve"> REF _Ref38051881 \r \h </w:instrText>
      </w:r>
      <w:r>
        <w:rPr>
          <w:rFonts w:eastAsiaTheme="minorEastAsia"/>
        </w:rPr>
      </w:r>
      <w:r>
        <w:rPr>
          <w:rFonts w:eastAsiaTheme="minorEastAsia"/>
        </w:rPr>
        <w:fldChar w:fldCharType="separate"/>
      </w:r>
      <w:r w:rsidR="00646B32">
        <w:rPr>
          <w:rFonts w:eastAsiaTheme="minorEastAsia"/>
        </w:rPr>
        <w:t>[1]</w:t>
      </w:r>
      <w:r>
        <w:rPr>
          <w:rFonts w:eastAsiaTheme="minorEastAsia"/>
        </w:rPr>
        <w:fldChar w:fldCharType="end"/>
      </w:r>
      <w:r>
        <w:rPr>
          <w:rFonts w:eastAsiaTheme="minorEastAsia"/>
        </w:rPr>
        <w:t xml:space="preserve">, mature SE methods have become an integral part in the modern EMS. Mature and reliable SE approaches have demonstrated their efficiency and accuracy for AC systems </w:t>
      </w:r>
      <w:r>
        <w:rPr>
          <w:rFonts w:eastAsiaTheme="minorEastAsia"/>
        </w:rPr>
        <w:fldChar w:fldCharType="begin"/>
      </w:r>
      <w:r>
        <w:rPr>
          <w:rFonts w:eastAsiaTheme="minorEastAsia"/>
        </w:rPr>
        <w:instrText xml:space="preserve"> REF _Ref38052580 \r \h </w:instrText>
      </w:r>
      <w:r>
        <w:rPr>
          <w:rFonts w:eastAsiaTheme="minorEastAsia"/>
        </w:rPr>
      </w:r>
      <w:r>
        <w:rPr>
          <w:rFonts w:eastAsiaTheme="minorEastAsia"/>
        </w:rPr>
        <w:fldChar w:fldCharType="separate"/>
      </w:r>
      <w:r w:rsidR="00646B32">
        <w:rPr>
          <w:rFonts w:eastAsiaTheme="minorEastAsia"/>
        </w:rPr>
        <w:t>[2]</w:t>
      </w:r>
      <w:r>
        <w:rPr>
          <w:rFonts w:eastAsiaTheme="minorEastAsia"/>
        </w:rPr>
        <w:fldChar w:fldCharType="end"/>
      </w:r>
      <w:r>
        <w:rPr>
          <w:rFonts w:eastAsiaTheme="minorEastAsia"/>
        </w:rPr>
        <w:t>-</w:t>
      </w:r>
      <w:r>
        <w:rPr>
          <w:rFonts w:eastAsiaTheme="minorEastAsia"/>
        </w:rPr>
        <w:fldChar w:fldCharType="begin"/>
      </w:r>
      <w:r>
        <w:rPr>
          <w:rFonts w:eastAsiaTheme="minorEastAsia"/>
        </w:rPr>
        <w:instrText xml:space="preserve"> REF _Ref38052685 \r \h </w:instrText>
      </w:r>
      <w:r>
        <w:rPr>
          <w:rFonts w:eastAsiaTheme="minorEastAsia"/>
        </w:rPr>
      </w:r>
      <w:r>
        <w:rPr>
          <w:rFonts w:eastAsiaTheme="minorEastAsia"/>
        </w:rPr>
        <w:fldChar w:fldCharType="separate"/>
      </w:r>
      <w:r w:rsidR="00646B32">
        <w:rPr>
          <w:rFonts w:eastAsiaTheme="minorEastAsia"/>
        </w:rPr>
        <w:t>[3]</w:t>
      </w:r>
      <w:r>
        <w:rPr>
          <w:rFonts w:eastAsiaTheme="minorEastAsia"/>
        </w:rPr>
        <w:fldChar w:fldCharType="end"/>
      </w:r>
      <w:r>
        <w:rPr>
          <w:rFonts w:eastAsiaTheme="minorEastAsia"/>
        </w:rPr>
        <w:t xml:space="preserve">. In recent years, the growing needs </w:t>
      </w:r>
      <w:r w:rsidR="00F63EE8">
        <w:rPr>
          <w:rFonts w:eastAsiaTheme="minorEastAsia"/>
        </w:rPr>
        <w:t xml:space="preserve">for </w:t>
      </w:r>
      <w:r>
        <w:rPr>
          <w:rFonts w:eastAsiaTheme="minorEastAsia"/>
        </w:rPr>
        <w:t xml:space="preserve">larger transmission capacity, longer transmission distance, greater reliability associated with the increasing penetration of renewable energy resources and the requirement of constructing ultra-wide-area systems </w:t>
      </w:r>
      <w:r w:rsidR="00F63EE8">
        <w:rPr>
          <w:rFonts w:eastAsiaTheme="minorEastAsia"/>
        </w:rPr>
        <w:t xml:space="preserve">have brought </w:t>
      </w:r>
      <w:r>
        <w:rPr>
          <w:rFonts w:eastAsiaTheme="minorEastAsia"/>
        </w:rPr>
        <w:t xml:space="preserve">challenges </w:t>
      </w:r>
      <w:r w:rsidR="00F63EE8">
        <w:rPr>
          <w:rFonts w:eastAsiaTheme="minorEastAsia"/>
        </w:rPr>
        <w:t xml:space="preserve">to </w:t>
      </w:r>
      <w:r>
        <w:rPr>
          <w:rFonts w:eastAsiaTheme="minorEastAsia"/>
        </w:rPr>
        <w:t xml:space="preserve">the traditional transmission network </w:t>
      </w:r>
      <w:r>
        <w:rPr>
          <w:rFonts w:eastAsiaTheme="minorEastAsia"/>
        </w:rPr>
        <w:fldChar w:fldCharType="begin"/>
      </w:r>
      <w:r>
        <w:rPr>
          <w:rFonts w:eastAsiaTheme="minorEastAsia"/>
        </w:rPr>
        <w:instrText xml:space="preserve"> REF _Ref38055057 \r \h </w:instrText>
      </w:r>
      <w:r>
        <w:rPr>
          <w:rFonts w:eastAsiaTheme="minorEastAsia"/>
        </w:rPr>
      </w:r>
      <w:r>
        <w:rPr>
          <w:rFonts w:eastAsiaTheme="minorEastAsia"/>
        </w:rPr>
        <w:fldChar w:fldCharType="separate"/>
      </w:r>
      <w:r w:rsidR="00646B32">
        <w:rPr>
          <w:rFonts w:eastAsiaTheme="minorEastAsia"/>
        </w:rPr>
        <w:t>[4]</w:t>
      </w:r>
      <w:r>
        <w:rPr>
          <w:rFonts w:eastAsiaTheme="minorEastAsia"/>
        </w:rPr>
        <w:fldChar w:fldCharType="end"/>
      </w:r>
      <w:r>
        <w:rPr>
          <w:rFonts w:eastAsiaTheme="minorEastAsia"/>
        </w:rPr>
        <w:t>-</w:t>
      </w:r>
      <w:r>
        <w:rPr>
          <w:rFonts w:eastAsiaTheme="minorEastAsia"/>
        </w:rPr>
        <w:fldChar w:fldCharType="begin"/>
      </w:r>
      <w:r>
        <w:rPr>
          <w:rFonts w:eastAsiaTheme="minorEastAsia"/>
        </w:rPr>
        <w:instrText xml:space="preserve"> REF _Ref38055065 \r \h </w:instrText>
      </w:r>
      <w:r>
        <w:rPr>
          <w:rFonts w:eastAsiaTheme="minorEastAsia"/>
        </w:rPr>
      </w:r>
      <w:r>
        <w:rPr>
          <w:rFonts w:eastAsiaTheme="minorEastAsia"/>
        </w:rPr>
        <w:fldChar w:fldCharType="separate"/>
      </w:r>
      <w:r w:rsidR="00646B32">
        <w:rPr>
          <w:rFonts w:eastAsiaTheme="minorEastAsia"/>
        </w:rPr>
        <w:t>[5]</w:t>
      </w:r>
      <w:r>
        <w:rPr>
          <w:rFonts w:eastAsiaTheme="minorEastAsia"/>
        </w:rPr>
        <w:fldChar w:fldCharType="end"/>
      </w:r>
      <w:r>
        <w:rPr>
          <w:rFonts w:eastAsiaTheme="minorEastAsia"/>
        </w:rPr>
        <w:t xml:space="preserve">. Therefore, VSC-MTDC techniques have aroused great interest in both academic research and engineering projects. However, the relevant research entails the added complexities of modeling the topology and steady-state operations of VSC-MTDC systems, </w:t>
      </w:r>
      <w:r w:rsidR="00F63EE8">
        <w:rPr>
          <w:rFonts w:eastAsiaTheme="minorEastAsia"/>
        </w:rPr>
        <w:t xml:space="preserve">which creates the following </w:t>
      </w:r>
      <w:r>
        <w:rPr>
          <w:rFonts w:eastAsiaTheme="minorEastAsia"/>
        </w:rPr>
        <w:t xml:space="preserve">difficulties for </w:t>
      </w:r>
      <w:r w:rsidR="0086073E">
        <w:rPr>
          <w:rFonts w:eastAsiaTheme="minorEastAsia"/>
        </w:rPr>
        <w:t>SE.</w:t>
      </w:r>
    </w:p>
    <w:p w14:paraId="7B9CF568" w14:textId="2B69D79C" w:rsidR="000A2770" w:rsidRDefault="000A2770" w:rsidP="000A2770">
      <w:pPr>
        <w:pStyle w:val="MainBodyText"/>
        <w:numPr>
          <w:ilvl w:val="0"/>
          <w:numId w:val="23"/>
        </w:numPr>
        <w:ind w:left="0" w:firstLine="0"/>
        <w:rPr>
          <w:rFonts w:eastAsiaTheme="minorEastAsia"/>
        </w:rPr>
      </w:pPr>
      <w:r>
        <w:rPr>
          <w:rFonts w:eastAsiaTheme="minorEastAsia"/>
        </w:rPr>
        <w:t xml:space="preserve">The implementation of VSC-MTDC techniques significantly </w:t>
      </w:r>
      <w:r w:rsidR="009516FA">
        <w:rPr>
          <w:rFonts w:eastAsiaTheme="minorEastAsia"/>
        </w:rPr>
        <w:t>expands</w:t>
      </w:r>
      <w:r w:rsidR="00F63EE8">
        <w:rPr>
          <w:rFonts w:eastAsiaTheme="minorEastAsia"/>
        </w:rPr>
        <w:t xml:space="preserve"> </w:t>
      </w:r>
      <w:r>
        <w:rPr>
          <w:rFonts w:eastAsiaTheme="minorEastAsia"/>
        </w:rPr>
        <w:t xml:space="preserve">the scale of power systems. Namely, there are more generations, load buses, transmission lines, and devices for control and conversion interconnected via AC and DC connections in the hybrid system </w:t>
      </w:r>
      <w:r>
        <w:rPr>
          <w:rFonts w:eastAsiaTheme="minorEastAsia"/>
        </w:rPr>
        <w:fldChar w:fldCharType="begin"/>
      </w:r>
      <w:r>
        <w:rPr>
          <w:rFonts w:eastAsiaTheme="minorEastAsia"/>
        </w:rPr>
        <w:instrText xml:space="preserve"> REF _Ref38112581 \r \h </w:instrText>
      </w:r>
      <w:r>
        <w:rPr>
          <w:rFonts w:eastAsiaTheme="minorEastAsia"/>
        </w:rPr>
      </w:r>
      <w:r>
        <w:rPr>
          <w:rFonts w:eastAsiaTheme="minorEastAsia"/>
        </w:rPr>
        <w:fldChar w:fldCharType="separate"/>
      </w:r>
      <w:r w:rsidR="00646B32">
        <w:rPr>
          <w:rFonts w:eastAsiaTheme="minorEastAsia"/>
        </w:rPr>
        <w:t>[6]</w:t>
      </w:r>
      <w:r>
        <w:rPr>
          <w:rFonts w:eastAsiaTheme="minorEastAsia"/>
        </w:rPr>
        <w:fldChar w:fldCharType="end"/>
      </w:r>
      <w:r>
        <w:rPr>
          <w:rFonts w:eastAsiaTheme="minorEastAsia"/>
        </w:rPr>
        <w:t>-</w:t>
      </w:r>
      <w:r>
        <w:rPr>
          <w:rFonts w:eastAsiaTheme="minorEastAsia"/>
        </w:rPr>
        <w:fldChar w:fldCharType="begin"/>
      </w:r>
      <w:r>
        <w:rPr>
          <w:rFonts w:eastAsiaTheme="minorEastAsia"/>
        </w:rPr>
        <w:instrText xml:space="preserve"> REF _Ref38112589 \r \h </w:instrText>
      </w:r>
      <w:r>
        <w:rPr>
          <w:rFonts w:eastAsiaTheme="minorEastAsia"/>
        </w:rPr>
      </w:r>
      <w:r>
        <w:rPr>
          <w:rFonts w:eastAsiaTheme="minorEastAsia"/>
        </w:rPr>
        <w:fldChar w:fldCharType="separate"/>
      </w:r>
      <w:r w:rsidR="00646B32">
        <w:rPr>
          <w:rFonts w:eastAsiaTheme="minorEastAsia"/>
        </w:rPr>
        <w:t>[7]</w:t>
      </w:r>
      <w:r>
        <w:rPr>
          <w:rFonts w:eastAsiaTheme="minorEastAsia"/>
        </w:rPr>
        <w:fldChar w:fldCharType="end"/>
      </w:r>
      <w:r>
        <w:rPr>
          <w:rFonts w:eastAsiaTheme="minorEastAsia"/>
        </w:rPr>
        <w:t xml:space="preserve">. Therefore, the computing burden is </w:t>
      </w:r>
      <w:r w:rsidR="00F63EE8">
        <w:rPr>
          <w:rFonts w:eastAsiaTheme="minorEastAsia"/>
        </w:rPr>
        <w:t xml:space="preserve">likely to be </w:t>
      </w:r>
      <w:r>
        <w:rPr>
          <w:rFonts w:eastAsiaTheme="minorEastAsia"/>
        </w:rPr>
        <w:t>heav</w:t>
      </w:r>
      <w:r w:rsidR="00F63EE8">
        <w:rPr>
          <w:rFonts w:eastAsiaTheme="minorEastAsia"/>
        </w:rPr>
        <w:t xml:space="preserve">ier </w:t>
      </w:r>
      <w:r>
        <w:rPr>
          <w:rFonts w:eastAsiaTheme="minorEastAsia"/>
        </w:rPr>
        <w:t>than ever before.</w:t>
      </w:r>
    </w:p>
    <w:p w14:paraId="4F7F9FD3" w14:textId="76A40355" w:rsidR="000A2770" w:rsidRDefault="000A2770" w:rsidP="000A2770">
      <w:pPr>
        <w:pStyle w:val="MainBodyText"/>
        <w:numPr>
          <w:ilvl w:val="0"/>
          <w:numId w:val="23"/>
        </w:numPr>
        <w:ind w:left="0" w:firstLine="0"/>
        <w:rPr>
          <w:rFonts w:eastAsiaTheme="minorEastAsia"/>
        </w:rPr>
      </w:pPr>
      <w:bookmarkStart w:id="11" w:name="_Hlk38138228"/>
      <w:r>
        <w:rPr>
          <w:rFonts w:eastAsiaTheme="minorEastAsia"/>
        </w:rPr>
        <w:lastRenderedPageBreak/>
        <w:t>The topological connection</w:t>
      </w:r>
      <w:r w:rsidR="00F63EE8">
        <w:rPr>
          <w:rFonts w:eastAsiaTheme="minorEastAsia"/>
        </w:rPr>
        <w:t>s</w:t>
      </w:r>
      <w:r>
        <w:rPr>
          <w:rFonts w:eastAsiaTheme="minorEastAsia"/>
        </w:rPr>
        <w:t xml:space="preserve">, measurements and state variables </w:t>
      </w:r>
      <w:bookmarkEnd w:id="11"/>
      <w:r>
        <w:rPr>
          <w:rFonts w:eastAsiaTheme="minorEastAsia"/>
        </w:rPr>
        <w:t xml:space="preserve">of power electronic equipment complicate the modeling of SE formulation. In particular, as fully-controlled devices, VSCs introduce various control strategies that include different pre-set parameters and controlling coefficients. The accuracy may decrease if the topology and devices in the VSC-MTDC systems are not carefully modeled </w:t>
      </w:r>
      <w:r>
        <w:rPr>
          <w:rFonts w:eastAsiaTheme="minorEastAsia"/>
        </w:rPr>
        <w:fldChar w:fldCharType="begin"/>
      </w:r>
      <w:r>
        <w:rPr>
          <w:rFonts w:eastAsiaTheme="minorEastAsia"/>
        </w:rPr>
        <w:instrText xml:space="preserve"> REF _Ref38115598 \r \h </w:instrText>
      </w:r>
      <w:r>
        <w:rPr>
          <w:rFonts w:eastAsiaTheme="minorEastAsia"/>
        </w:rPr>
      </w:r>
      <w:r>
        <w:rPr>
          <w:rFonts w:eastAsiaTheme="minorEastAsia"/>
        </w:rPr>
        <w:fldChar w:fldCharType="separate"/>
      </w:r>
      <w:r w:rsidR="00646B32">
        <w:rPr>
          <w:rFonts w:eastAsiaTheme="minorEastAsia"/>
        </w:rPr>
        <w:t>[8]</w:t>
      </w:r>
      <w:r>
        <w:rPr>
          <w:rFonts w:eastAsiaTheme="minorEastAsia"/>
        </w:rPr>
        <w:fldChar w:fldCharType="end"/>
      </w:r>
      <w:r>
        <w:rPr>
          <w:rFonts w:eastAsiaTheme="minorEastAsia"/>
        </w:rPr>
        <w:t>.</w:t>
      </w:r>
    </w:p>
    <w:p w14:paraId="6E234408" w14:textId="0CCD9B3B" w:rsidR="000A2770" w:rsidRDefault="000A2770" w:rsidP="000A2770">
      <w:pPr>
        <w:pStyle w:val="MainBodyText"/>
        <w:numPr>
          <w:ilvl w:val="0"/>
          <w:numId w:val="23"/>
        </w:numPr>
        <w:ind w:left="0" w:firstLine="0"/>
        <w:rPr>
          <w:rFonts w:eastAsiaTheme="minorEastAsia"/>
        </w:rPr>
      </w:pPr>
      <w:r>
        <w:rPr>
          <w:rFonts w:eastAsiaTheme="minorEastAsia"/>
        </w:rPr>
        <w:t>The flexib</w:t>
      </w:r>
      <w:r w:rsidR="00F63EE8">
        <w:rPr>
          <w:rFonts w:eastAsiaTheme="minorEastAsia"/>
        </w:rPr>
        <w:t>ility</w:t>
      </w:r>
      <w:r>
        <w:rPr>
          <w:rFonts w:eastAsiaTheme="minorEastAsia"/>
        </w:rPr>
        <w:t xml:space="preserve"> and </w:t>
      </w:r>
      <w:r w:rsidR="00F63EE8">
        <w:rPr>
          <w:rFonts w:eastAsiaTheme="minorEastAsia"/>
        </w:rPr>
        <w:t xml:space="preserve">capability for </w:t>
      </w:r>
      <w:r>
        <w:rPr>
          <w:rFonts w:eastAsiaTheme="minorEastAsia"/>
        </w:rPr>
        <w:t>quick-adjust</w:t>
      </w:r>
      <w:r w:rsidR="00F63EE8">
        <w:rPr>
          <w:rFonts w:eastAsiaTheme="minorEastAsia"/>
        </w:rPr>
        <w:t>ment</w:t>
      </w:r>
      <w:r>
        <w:rPr>
          <w:rFonts w:eastAsiaTheme="minorEastAsia"/>
        </w:rPr>
        <w:t xml:space="preserve"> of VSC</w:t>
      </w:r>
      <w:r w:rsidR="00F63EE8">
        <w:rPr>
          <w:rFonts w:eastAsiaTheme="minorEastAsia"/>
        </w:rPr>
        <w:t>s</w:t>
      </w:r>
      <w:r>
        <w:rPr>
          <w:rFonts w:eastAsiaTheme="minorEastAsia"/>
        </w:rPr>
        <w:t xml:space="preserve"> ensure that the operating ranges are strictly guaranteed without limit</w:t>
      </w:r>
      <w:r w:rsidR="00F63EE8">
        <w:rPr>
          <w:rFonts w:eastAsiaTheme="minorEastAsia"/>
        </w:rPr>
        <w:t xml:space="preserve"> </w:t>
      </w:r>
      <w:r>
        <w:rPr>
          <w:rFonts w:eastAsiaTheme="minorEastAsia"/>
        </w:rPr>
        <w:t>violation</w:t>
      </w:r>
      <w:r w:rsidR="00F63EE8">
        <w:rPr>
          <w:rFonts w:eastAsiaTheme="minorEastAsia"/>
        </w:rPr>
        <w:t>s</w:t>
      </w:r>
      <w:r>
        <w:rPr>
          <w:rFonts w:eastAsiaTheme="minorEastAsia"/>
        </w:rPr>
        <w:t xml:space="preserve"> </w:t>
      </w:r>
      <w:r>
        <w:rPr>
          <w:rFonts w:eastAsiaTheme="minorEastAsia"/>
        </w:rPr>
        <w:fldChar w:fldCharType="begin"/>
      </w:r>
      <w:r>
        <w:rPr>
          <w:rFonts w:eastAsiaTheme="minorEastAsia"/>
        </w:rPr>
        <w:instrText xml:space="preserve"> REF _Ref38124725 \r \h </w:instrText>
      </w:r>
      <w:r>
        <w:rPr>
          <w:rFonts w:eastAsiaTheme="minorEastAsia"/>
        </w:rPr>
      </w:r>
      <w:r>
        <w:rPr>
          <w:rFonts w:eastAsiaTheme="minorEastAsia"/>
        </w:rPr>
        <w:fldChar w:fldCharType="separate"/>
      </w:r>
      <w:r w:rsidR="00646B32">
        <w:rPr>
          <w:rFonts w:eastAsiaTheme="minorEastAsia"/>
        </w:rPr>
        <w:t>[9]</w:t>
      </w:r>
      <w:r>
        <w:rPr>
          <w:rFonts w:eastAsiaTheme="minorEastAsia"/>
        </w:rPr>
        <w:fldChar w:fldCharType="end"/>
      </w:r>
      <w:r>
        <w:rPr>
          <w:rFonts w:eastAsiaTheme="minorEastAsia"/>
        </w:rPr>
        <w:t>-</w:t>
      </w:r>
      <w:r>
        <w:rPr>
          <w:rFonts w:eastAsiaTheme="minorEastAsia"/>
        </w:rPr>
        <w:fldChar w:fldCharType="begin"/>
      </w:r>
      <w:r>
        <w:rPr>
          <w:rFonts w:eastAsiaTheme="minorEastAsia"/>
        </w:rPr>
        <w:instrText xml:space="preserve"> REF _Ref38124732 \r \h </w:instrText>
      </w:r>
      <w:r>
        <w:rPr>
          <w:rFonts w:eastAsiaTheme="minorEastAsia"/>
        </w:rPr>
      </w:r>
      <w:r>
        <w:rPr>
          <w:rFonts w:eastAsiaTheme="minorEastAsia"/>
        </w:rPr>
        <w:fldChar w:fldCharType="separate"/>
      </w:r>
      <w:r w:rsidR="00646B32">
        <w:rPr>
          <w:rFonts w:eastAsiaTheme="minorEastAsia"/>
        </w:rPr>
        <w:t>[10]</w:t>
      </w:r>
      <w:r>
        <w:rPr>
          <w:rFonts w:eastAsiaTheme="minorEastAsia"/>
        </w:rPr>
        <w:fldChar w:fldCharType="end"/>
      </w:r>
      <w:r>
        <w:rPr>
          <w:rFonts w:eastAsiaTheme="minorEastAsia"/>
        </w:rPr>
        <w:t xml:space="preserve">. These specific features in VSC-MTDC systems are likely to result in the failure of conventional SE approaches owing to the neglect of the operating limits. </w:t>
      </w:r>
    </w:p>
    <w:p w14:paraId="32E0107A" w14:textId="6C93913E" w:rsidR="000A2770" w:rsidRPr="000C260C" w:rsidRDefault="000A2770" w:rsidP="000A2770">
      <w:pPr>
        <w:pStyle w:val="MainBodyText"/>
        <w:rPr>
          <w:color w:val="000000" w:themeColor="text1"/>
          <w:szCs w:val="20"/>
        </w:rPr>
      </w:pPr>
      <w:r>
        <w:rPr>
          <w:rFonts w:eastAsiaTheme="minorEastAsia"/>
        </w:rPr>
        <w:t xml:space="preserve">To overcome these difficulties and solve the </w:t>
      </w:r>
      <w:r w:rsidR="009516FA">
        <w:rPr>
          <w:rFonts w:eastAsiaTheme="minorEastAsia"/>
        </w:rPr>
        <w:t xml:space="preserve">aforementioned </w:t>
      </w:r>
      <w:r>
        <w:rPr>
          <w:rFonts w:eastAsiaTheme="minorEastAsia"/>
        </w:rPr>
        <w:t>problem</w:t>
      </w:r>
      <w:r w:rsidR="009516FA">
        <w:rPr>
          <w:rFonts w:eastAsiaTheme="minorEastAsia"/>
        </w:rPr>
        <w:t>s</w:t>
      </w:r>
      <w:r>
        <w:rPr>
          <w:rFonts w:eastAsiaTheme="minorEastAsia"/>
        </w:rPr>
        <w:t>, it is necessary to propose a new SE approach for VSC-MTDC power systems.</w:t>
      </w:r>
    </w:p>
    <w:p w14:paraId="1891DD36" w14:textId="6D12261B" w:rsidR="00262143" w:rsidRPr="000C260C" w:rsidRDefault="006F3D39" w:rsidP="00262143">
      <w:pPr>
        <w:pStyle w:val="Heading2"/>
        <w:rPr>
          <w:color w:val="000000" w:themeColor="text1"/>
          <w:szCs w:val="24"/>
        </w:rPr>
      </w:pPr>
      <w:bookmarkStart w:id="12" w:name="_Toc40131377"/>
      <w:bookmarkStart w:id="13" w:name="_Toc56956752"/>
      <w:r>
        <w:rPr>
          <w:rFonts w:eastAsiaTheme="minorEastAsia"/>
        </w:rPr>
        <w:t>Brief Description of State Estimation</w:t>
      </w:r>
      <w:bookmarkEnd w:id="12"/>
      <w:bookmarkEnd w:id="13"/>
    </w:p>
    <w:p w14:paraId="56F66482" w14:textId="2232EBCD" w:rsidR="006F3D39" w:rsidRDefault="006F3D39" w:rsidP="006F3D39">
      <w:pPr>
        <w:pStyle w:val="MainBodyText"/>
        <w:rPr>
          <w:rFonts w:eastAsiaTheme="minorEastAsia"/>
        </w:rPr>
      </w:pPr>
      <w:r>
        <w:rPr>
          <w:rFonts w:eastAsiaTheme="minorEastAsia"/>
        </w:rPr>
        <w:t xml:space="preserve">The mission of </w:t>
      </w:r>
      <w:r w:rsidR="00F63EE8">
        <w:rPr>
          <w:rFonts w:eastAsiaTheme="minorEastAsia"/>
        </w:rPr>
        <w:t>SE</w:t>
      </w:r>
      <w:r>
        <w:rPr>
          <w:rFonts w:eastAsiaTheme="minorEastAsia"/>
        </w:rPr>
        <w:t xml:space="preserve"> is to convert redundant, </w:t>
      </w:r>
      <w:r w:rsidR="00285604">
        <w:rPr>
          <w:rFonts w:eastAsiaTheme="minorEastAsia"/>
        </w:rPr>
        <w:t>noisy,</w:t>
      </w:r>
      <w:r>
        <w:rPr>
          <w:rFonts w:eastAsiaTheme="minorEastAsia"/>
        </w:rPr>
        <w:t xml:space="preserve"> and uncertain measurements and other available data into the reliable and accurate operating states of a system. This section first briefly introduces the components and functionalities in SE analysis to illustrate the main research objects in this dissertation.</w:t>
      </w:r>
    </w:p>
    <w:p w14:paraId="04435F87" w14:textId="48ECDBC8" w:rsidR="001244BF" w:rsidRDefault="006F3D39" w:rsidP="006F3D39">
      <w:pPr>
        <w:pStyle w:val="MainBodyText"/>
        <w:rPr>
          <w:rFonts w:eastAsiaTheme="minorEastAsia"/>
        </w:rPr>
      </w:pPr>
      <w:r>
        <w:rPr>
          <w:rFonts w:eastAsiaTheme="minorEastAsia"/>
        </w:rPr>
        <w:t>To ensure the safe operation of a power system, continuous monitor</w:t>
      </w:r>
      <w:r w:rsidR="00F63EE8">
        <w:rPr>
          <w:rFonts w:eastAsiaTheme="minorEastAsia"/>
        </w:rPr>
        <w:t>ing</w:t>
      </w:r>
      <w:r>
        <w:rPr>
          <w:rFonts w:eastAsiaTheme="minorEastAsia"/>
        </w:rPr>
        <w:t xml:space="preserve"> is essential for operators to observe the operating conditions and maintain the system in a safe state. In </w:t>
      </w:r>
      <w:r w:rsidR="00F63EE8">
        <w:rPr>
          <w:rFonts w:eastAsiaTheme="minorEastAsia"/>
        </w:rPr>
        <w:t xml:space="preserve">a </w:t>
      </w:r>
      <w:r>
        <w:rPr>
          <w:rFonts w:eastAsiaTheme="minorEastAsia"/>
        </w:rPr>
        <w:t xml:space="preserve">modern EMS, SE is the first procedure in order to achieve reliable and accurate values for the following analysis functions, such as steady power flow, optimal power flow </w:t>
      </w:r>
      <w:r w:rsidR="00F63EE8">
        <w:rPr>
          <w:rFonts w:eastAsiaTheme="minorEastAsia"/>
        </w:rPr>
        <w:t xml:space="preserve">and </w:t>
      </w:r>
      <w:r>
        <w:rPr>
          <w:rFonts w:eastAsiaTheme="minorEastAsia"/>
        </w:rPr>
        <w:t xml:space="preserve">contingency analysis. A complete and fully-functional SE process should include the components of topology processing, observability analysis, </w:t>
      </w:r>
      <w:r w:rsidRPr="002C02AD">
        <w:rPr>
          <w:rFonts w:eastAsiaTheme="minorEastAsia"/>
        </w:rPr>
        <w:t>central estimation solution</w:t>
      </w:r>
      <w:r>
        <w:rPr>
          <w:rFonts w:eastAsiaTheme="minorEastAsia"/>
        </w:rPr>
        <w:t xml:space="preserve"> </w:t>
      </w:r>
      <w:r>
        <w:rPr>
          <w:rFonts w:eastAsiaTheme="minorEastAsia"/>
        </w:rPr>
        <w:lastRenderedPageBreak/>
        <w:t xml:space="preserve">(CES), bad data </w:t>
      </w:r>
      <w:r w:rsidR="00FF0134">
        <w:rPr>
          <w:rFonts w:eastAsiaTheme="minorEastAsia"/>
        </w:rPr>
        <w:t>identification</w:t>
      </w:r>
      <w:r>
        <w:rPr>
          <w:rFonts w:eastAsiaTheme="minorEastAsia"/>
        </w:rPr>
        <w:t xml:space="preserve"> (</w:t>
      </w:r>
      <w:r w:rsidR="00FF0134">
        <w:rPr>
          <w:rFonts w:eastAsiaTheme="minorEastAsia"/>
        </w:rPr>
        <w:t>BDI</w:t>
      </w:r>
      <w:r>
        <w:rPr>
          <w:rFonts w:eastAsiaTheme="minorEastAsia"/>
        </w:rPr>
        <w:t xml:space="preserve">), accuracy evaluation, etc. </w:t>
      </w:r>
      <w:r>
        <w:rPr>
          <w:rFonts w:eastAsiaTheme="minorEastAsia"/>
        </w:rPr>
        <w:fldChar w:fldCharType="begin"/>
      </w:r>
      <w:r>
        <w:rPr>
          <w:rFonts w:eastAsiaTheme="minorEastAsia"/>
        </w:rPr>
        <w:instrText xml:space="preserve"> REF _Ref38137558 \r \h </w:instrText>
      </w:r>
      <w:r>
        <w:rPr>
          <w:rFonts w:eastAsiaTheme="minorEastAsia"/>
        </w:rPr>
      </w:r>
      <w:r>
        <w:rPr>
          <w:rFonts w:eastAsiaTheme="minorEastAsia"/>
        </w:rPr>
        <w:fldChar w:fldCharType="separate"/>
      </w:r>
      <w:r w:rsidR="00646B32">
        <w:rPr>
          <w:rFonts w:eastAsiaTheme="minorEastAsia"/>
        </w:rPr>
        <w:t>[11]</w:t>
      </w:r>
      <w:r>
        <w:rPr>
          <w:rFonts w:eastAsiaTheme="minorEastAsia"/>
        </w:rPr>
        <w:fldChar w:fldCharType="end"/>
      </w:r>
      <w:r>
        <w:rPr>
          <w:rFonts w:eastAsiaTheme="minorEastAsia"/>
        </w:rPr>
        <w:t>-</w:t>
      </w:r>
      <w:r>
        <w:rPr>
          <w:rFonts w:eastAsiaTheme="minorEastAsia"/>
        </w:rPr>
        <w:fldChar w:fldCharType="begin"/>
      </w:r>
      <w:r>
        <w:rPr>
          <w:rFonts w:eastAsiaTheme="minorEastAsia"/>
        </w:rPr>
        <w:instrText xml:space="preserve"> REF _Ref38137567 \r \h </w:instrText>
      </w:r>
      <w:r>
        <w:rPr>
          <w:rFonts w:eastAsiaTheme="minorEastAsia"/>
        </w:rPr>
      </w:r>
      <w:r>
        <w:rPr>
          <w:rFonts w:eastAsiaTheme="minorEastAsia"/>
        </w:rPr>
        <w:fldChar w:fldCharType="separate"/>
      </w:r>
      <w:r w:rsidR="00646B32">
        <w:rPr>
          <w:rFonts w:eastAsiaTheme="minorEastAsia"/>
        </w:rPr>
        <w:t>[13]</w:t>
      </w:r>
      <w:r>
        <w:rPr>
          <w:rFonts w:eastAsiaTheme="minorEastAsia"/>
        </w:rPr>
        <w:fldChar w:fldCharType="end"/>
      </w:r>
      <w:r>
        <w:rPr>
          <w:rFonts w:eastAsiaTheme="minorEastAsia"/>
        </w:rPr>
        <w:t xml:space="preserve">. The representative schema of a complete SE, together with other system analysis is shown in </w:t>
      </w:r>
      <w:r>
        <w:rPr>
          <w:rFonts w:eastAsiaTheme="minorEastAsia"/>
        </w:rPr>
        <w:fldChar w:fldCharType="begin"/>
      </w:r>
      <w:r>
        <w:rPr>
          <w:rFonts w:eastAsiaTheme="minorEastAsia"/>
        </w:rPr>
        <w:instrText xml:space="preserve"> REF _Ref510907293 \h </w:instrText>
      </w:r>
      <w:r>
        <w:rPr>
          <w:rFonts w:eastAsiaTheme="minorEastAsia"/>
        </w:rPr>
      </w:r>
      <w:r>
        <w:rPr>
          <w:rFonts w:eastAsiaTheme="minorEastAsia"/>
        </w:rPr>
        <w:fldChar w:fldCharType="separate"/>
      </w:r>
      <w:r w:rsidR="00646B32" w:rsidRPr="00BA530B">
        <w:t xml:space="preserve">Figure </w:t>
      </w:r>
      <w:r w:rsidR="00646B32">
        <w:rPr>
          <w:noProof/>
        </w:rPr>
        <w:t>1</w:t>
      </w:r>
      <w:r w:rsidR="00646B32">
        <w:t>.</w:t>
      </w:r>
      <w:r w:rsidR="00646B32">
        <w:rPr>
          <w:noProof/>
        </w:rPr>
        <w:t>1</w:t>
      </w:r>
      <w:r>
        <w:rPr>
          <w:rFonts w:eastAsiaTheme="minorEastAsia"/>
        </w:rPr>
        <w:fldChar w:fldCharType="end"/>
      </w:r>
      <w:r>
        <w:rPr>
          <w:rFonts w:eastAsiaTheme="minorEastAsia"/>
        </w:rPr>
        <w:t>.</w:t>
      </w:r>
    </w:p>
    <w:p w14:paraId="612FB279" w14:textId="5E8F1F1A" w:rsidR="006F3D39" w:rsidRDefault="006F3D39" w:rsidP="006F3D39">
      <w:pPr>
        <w:pStyle w:val="MainBodyText"/>
        <w:rPr>
          <w:rFonts w:eastAsiaTheme="minorEastAsia"/>
        </w:rPr>
      </w:pPr>
      <w:r>
        <w:rPr>
          <w:rFonts w:eastAsiaTheme="minorEastAsia"/>
        </w:rPr>
        <w:t xml:space="preserve">In general, as depicted in </w:t>
      </w:r>
      <w:r>
        <w:rPr>
          <w:rFonts w:eastAsiaTheme="minorEastAsia"/>
        </w:rPr>
        <w:fldChar w:fldCharType="begin"/>
      </w:r>
      <w:r>
        <w:rPr>
          <w:rFonts w:eastAsiaTheme="minorEastAsia"/>
        </w:rPr>
        <w:instrText xml:space="preserve"> REF _Ref510907293 \h </w:instrText>
      </w:r>
      <w:r>
        <w:rPr>
          <w:rFonts w:eastAsiaTheme="minorEastAsia"/>
        </w:rPr>
      </w:r>
      <w:r>
        <w:rPr>
          <w:rFonts w:eastAsiaTheme="minorEastAsia"/>
        </w:rPr>
        <w:fldChar w:fldCharType="separate"/>
      </w:r>
      <w:r w:rsidR="00646B32" w:rsidRPr="00BA530B">
        <w:t xml:space="preserve">Figure </w:t>
      </w:r>
      <w:r w:rsidR="00646B32">
        <w:rPr>
          <w:noProof/>
        </w:rPr>
        <w:t>1</w:t>
      </w:r>
      <w:r w:rsidR="00646B32">
        <w:t>.</w:t>
      </w:r>
      <w:r w:rsidR="00646B32">
        <w:rPr>
          <w:noProof/>
        </w:rPr>
        <w:t>1</w:t>
      </w:r>
      <w:r>
        <w:rPr>
          <w:rFonts w:eastAsiaTheme="minorEastAsia"/>
        </w:rPr>
        <w:fldChar w:fldCharType="end"/>
      </w:r>
      <w:r>
        <w:rPr>
          <w:rFonts w:eastAsiaTheme="minorEastAsia"/>
        </w:rPr>
        <w:t>, there are five main components in a full</w:t>
      </w:r>
      <w:r w:rsidR="00F63EE8">
        <w:rPr>
          <w:rFonts w:eastAsiaTheme="minorEastAsia"/>
        </w:rPr>
        <w:t>y</w:t>
      </w:r>
      <w:r>
        <w:rPr>
          <w:rFonts w:eastAsiaTheme="minorEastAsia"/>
        </w:rPr>
        <w:t>-functional SE. The functionalities of each part are described as follow</w:t>
      </w:r>
      <w:r w:rsidR="00F63EE8">
        <w:rPr>
          <w:rFonts w:eastAsiaTheme="minorEastAsia"/>
        </w:rPr>
        <w:t>s</w:t>
      </w:r>
      <w:r>
        <w:rPr>
          <w:rFonts w:eastAsiaTheme="minorEastAsia"/>
        </w:rPr>
        <w:t>:</w:t>
      </w:r>
    </w:p>
    <w:p w14:paraId="7ADCCE4D" w14:textId="7BC1E5D6" w:rsidR="006F3D39" w:rsidRDefault="00F63EE8" w:rsidP="006F3D39">
      <w:pPr>
        <w:pStyle w:val="MainBodyText"/>
        <w:ind w:firstLine="0"/>
        <w:rPr>
          <w:rFonts w:eastAsiaTheme="minorEastAsia"/>
        </w:rPr>
      </w:pPr>
      <w:r w:rsidRPr="008F5F55">
        <w:rPr>
          <w:rFonts w:eastAsiaTheme="minorEastAsia"/>
        </w:rPr>
        <w:t>•</w:t>
      </w:r>
      <w:r w:rsidRPr="008F5F55">
        <w:rPr>
          <w:rFonts w:eastAsiaTheme="minorEastAsia"/>
        </w:rPr>
        <w:tab/>
      </w:r>
      <w:r w:rsidR="006F3D39">
        <w:rPr>
          <w:rFonts w:eastAsiaTheme="minorEastAsia"/>
        </w:rPr>
        <w:t>Topology processing or network topology processing, is responsible for providing the connecting relationships of the measured system by identifying the electrical nodes and branches, generating proper trees, and configuring state vectors.</w:t>
      </w:r>
    </w:p>
    <w:p w14:paraId="03E34E32" w14:textId="7980F162" w:rsidR="006F3D39" w:rsidRDefault="006F3D39" w:rsidP="006F3D39">
      <w:pPr>
        <w:pStyle w:val="MainBodyText"/>
        <w:ind w:firstLine="0"/>
        <w:rPr>
          <w:rFonts w:eastAsiaTheme="minorEastAsia"/>
        </w:rPr>
      </w:pPr>
      <w:r w:rsidRPr="008F5F55">
        <w:rPr>
          <w:rFonts w:eastAsiaTheme="minorEastAsia"/>
        </w:rPr>
        <w:t>•</w:t>
      </w:r>
      <w:r w:rsidRPr="008F5F55">
        <w:rPr>
          <w:rFonts w:eastAsiaTheme="minorEastAsia"/>
        </w:rPr>
        <w:tab/>
      </w:r>
      <w:r>
        <w:rPr>
          <w:rFonts w:eastAsiaTheme="minorEastAsia"/>
        </w:rPr>
        <w:t xml:space="preserve">Observability analysis is needed to determine if the estimations are achievable based on the given measurements and topological information. This process can be done off-line or on-line to detect the isolated observable islands in order to avoid </w:t>
      </w:r>
      <w:r w:rsidR="00F63EE8">
        <w:rPr>
          <w:rFonts w:eastAsiaTheme="minorEastAsia"/>
        </w:rPr>
        <w:t xml:space="preserve">SE </w:t>
      </w:r>
      <w:r>
        <w:rPr>
          <w:rFonts w:eastAsiaTheme="minorEastAsia"/>
        </w:rPr>
        <w:t xml:space="preserve">failure for the entire system </w:t>
      </w:r>
      <w:r>
        <w:rPr>
          <w:rFonts w:eastAsiaTheme="minorEastAsia"/>
        </w:rPr>
        <w:fldChar w:fldCharType="begin"/>
      </w:r>
      <w:r>
        <w:rPr>
          <w:rFonts w:eastAsiaTheme="minorEastAsia"/>
        </w:rPr>
        <w:instrText xml:space="preserve"> REF _Ref38142509 \r \h </w:instrText>
      </w:r>
      <w:r>
        <w:rPr>
          <w:rFonts w:eastAsiaTheme="minorEastAsia"/>
        </w:rPr>
      </w:r>
      <w:r>
        <w:rPr>
          <w:rFonts w:eastAsiaTheme="minorEastAsia"/>
        </w:rPr>
        <w:fldChar w:fldCharType="separate"/>
      </w:r>
      <w:r w:rsidR="00646B32">
        <w:rPr>
          <w:rFonts w:eastAsiaTheme="minorEastAsia"/>
        </w:rPr>
        <w:t>[14]</w:t>
      </w:r>
      <w:r>
        <w:rPr>
          <w:rFonts w:eastAsiaTheme="minorEastAsia"/>
        </w:rPr>
        <w:fldChar w:fldCharType="end"/>
      </w:r>
      <w:r>
        <w:rPr>
          <w:rFonts w:eastAsiaTheme="minorEastAsia"/>
        </w:rPr>
        <w:t>. In particular, only an observable area can be state estimated.</w:t>
      </w:r>
    </w:p>
    <w:p w14:paraId="423B8F22" w14:textId="741A0224" w:rsidR="006F3D39" w:rsidRDefault="006F3D39" w:rsidP="006F3D39">
      <w:pPr>
        <w:pStyle w:val="MainBodyText"/>
        <w:ind w:firstLine="0"/>
        <w:rPr>
          <w:rFonts w:eastAsiaTheme="minorEastAsia"/>
        </w:rPr>
      </w:pPr>
      <w:r w:rsidRPr="008F5F55">
        <w:rPr>
          <w:rFonts w:eastAsiaTheme="minorEastAsia"/>
        </w:rPr>
        <w:t>•</w:t>
      </w:r>
      <w:r w:rsidRPr="008F5F55">
        <w:rPr>
          <w:rFonts w:eastAsiaTheme="minorEastAsia"/>
        </w:rPr>
        <w:tab/>
      </w:r>
      <w:r w:rsidR="00900655">
        <w:rPr>
          <w:rFonts w:eastAsiaTheme="minorEastAsia"/>
        </w:rPr>
        <w:t xml:space="preserve">A </w:t>
      </w:r>
      <w:r>
        <w:rPr>
          <w:rFonts w:eastAsiaTheme="minorEastAsia"/>
        </w:rPr>
        <w:t xml:space="preserve">CES, which is the core function in SE, utilizes different algorithms to efficiently exploit all types of redundant measurements and produce reliable estimations of system state. Besides the telemetered measurements, pseudo-measurements such as zero-injection, generator MVAr limits, load power limits and voltage limits can also be taken into consideration to increase redundancy and enforce the logic. Full WLS and FDSE are </w:t>
      </w:r>
      <w:r w:rsidR="00900655">
        <w:rPr>
          <w:rFonts w:eastAsiaTheme="minorEastAsia"/>
        </w:rPr>
        <w:t xml:space="preserve">the </w:t>
      </w:r>
      <w:r>
        <w:rPr>
          <w:rFonts w:eastAsiaTheme="minorEastAsia"/>
        </w:rPr>
        <w:t xml:space="preserve">two most commonly-used approaches </w:t>
      </w:r>
      <w:r>
        <w:rPr>
          <w:rFonts w:eastAsiaTheme="minorEastAsia"/>
        </w:rPr>
        <w:fldChar w:fldCharType="begin"/>
      </w:r>
      <w:r>
        <w:rPr>
          <w:rFonts w:eastAsiaTheme="minorEastAsia"/>
        </w:rPr>
        <w:instrText xml:space="preserve"> REF _Ref38205868 \r \h </w:instrText>
      </w:r>
      <w:r>
        <w:rPr>
          <w:rFonts w:eastAsiaTheme="minorEastAsia"/>
        </w:rPr>
      </w:r>
      <w:r>
        <w:rPr>
          <w:rFonts w:eastAsiaTheme="minorEastAsia"/>
        </w:rPr>
        <w:fldChar w:fldCharType="separate"/>
      </w:r>
      <w:r w:rsidR="00646B32">
        <w:rPr>
          <w:rFonts w:eastAsiaTheme="minorEastAsia"/>
        </w:rPr>
        <w:t>[15]</w:t>
      </w:r>
      <w:r>
        <w:rPr>
          <w:rFonts w:eastAsiaTheme="minorEastAsia"/>
        </w:rPr>
        <w:fldChar w:fldCharType="end"/>
      </w:r>
      <w:r>
        <w:rPr>
          <w:rFonts w:eastAsiaTheme="minorEastAsia"/>
        </w:rPr>
        <w:t xml:space="preserve">. However, accuracy and reliability can be greatly jeopardized if some measurements </w:t>
      </w:r>
      <w:r w:rsidR="00900655">
        <w:rPr>
          <w:rFonts w:eastAsiaTheme="minorEastAsia"/>
        </w:rPr>
        <w:t xml:space="preserve">deviate </w:t>
      </w:r>
      <w:r>
        <w:rPr>
          <w:rFonts w:eastAsiaTheme="minorEastAsia"/>
        </w:rPr>
        <w:t>significantly from reasonable ranges. Therefore, bad data must be eliminated to ensure the accuracy of SE.</w:t>
      </w:r>
    </w:p>
    <w:p w14:paraId="6CBCDA65" w14:textId="3063D0DC" w:rsidR="0038745D" w:rsidRDefault="002B322E" w:rsidP="002B322E">
      <w:pPr>
        <w:pStyle w:val="MainBodyText"/>
        <w:ind w:firstLine="0"/>
        <w:jc w:val="distribute"/>
        <w:rPr>
          <w:rFonts w:eastAsiaTheme="minorEastAsia"/>
        </w:rPr>
      </w:pPr>
      <w:r w:rsidRPr="008F5F55">
        <w:rPr>
          <w:rFonts w:eastAsiaTheme="minorEastAsia"/>
        </w:rPr>
        <w:t>•</w:t>
      </w:r>
      <w:r w:rsidRPr="008F5F55">
        <w:rPr>
          <w:rFonts w:eastAsiaTheme="minorEastAsia"/>
        </w:rPr>
        <w:tab/>
      </w:r>
      <w:r>
        <w:rPr>
          <w:rFonts w:eastAsiaTheme="minorEastAsia"/>
        </w:rPr>
        <w:t>BDI is the task to be carried out following the CES, in order to identify and remove the bad data in the measurements in the previous CES. In general, measurement errors can be</w:t>
      </w:r>
      <w:r w:rsidRPr="002B322E">
        <w:rPr>
          <w:rFonts w:eastAsiaTheme="minorEastAsia"/>
        </w:rPr>
        <w:t xml:space="preserve"> </w:t>
      </w:r>
      <w:r>
        <w:rPr>
          <w:rFonts w:eastAsiaTheme="minorEastAsia"/>
        </w:rPr>
        <w:t>classified into two categories, namely analog measurement errors and network parameter</w:t>
      </w:r>
    </w:p>
    <w:p w14:paraId="3808DCDC" w14:textId="75CC1A72" w:rsidR="0038745D" w:rsidRDefault="0038745D" w:rsidP="0038745D">
      <w:pPr>
        <w:pStyle w:val="MainBodyText"/>
        <w:spacing w:after="0"/>
        <w:ind w:firstLine="0"/>
        <w:jc w:val="center"/>
        <w:rPr>
          <w:rFonts w:eastAsiaTheme="minorEastAsia"/>
        </w:rPr>
      </w:pPr>
      <w:r>
        <w:object w:dxaOrig="11985" w:dyaOrig="6480" w14:anchorId="63E735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5pt;height:231pt" o:ole="">
            <v:imagedata r:id="rId10" o:title=""/>
          </v:shape>
          <o:OLEObject Type="Embed" ProgID="Visio.Drawing.15" ShapeID="_x0000_i1025" DrawAspect="Content" ObjectID="_1667649945" r:id="rId11"/>
        </w:object>
      </w:r>
    </w:p>
    <w:p w14:paraId="470DAB67" w14:textId="75859B95" w:rsidR="0038745D" w:rsidRDefault="0038745D" w:rsidP="0038745D">
      <w:pPr>
        <w:pStyle w:val="Caption"/>
        <w:rPr>
          <w:rFonts w:eastAsiaTheme="minorEastAsia"/>
        </w:rPr>
      </w:pPr>
      <w:bookmarkStart w:id="14" w:name="_Ref510907293"/>
      <w:bookmarkStart w:id="15" w:name="_Toc15324441"/>
      <w:bookmarkStart w:id="16" w:name="_Toc40115477"/>
      <w:bookmarkStart w:id="17" w:name="_Toc40131495"/>
      <w:bookmarkStart w:id="18" w:name="_Toc56956870"/>
      <w:r w:rsidRPr="00BA530B">
        <w:t xml:space="preserve">Figure </w:t>
      </w:r>
      <w:fldSimple w:instr=" STYLEREF 1 \s ">
        <w:r w:rsidR="00646B32">
          <w:rPr>
            <w:noProof/>
          </w:rPr>
          <w:t>1</w:t>
        </w:r>
      </w:fldSimple>
      <w:r>
        <w:t>.</w:t>
      </w:r>
      <w:fldSimple w:instr=" SEQ Figure \* ARABIC \s 1 ">
        <w:r w:rsidR="00646B32">
          <w:rPr>
            <w:noProof/>
          </w:rPr>
          <w:t>1</w:t>
        </w:r>
      </w:fldSimple>
      <w:bookmarkEnd w:id="14"/>
      <w:r>
        <w:rPr>
          <w:rFonts w:eastAsiaTheme="minorEastAsia" w:hint="eastAsia"/>
          <w:noProof/>
        </w:rPr>
        <w:t xml:space="preserve">. </w:t>
      </w:r>
      <w:r>
        <w:t>Reprehensive schema of a complete SE in system analysis</w:t>
      </w:r>
      <w:r w:rsidRPr="00BA530B">
        <w:rPr>
          <w:rFonts w:eastAsiaTheme="minorEastAsia"/>
        </w:rPr>
        <w:t>.</w:t>
      </w:r>
      <w:bookmarkEnd w:id="15"/>
      <w:bookmarkEnd w:id="16"/>
      <w:bookmarkEnd w:id="17"/>
      <w:bookmarkEnd w:id="18"/>
    </w:p>
    <w:p w14:paraId="150E628B" w14:textId="72757332" w:rsidR="0038745D" w:rsidRDefault="0038745D">
      <w:pPr>
        <w:spacing w:line="240" w:lineRule="auto"/>
        <w:jc w:val="left"/>
        <w:rPr>
          <w:rFonts w:eastAsiaTheme="minorEastAsia"/>
        </w:rPr>
      </w:pPr>
      <w:r>
        <w:rPr>
          <w:rFonts w:eastAsiaTheme="minorEastAsia"/>
        </w:rPr>
        <w:br w:type="page"/>
      </w:r>
    </w:p>
    <w:p w14:paraId="01EEE352" w14:textId="18BAB34D" w:rsidR="006F3D39" w:rsidRDefault="006F3D39" w:rsidP="006F3D39">
      <w:pPr>
        <w:pStyle w:val="MainBodyText"/>
        <w:ind w:firstLine="0"/>
        <w:rPr>
          <w:rFonts w:eastAsiaTheme="minorEastAsia"/>
        </w:rPr>
      </w:pPr>
      <w:r>
        <w:rPr>
          <w:rFonts w:eastAsiaTheme="minorEastAsia"/>
        </w:rPr>
        <w:lastRenderedPageBreak/>
        <w:t>error</w:t>
      </w:r>
      <w:r w:rsidR="00900655">
        <w:rPr>
          <w:rFonts w:eastAsiaTheme="minorEastAsia"/>
        </w:rPr>
        <w:t>s</w:t>
      </w:r>
      <w:r>
        <w:rPr>
          <w:rFonts w:eastAsiaTheme="minorEastAsia"/>
        </w:rPr>
        <w:t xml:space="preserve">. The analog measurements consist of voltage magnitude, line current, power injections and other telemetered measurements. The corresponding errors come from random noise due to the uncertainty of measuring equipment and communication interference. The network parameters refer to the intrinsic information such as line length, tap changer position, temperature, etc. </w:t>
      </w:r>
      <w:r>
        <w:rPr>
          <w:rFonts w:eastAsiaTheme="minorEastAsia"/>
        </w:rPr>
        <w:fldChar w:fldCharType="begin"/>
      </w:r>
      <w:r>
        <w:rPr>
          <w:rFonts w:eastAsiaTheme="minorEastAsia"/>
        </w:rPr>
        <w:instrText xml:space="preserve"> REF _Ref38209825 \r \h </w:instrText>
      </w:r>
      <w:r>
        <w:rPr>
          <w:rFonts w:eastAsiaTheme="minorEastAsia"/>
        </w:rPr>
      </w:r>
      <w:r>
        <w:rPr>
          <w:rFonts w:eastAsiaTheme="minorEastAsia"/>
        </w:rPr>
        <w:fldChar w:fldCharType="separate"/>
      </w:r>
      <w:r w:rsidR="00646B32">
        <w:rPr>
          <w:rFonts w:eastAsiaTheme="minorEastAsia"/>
        </w:rPr>
        <w:t>[16]</w:t>
      </w:r>
      <w:r>
        <w:rPr>
          <w:rFonts w:eastAsiaTheme="minorEastAsia"/>
        </w:rPr>
        <w:fldChar w:fldCharType="end"/>
      </w:r>
      <w:r>
        <w:rPr>
          <w:rFonts w:eastAsiaTheme="minorEastAsia"/>
        </w:rPr>
        <w:t>. This type of error usually comes from improper update</w:t>
      </w:r>
      <w:r w:rsidR="00900655">
        <w:rPr>
          <w:rFonts w:eastAsiaTheme="minorEastAsia"/>
        </w:rPr>
        <w:t>s</w:t>
      </w:r>
      <w:r>
        <w:rPr>
          <w:rFonts w:eastAsiaTheme="minorEastAsia"/>
        </w:rPr>
        <w:t xml:space="preserve"> in the database and the miscalibration of mechanical devices. </w:t>
      </w:r>
      <w:r w:rsidR="00900655">
        <w:rPr>
          <w:rFonts w:eastAsiaTheme="minorEastAsia"/>
        </w:rPr>
        <w:t xml:space="preserve">The </w:t>
      </w:r>
      <w:r>
        <w:rPr>
          <w:rFonts w:eastAsiaTheme="minorEastAsia"/>
        </w:rPr>
        <w:t xml:space="preserve">CES and </w:t>
      </w:r>
      <w:r w:rsidR="00FF0134">
        <w:rPr>
          <w:rFonts w:eastAsiaTheme="minorEastAsia"/>
        </w:rPr>
        <w:t>BDI</w:t>
      </w:r>
      <w:r>
        <w:rPr>
          <w:rFonts w:eastAsiaTheme="minorEastAsia"/>
        </w:rPr>
        <w:t xml:space="preserve"> are performed in pairs until no bad data exists.</w:t>
      </w:r>
    </w:p>
    <w:p w14:paraId="44937DB5" w14:textId="59C1E765" w:rsidR="006F3D39" w:rsidRDefault="006F3D39" w:rsidP="006F3D39">
      <w:pPr>
        <w:pStyle w:val="MainBodyText"/>
        <w:ind w:firstLine="0"/>
        <w:rPr>
          <w:rFonts w:eastAsiaTheme="minorEastAsia"/>
        </w:rPr>
      </w:pPr>
      <w:r w:rsidRPr="008F5F55">
        <w:rPr>
          <w:rFonts w:eastAsiaTheme="minorEastAsia"/>
        </w:rPr>
        <w:t>•</w:t>
      </w:r>
      <w:r w:rsidRPr="008F5F55">
        <w:rPr>
          <w:rFonts w:eastAsiaTheme="minorEastAsia"/>
        </w:rPr>
        <w:tab/>
      </w:r>
      <w:r>
        <w:rPr>
          <w:rFonts w:eastAsiaTheme="minorEastAsia"/>
        </w:rPr>
        <w:t xml:space="preserve">Accuracy evaluation is the process </w:t>
      </w:r>
      <w:r w:rsidR="00900655">
        <w:rPr>
          <w:rFonts w:eastAsiaTheme="minorEastAsia"/>
        </w:rPr>
        <w:t>of</w:t>
      </w:r>
      <w:r>
        <w:rPr>
          <w:rFonts w:eastAsiaTheme="minorEastAsia"/>
        </w:rPr>
        <w:t xml:space="preserve"> compar</w:t>
      </w:r>
      <w:r w:rsidR="00900655">
        <w:rPr>
          <w:rFonts w:eastAsiaTheme="minorEastAsia"/>
        </w:rPr>
        <w:t>ing</w:t>
      </w:r>
      <w:r>
        <w:rPr>
          <w:rFonts w:eastAsiaTheme="minorEastAsia"/>
        </w:rPr>
        <w:t xml:space="preserve"> the estimated results, the measurements and true values in order to assess the approach used in </w:t>
      </w:r>
      <w:r w:rsidR="00900655">
        <w:rPr>
          <w:rFonts w:eastAsiaTheme="minorEastAsia"/>
        </w:rPr>
        <w:t xml:space="preserve">the </w:t>
      </w:r>
      <w:r>
        <w:rPr>
          <w:rFonts w:eastAsiaTheme="minorEastAsia"/>
        </w:rPr>
        <w:t xml:space="preserve">CES </w:t>
      </w:r>
      <w:r>
        <w:rPr>
          <w:rFonts w:eastAsiaTheme="minorEastAsia"/>
        </w:rPr>
        <w:fldChar w:fldCharType="begin"/>
      </w:r>
      <w:r>
        <w:rPr>
          <w:rFonts w:eastAsiaTheme="minorEastAsia"/>
        </w:rPr>
        <w:instrText xml:space="preserve"> REF _Ref38214899 \r \h </w:instrText>
      </w:r>
      <w:r>
        <w:rPr>
          <w:rFonts w:eastAsiaTheme="minorEastAsia"/>
        </w:rPr>
      </w:r>
      <w:r>
        <w:rPr>
          <w:rFonts w:eastAsiaTheme="minorEastAsia"/>
        </w:rPr>
        <w:fldChar w:fldCharType="separate"/>
      </w:r>
      <w:r w:rsidR="00646B32">
        <w:rPr>
          <w:rFonts w:eastAsiaTheme="minorEastAsia"/>
        </w:rPr>
        <w:t>[17]</w:t>
      </w:r>
      <w:r>
        <w:rPr>
          <w:rFonts w:eastAsiaTheme="minorEastAsia"/>
        </w:rPr>
        <w:fldChar w:fldCharType="end"/>
      </w:r>
      <w:r>
        <w:rPr>
          <w:rFonts w:eastAsiaTheme="minorEastAsia"/>
        </w:rPr>
        <w:t xml:space="preserve">. By introducing accuracy indices, different approaches can be compared, and the best approach for a specific system can be selected. Furthermore, </w:t>
      </w:r>
      <w:r w:rsidR="00900655">
        <w:rPr>
          <w:rFonts w:eastAsiaTheme="minorEastAsia"/>
        </w:rPr>
        <w:t xml:space="preserve">a </w:t>
      </w:r>
      <w:r>
        <w:rPr>
          <w:rFonts w:eastAsiaTheme="minorEastAsia"/>
        </w:rPr>
        <w:t xml:space="preserve">sensitivity analysis can also be done to sort out the most influential measurements </w:t>
      </w:r>
      <w:r>
        <w:rPr>
          <w:rFonts w:eastAsiaTheme="minorEastAsia"/>
        </w:rPr>
        <w:fldChar w:fldCharType="begin"/>
      </w:r>
      <w:r>
        <w:rPr>
          <w:rFonts w:eastAsiaTheme="minorEastAsia"/>
        </w:rPr>
        <w:instrText xml:space="preserve"> REF _Ref38215176 \r \h </w:instrText>
      </w:r>
      <w:r>
        <w:rPr>
          <w:rFonts w:eastAsiaTheme="minorEastAsia"/>
        </w:rPr>
      </w:r>
      <w:r>
        <w:rPr>
          <w:rFonts w:eastAsiaTheme="minorEastAsia"/>
        </w:rPr>
        <w:fldChar w:fldCharType="separate"/>
      </w:r>
      <w:r w:rsidR="00646B32">
        <w:rPr>
          <w:rFonts w:eastAsiaTheme="minorEastAsia"/>
        </w:rPr>
        <w:t>[18]</w:t>
      </w:r>
      <w:r>
        <w:rPr>
          <w:rFonts w:eastAsiaTheme="minorEastAsia"/>
        </w:rPr>
        <w:fldChar w:fldCharType="end"/>
      </w:r>
      <w:r>
        <w:rPr>
          <w:rFonts w:eastAsiaTheme="minorEastAsia"/>
        </w:rPr>
        <w:t>.</w:t>
      </w:r>
    </w:p>
    <w:p w14:paraId="72CAE83A" w14:textId="010F6017" w:rsidR="006F3D39" w:rsidRPr="000C260C" w:rsidRDefault="006F3D39" w:rsidP="006F3D39">
      <w:pPr>
        <w:pStyle w:val="MainBodyText"/>
        <w:rPr>
          <w:rFonts w:eastAsiaTheme="minorEastAsia"/>
          <w:color w:val="000000" w:themeColor="text1"/>
        </w:rPr>
      </w:pPr>
      <w:r>
        <w:rPr>
          <w:rFonts w:eastAsiaTheme="minorEastAsia"/>
        </w:rPr>
        <w:t xml:space="preserve">In this dissertation, three assumptions are made to narrow this work: 1) </w:t>
      </w:r>
      <w:r w:rsidR="00900655">
        <w:rPr>
          <w:rFonts w:eastAsiaTheme="minorEastAsia"/>
        </w:rPr>
        <w:t>T</w:t>
      </w:r>
      <w:r>
        <w:rPr>
          <w:rFonts w:eastAsiaTheme="minorEastAsia"/>
        </w:rPr>
        <w:t xml:space="preserve">he topology is given in advance; thus, topology processing is not needed. 2) </w:t>
      </w:r>
      <w:r w:rsidR="00900655">
        <w:rPr>
          <w:rFonts w:eastAsiaTheme="minorEastAsia"/>
        </w:rPr>
        <w:t>T</w:t>
      </w:r>
      <w:r>
        <w:rPr>
          <w:rFonts w:eastAsiaTheme="minorEastAsia"/>
        </w:rPr>
        <w:t xml:space="preserve">he measurements are redundant and sufficient to ensure the observability of the system; thus, the observability analysis is omitted. 3) </w:t>
      </w:r>
      <w:r w:rsidR="00900655">
        <w:rPr>
          <w:rFonts w:eastAsiaTheme="minorEastAsia"/>
        </w:rPr>
        <w:t>T</w:t>
      </w:r>
      <w:r>
        <w:rPr>
          <w:rFonts w:eastAsiaTheme="minorEastAsia"/>
        </w:rPr>
        <w:t>he network parameters such as line admittance</w:t>
      </w:r>
      <w:r w:rsidR="00900655">
        <w:rPr>
          <w:rFonts w:eastAsiaTheme="minorEastAsia"/>
        </w:rPr>
        <w:t xml:space="preserve"> and</w:t>
      </w:r>
      <w:r>
        <w:rPr>
          <w:rFonts w:eastAsiaTheme="minorEastAsia"/>
        </w:rPr>
        <w:t xml:space="preserve"> transformer taps are accurate and fixed; thus, only analog measurement errors should be dealt with. Based on these assumptions, this dissertation focuses on proposing a new CES approach for VSC-MTDC power system</w:t>
      </w:r>
      <w:r w:rsidR="00900655">
        <w:rPr>
          <w:rFonts w:eastAsiaTheme="minorEastAsia"/>
        </w:rPr>
        <w:t>s</w:t>
      </w:r>
      <w:r>
        <w:rPr>
          <w:rFonts w:eastAsiaTheme="minorEastAsia"/>
        </w:rPr>
        <w:t xml:space="preserve">. Meanwhile, accuracy and reliability are verified by performing </w:t>
      </w:r>
      <w:r w:rsidR="00FF0134">
        <w:rPr>
          <w:rFonts w:eastAsiaTheme="minorEastAsia"/>
        </w:rPr>
        <w:t>BDI</w:t>
      </w:r>
      <w:r>
        <w:rPr>
          <w:rFonts w:eastAsiaTheme="minorEastAsia"/>
        </w:rPr>
        <w:t xml:space="preserve"> and accuracy evaluation.</w:t>
      </w:r>
    </w:p>
    <w:p w14:paraId="27B482C1" w14:textId="4F929213" w:rsidR="00484230" w:rsidRPr="000C260C" w:rsidRDefault="00E35913" w:rsidP="00484230">
      <w:pPr>
        <w:pStyle w:val="Heading2"/>
        <w:rPr>
          <w:rFonts w:eastAsiaTheme="minorEastAsia"/>
          <w:color w:val="000000" w:themeColor="text1"/>
          <w:szCs w:val="24"/>
        </w:rPr>
      </w:pPr>
      <w:bookmarkStart w:id="19" w:name="_Toc40131378"/>
      <w:bookmarkStart w:id="20" w:name="_Toc56956753"/>
      <w:r>
        <w:rPr>
          <w:rFonts w:eastAsiaTheme="minorEastAsia"/>
        </w:rPr>
        <w:lastRenderedPageBreak/>
        <w:t xml:space="preserve">Brief </w:t>
      </w:r>
      <w:r>
        <w:t>Description of VSC-MTDC Power System</w:t>
      </w:r>
      <w:bookmarkEnd w:id="19"/>
      <w:r w:rsidR="00900655">
        <w:t>s</w:t>
      </w:r>
      <w:bookmarkEnd w:id="20"/>
    </w:p>
    <w:p w14:paraId="1C0CD59E" w14:textId="5346AFB5" w:rsidR="00C96C8B" w:rsidRDefault="00900655" w:rsidP="00484230">
      <w:pPr>
        <w:pStyle w:val="MainBodyText"/>
        <w:rPr>
          <w:rFonts w:eastAsiaTheme="minorEastAsia"/>
          <w:color w:val="000000" w:themeColor="text1"/>
        </w:rPr>
      </w:pPr>
      <w:r>
        <w:t>The topic of</w:t>
      </w:r>
      <w:r w:rsidR="00E35913">
        <w:t xml:space="preserve"> SE methods for hybrid AC/DC power systems</w:t>
      </w:r>
      <w:r>
        <w:t xml:space="preserve"> is not a new one,</w:t>
      </w:r>
      <w:r w:rsidR="00E35913">
        <w:t xml:space="preserve"> indeed </w:t>
      </w:r>
      <w:r>
        <w:t>research on this topic spans three decades</w:t>
      </w:r>
      <w:r w:rsidR="00E35913">
        <w:t xml:space="preserve"> </w:t>
      </w:r>
      <w:r w:rsidR="00E35913">
        <w:fldChar w:fldCharType="begin"/>
      </w:r>
      <w:r w:rsidR="00E35913">
        <w:instrText xml:space="preserve"> REF _Ref38128928 \r \h </w:instrText>
      </w:r>
      <w:r w:rsidR="00E35913">
        <w:fldChar w:fldCharType="separate"/>
      </w:r>
      <w:r w:rsidR="00646B32">
        <w:t>[19]</w:t>
      </w:r>
      <w:r w:rsidR="00E35913">
        <w:fldChar w:fldCharType="end"/>
      </w:r>
      <w:r w:rsidR="00E35913">
        <w:t>-</w:t>
      </w:r>
      <w:r w:rsidR="00E35913">
        <w:fldChar w:fldCharType="begin"/>
      </w:r>
      <w:r w:rsidR="00E35913">
        <w:instrText xml:space="preserve"> REF _Ref38128934 \r \h </w:instrText>
      </w:r>
      <w:r w:rsidR="00E35913">
        <w:fldChar w:fldCharType="separate"/>
      </w:r>
      <w:r w:rsidR="00646B32">
        <w:t>[20]</w:t>
      </w:r>
      <w:r w:rsidR="00E35913">
        <w:fldChar w:fldCharType="end"/>
      </w:r>
      <w:r w:rsidR="00E35913">
        <w:t xml:space="preserve">. The rapid development of DC techniques </w:t>
      </w:r>
      <w:r>
        <w:t>raises continuous</w:t>
      </w:r>
      <w:r w:rsidR="00E35913">
        <w:t xml:space="preserve"> challenges</w:t>
      </w:r>
      <w:r>
        <w:t xml:space="preserve"> for SE analysis</w:t>
      </w:r>
      <w:r w:rsidR="00E35913">
        <w:t>, such as topological complication</w:t>
      </w:r>
      <w:r>
        <w:t>s</w:t>
      </w:r>
      <w:r w:rsidR="00E35913">
        <w:t xml:space="preserve">, scale extension, </w:t>
      </w:r>
      <w:r>
        <w:t xml:space="preserve">the </w:t>
      </w:r>
      <w:r w:rsidR="00E35913">
        <w:t>formulation of new electronic equipment</w:t>
      </w:r>
      <w:r>
        <w:t>,</w:t>
      </w:r>
      <w:r w:rsidR="00E35913">
        <w:t xml:space="preserve"> and mathematical modeling of featured control strategies. Some of the theoretical foundations </w:t>
      </w:r>
      <w:r>
        <w:t>of</w:t>
      </w:r>
      <w:r w:rsidR="00E35913">
        <w:t xml:space="preserve"> previous research </w:t>
      </w:r>
      <w:r>
        <w:t xml:space="preserve">are </w:t>
      </w:r>
      <w:r w:rsidR="00E35913">
        <w:t>still utilized for state-of-</w:t>
      </w:r>
      <w:r>
        <w:t xml:space="preserve">the- </w:t>
      </w:r>
      <w:r w:rsidR="00E35913">
        <w:t>art techniques, while some improvements must be made to meet the current needs of SE analysis. This section briefly introduces the development of DC techniques and point</w:t>
      </w:r>
      <w:r>
        <w:t>s</w:t>
      </w:r>
      <w:r w:rsidR="00E35913">
        <w:t xml:space="preserve"> out the pressing challenges brought by modern VSC-MTDC power systems</w:t>
      </w:r>
      <w:r w:rsidR="00995A0A" w:rsidRPr="000C260C">
        <w:rPr>
          <w:rFonts w:eastAsiaTheme="minorEastAsia"/>
          <w:color w:val="000000" w:themeColor="text1"/>
        </w:rPr>
        <w:t>.</w:t>
      </w:r>
    </w:p>
    <w:p w14:paraId="09A408F6" w14:textId="252666F5" w:rsidR="00E35913" w:rsidRDefault="00E35913" w:rsidP="00E35913">
      <w:pPr>
        <w:pStyle w:val="Heading3"/>
      </w:pPr>
      <w:bookmarkStart w:id="21" w:name="_Toc40131379"/>
      <w:bookmarkStart w:id="22" w:name="_Toc56956754"/>
      <w:r>
        <w:t>Development direction of hybrid AC/DC system</w:t>
      </w:r>
      <w:bookmarkEnd w:id="21"/>
      <w:r w:rsidR="00900655">
        <w:t>s</w:t>
      </w:r>
      <w:bookmarkEnd w:id="22"/>
    </w:p>
    <w:p w14:paraId="1BA8F4D0" w14:textId="5A800112" w:rsidR="00E35913" w:rsidRDefault="00900655" w:rsidP="00E35913">
      <w:pPr>
        <w:pStyle w:val="MainBodyText"/>
      </w:pPr>
      <w:r>
        <w:t xml:space="preserve">Many </w:t>
      </w:r>
      <w:r w:rsidR="00E35913">
        <w:t xml:space="preserve">hybrid AC/DC systems have been installed </w:t>
      </w:r>
      <w:r>
        <w:t>around the world</w:t>
      </w:r>
      <w:r w:rsidR="00E35913">
        <w:t xml:space="preserve"> since the first commercial installation in Gotland, </w:t>
      </w:r>
      <w:r>
        <w:t xml:space="preserve">Sweden in </w:t>
      </w:r>
      <w:r w:rsidR="00E35913">
        <w:t xml:space="preserve">1954 </w:t>
      </w:r>
      <w:r w:rsidR="00E35913">
        <w:fldChar w:fldCharType="begin"/>
      </w:r>
      <w:r w:rsidR="00E35913">
        <w:instrText xml:space="preserve"> REF _Ref38223984 \r \h </w:instrText>
      </w:r>
      <w:r w:rsidR="00E35913">
        <w:fldChar w:fldCharType="separate"/>
      </w:r>
      <w:r w:rsidR="00646B32">
        <w:t>[21]</w:t>
      </w:r>
      <w:r w:rsidR="00E35913">
        <w:fldChar w:fldCharType="end"/>
      </w:r>
      <w:r w:rsidR="00E35913">
        <w:t xml:space="preserve">. </w:t>
      </w:r>
      <w:r>
        <w:t>Though the Gotland system used the</w:t>
      </w:r>
      <w:r w:rsidR="00E35913">
        <w:t xml:space="preserve"> obsolete technique of mercury-arc valves, </w:t>
      </w:r>
      <w:r>
        <w:t xml:space="preserve">it demonstrated </w:t>
      </w:r>
      <w:r w:rsidR="00E35913">
        <w:t xml:space="preserve">the feasibility and advantages of constructing a hybrid AC/DC system </w:t>
      </w:r>
      <w:r>
        <w:t>to</w:t>
      </w:r>
      <w:r w:rsidR="00E35913">
        <w:t xml:space="preserve"> the world of power engineering </w:t>
      </w:r>
      <w:r w:rsidR="00E35913">
        <w:fldChar w:fldCharType="begin"/>
      </w:r>
      <w:r w:rsidR="00E35913">
        <w:instrText xml:space="preserve"> REF _Ref38225472 \r \h </w:instrText>
      </w:r>
      <w:r w:rsidR="00E35913">
        <w:fldChar w:fldCharType="separate"/>
      </w:r>
      <w:r w:rsidR="00646B32">
        <w:t>[22]</w:t>
      </w:r>
      <w:r w:rsidR="00E35913">
        <w:fldChar w:fldCharType="end"/>
      </w:r>
      <w:r w:rsidR="00E35913">
        <w:t xml:space="preserve">. With increasing demand and </w:t>
      </w:r>
      <w:r>
        <w:t xml:space="preserve">greater </w:t>
      </w:r>
      <w:r w:rsidR="00E35913">
        <w:t>supply flexib</w:t>
      </w:r>
      <w:r>
        <w:t>ility</w:t>
      </w:r>
      <w:r w:rsidR="00E35913">
        <w:t xml:space="preserve">, DC links </w:t>
      </w:r>
      <w:r>
        <w:t xml:space="preserve">were </w:t>
      </w:r>
      <w:r w:rsidR="00E35913">
        <w:t>no longer limited to simply connect</w:t>
      </w:r>
      <w:r>
        <w:t>ing</w:t>
      </w:r>
      <w:r w:rsidR="00E35913">
        <w:t xml:space="preserve"> isolated areas. </w:t>
      </w:r>
      <w:r w:rsidR="00A83BEA">
        <w:t>Thyristor valves, which b</w:t>
      </w:r>
      <w:r w:rsidR="00E35913">
        <w:t>enefit from the features of large transmission capacity and silicon-controlled ability</w:t>
      </w:r>
      <w:r w:rsidR="00A83BEA">
        <w:t>,</w:t>
      </w:r>
      <w:r w:rsidR="00E35913">
        <w:t xml:space="preserve"> were </w:t>
      </w:r>
      <w:r w:rsidR="00A83BEA">
        <w:t xml:space="preserve">introduced into </w:t>
      </w:r>
      <w:r w:rsidR="00E35913">
        <w:t>commercial us</w:t>
      </w:r>
      <w:r w:rsidR="00A83BEA">
        <w:t>age</w:t>
      </w:r>
      <w:r w:rsidR="00E35913">
        <w:t xml:space="preserve"> in 1970. </w:t>
      </w:r>
      <w:r w:rsidR="00A83BEA">
        <w:t>S</w:t>
      </w:r>
      <w:r w:rsidR="00E35913">
        <w:t>ince then, LCC</w:t>
      </w:r>
      <w:r w:rsidR="00A83BEA">
        <w:t>-</w:t>
      </w:r>
      <w:r w:rsidR="00E35913">
        <w:t xml:space="preserve">based techniques have helped to transport energy among ultra-wide regions </w:t>
      </w:r>
      <w:r w:rsidR="00A83BEA">
        <w:t>at</w:t>
      </w:r>
      <w:r w:rsidR="00E35913">
        <w:t xml:space="preserve"> extremely high voltage</w:t>
      </w:r>
      <w:r w:rsidR="00A83BEA">
        <w:t>s</w:t>
      </w:r>
      <w:r w:rsidR="00E35913">
        <w:t xml:space="preserve"> (i.e. 800kV) and construct modern HVDC transmission systems </w:t>
      </w:r>
      <w:r w:rsidR="00E35913">
        <w:fldChar w:fldCharType="begin"/>
      </w:r>
      <w:r w:rsidR="00E35913">
        <w:instrText xml:space="preserve"> REF _Ref38227803 \r \h </w:instrText>
      </w:r>
      <w:r w:rsidR="00E35913">
        <w:fldChar w:fldCharType="separate"/>
      </w:r>
      <w:r w:rsidR="00646B32">
        <w:t>[23]</w:t>
      </w:r>
      <w:r w:rsidR="00E35913">
        <w:fldChar w:fldCharType="end"/>
      </w:r>
      <w:r w:rsidR="00E35913">
        <w:t>. In recent years, the increasing penetration of renewable energy exerts new pressure on engineers to enable more integration and boost reliability. VSC technology, which is based on IGBT thyristor</w:t>
      </w:r>
      <w:r w:rsidR="00A83BEA">
        <w:t>s</w:t>
      </w:r>
      <w:r w:rsidR="00E35913">
        <w:t xml:space="preserve">, offers numerous benefits </w:t>
      </w:r>
      <w:r w:rsidR="00A83BEA">
        <w:t>for</w:t>
      </w:r>
      <w:r w:rsidR="00E35913">
        <w:t xml:space="preserve"> compos</w:t>
      </w:r>
      <w:r w:rsidR="00A83BEA">
        <w:t>ing</w:t>
      </w:r>
      <w:r w:rsidR="00E35913">
        <w:t xml:space="preserve"> the </w:t>
      </w:r>
      <w:r w:rsidR="00E35913">
        <w:lastRenderedPageBreak/>
        <w:t>more complex VSC-MTDC systems connecting multiple asynchronous grids. The scale of early VSC</w:t>
      </w:r>
      <w:r w:rsidR="00A83BEA">
        <w:t>-</w:t>
      </w:r>
      <w:r w:rsidR="00E35913">
        <w:t>based hybrid system</w:t>
      </w:r>
      <w:r w:rsidR="00A83BEA">
        <w:t>s</w:t>
      </w:r>
      <w:r w:rsidR="00E35913">
        <w:t xml:space="preserve"> was subject to the transmission capacity of converter</w:t>
      </w:r>
      <w:r w:rsidR="00A83BEA">
        <w:t>s</w:t>
      </w:r>
      <w:r w:rsidR="00E35913">
        <w:t>. Thus, VSC</w:t>
      </w:r>
      <w:r w:rsidR="00A83BEA">
        <w:t>s</w:t>
      </w:r>
      <w:r w:rsidR="00E35913">
        <w:t xml:space="preserve"> </w:t>
      </w:r>
      <w:r w:rsidR="00A83BEA">
        <w:t xml:space="preserve">were </w:t>
      </w:r>
      <w:r w:rsidR="00E35913">
        <w:t xml:space="preserve">mainly used for connecting short-distance offshore windfarms and for supplying islands </w:t>
      </w:r>
      <w:r w:rsidR="00E35913">
        <w:fldChar w:fldCharType="begin"/>
      </w:r>
      <w:r w:rsidR="00E35913">
        <w:instrText xml:space="preserve"> REF _Ref38303679 \r \h </w:instrText>
      </w:r>
      <w:r w:rsidR="00E35913">
        <w:fldChar w:fldCharType="separate"/>
      </w:r>
      <w:r w:rsidR="00646B32">
        <w:t>[24]</w:t>
      </w:r>
      <w:r w:rsidR="00E35913">
        <w:fldChar w:fldCharType="end"/>
      </w:r>
      <w:r w:rsidR="00E35913">
        <w:t xml:space="preserve">. Recently, the capacity restriction has been significantly </w:t>
      </w:r>
      <w:r w:rsidR="00A83BEA">
        <w:t xml:space="preserve">widened as </w:t>
      </w:r>
      <w:r w:rsidR="00E35913">
        <w:t>the upper range of VSC</w:t>
      </w:r>
      <w:r w:rsidR="00A83BEA">
        <w:t>s</w:t>
      </w:r>
      <w:r w:rsidR="00E35913">
        <w:t xml:space="preserve"> </w:t>
      </w:r>
      <w:r w:rsidR="00A83BEA">
        <w:t xml:space="preserve">can now </w:t>
      </w:r>
      <w:r w:rsidR="00E35913">
        <w:t xml:space="preserve">reach over 3,000 MW and </w:t>
      </w:r>
      <w:r w:rsidR="00E35913" w:rsidRPr="000D5925">
        <w:rPr>
          <w:rFonts w:eastAsiaTheme="minorEastAsia"/>
        </w:rPr>
        <w:t>±</w:t>
      </w:r>
      <w:r w:rsidR="00E35913">
        <w:t xml:space="preserve">640 kV </w:t>
      </w:r>
      <w:r w:rsidR="00E35913">
        <w:fldChar w:fldCharType="begin"/>
      </w:r>
      <w:r w:rsidR="00E35913">
        <w:instrText xml:space="preserve"> REF _Ref38304349 \r \h </w:instrText>
      </w:r>
      <w:r w:rsidR="00E35913">
        <w:fldChar w:fldCharType="separate"/>
      </w:r>
      <w:r w:rsidR="00646B32">
        <w:t>[25]</w:t>
      </w:r>
      <w:r w:rsidR="00E35913">
        <w:fldChar w:fldCharType="end"/>
      </w:r>
      <w:r w:rsidR="00E35913">
        <w:t xml:space="preserve">. Now, therefore, more ultra-wide-area and high-capacity VSC-MTDC power systems are in use or planned </w:t>
      </w:r>
      <w:r w:rsidR="00E35913">
        <w:fldChar w:fldCharType="begin"/>
      </w:r>
      <w:r w:rsidR="00E35913">
        <w:instrText xml:space="preserve"> REF _Ref38306174 \r \h </w:instrText>
      </w:r>
      <w:r w:rsidR="00E35913">
        <w:fldChar w:fldCharType="separate"/>
      </w:r>
      <w:r w:rsidR="00646B32">
        <w:t>[26]</w:t>
      </w:r>
      <w:r w:rsidR="00E35913">
        <w:fldChar w:fldCharType="end"/>
      </w:r>
      <w:r w:rsidR="00E35913">
        <w:t>-</w:t>
      </w:r>
      <w:r w:rsidR="00E35913">
        <w:fldChar w:fldCharType="begin"/>
      </w:r>
      <w:r w:rsidR="00E35913">
        <w:instrText xml:space="preserve"> REF _Ref38306179 \r \h </w:instrText>
      </w:r>
      <w:r w:rsidR="00E35913">
        <w:fldChar w:fldCharType="separate"/>
      </w:r>
      <w:r w:rsidR="00646B32">
        <w:t>[28]</w:t>
      </w:r>
      <w:r w:rsidR="00E35913">
        <w:fldChar w:fldCharType="end"/>
      </w:r>
      <w:r w:rsidR="00E35913">
        <w:t xml:space="preserve">. The key development timeline is illustrated in </w:t>
      </w:r>
      <w:r w:rsidR="00E35913">
        <w:fldChar w:fldCharType="begin"/>
      </w:r>
      <w:r w:rsidR="00E35913">
        <w:instrText xml:space="preserve"> REF _Ref38314817 \h </w:instrText>
      </w:r>
      <w:r w:rsidR="00E35913">
        <w:fldChar w:fldCharType="separate"/>
      </w:r>
      <w:r w:rsidR="00646B32" w:rsidRPr="00BA530B">
        <w:t xml:space="preserve">Figure </w:t>
      </w:r>
      <w:r w:rsidR="00646B32">
        <w:rPr>
          <w:noProof/>
        </w:rPr>
        <w:t>1</w:t>
      </w:r>
      <w:r w:rsidR="00646B32">
        <w:t>.</w:t>
      </w:r>
      <w:r w:rsidR="00646B32">
        <w:rPr>
          <w:noProof/>
        </w:rPr>
        <w:t>2</w:t>
      </w:r>
      <w:r w:rsidR="00E35913">
        <w:fldChar w:fldCharType="end"/>
      </w:r>
      <w:r w:rsidR="00E35913">
        <w:t>.</w:t>
      </w:r>
    </w:p>
    <w:p w14:paraId="5F2876B4" w14:textId="0F5C222B" w:rsidR="00E35913" w:rsidRDefault="00E35913" w:rsidP="00E35913">
      <w:pPr>
        <w:pStyle w:val="MainBodyText"/>
      </w:pPr>
      <w:r>
        <w:t>In summary, it is noticeable that VSC-MTDC power systems have become very promising and important components in</w:t>
      </w:r>
      <w:r w:rsidR="00A83BEA">
        <w:t xml:space="preserve"> the</w:t>
      </w:r>
      <w:r>
        <w:t xml:space="preserve"> modern power engineering world </w:t>
      </w:r>
      <w:r>
        <w:fldChar w:fldCharType="begin"/>
      </w:r>
      <w:r>
        <w:instrText xml:space="preserve"> REF _Ref38318281 \r \h </w:instrText>
      </w:r>
      <w:r>
        <w:fldChar w:fldCharType="separate"/>
      </w:r>
      <w:r w:rsidR="00646B32">
        <w:t>[30]</w:t>
      </w:r>
      <w:r>
        <w:fldChar w:fldCharType="end"/>
      </w:r>
      <w:r>
        <w:t>.</w:t>
      </w:r>
    </w:p>
    <w:p w14:paraId="6965CFFD" w14:textId="2C3D5F90" w:rsidR="00E35913" w:rsidRDefault="00E35913" w:rsidP="00E35913">
      <w:pPr>
        <w:pStyle w:val="Heading3"/>
      </w:pPr>
      <w:bookmarkStart w:id="23" w:name="_Toc40131380"/>
      <w:bookmarkStart w:id="24" w:name="_Toc56956755"/>
      <w:r>
        <w:t>Challenges brought by VSC-MTDC power system</w:t>
      </w:r>
      <w:bookmarkEnd w:id="23"/>
      <w:r w:rsidR="00A83BEA">
        <w:t>s</w:t>
      </w:r>
      <w:bookmarkEnd w:id="24"/>
    </w:p>
    <w:p w14:paraId="4B787345" w14:textId="3C91A122" w:rsidR="00E35913" w:rsidRDefault="00E35913" w:rsidP="00E35913">
      <w:pPr>
        <w:pStyle w:val="MainBodyText"/>
      </w:pPr>
      <w:r>
        <w:t xml:space="preserve">Based on the aforementioned development of VSC-MTDC technologies and </w:t>
      </w:r>
      <w:r w:rsidR="00A83BEA">
        <w:t xml:space="preserve">a </w:t>
      </w:r>
      <w:r>
        <w:t xml:space="preserve">relevant study </w:t>
      </w:r>
      <w:r>
        <w:fldChar w:fldCharType="begin"/>
      </w:r>
      <w:r>
        <w:instrText xml:space="preserve"> REF _Ref38565317 \r \h </w:instrText>
      </w:r>
      <w:r>
        <w:fldChar w:fldCharType="separate"/>
      </w:r>
      <w:r w:rsidR="00646B32">
        <w:t>[31]</w:t>
      </w:r>
      <w:r>
        <w:fldChar w:fldCharType="end"/>
      </w:r>
      <w:r>
        <w:t>, the integration of VSC-MTDC power systems can bring three main aspects in the existing SE methods for hybrid AC/DC systems.</w:t>
      </w:r>
    </w:p>
    <w:p w14:paraId="66EAFB5A" w14:textId="48F65C49" w:rsidR="00E35913" w:rsidRDefault="00E35913" w:rsidP="00E35913">
      <w:pPr>
        <w:pStyle w:val="MainBodyText"/>
      </w:pPr>
      <w:r>
        <w:rPr>
          <w:i/>
          <w:iCs/>
        </w:rPr>
        <w:t>Challenge 1</w:t>
      </w:r>
      <w:r>
        <w:t xml:space="preserve">: </w:t>
      </w:r>
      <w:r>
        <w:rPr>
          <w:i/>
          <w:iCs/>
        </w:rPr>
        <w:t>System scale</w:t>
      </w:r>
      <w:r>
        <w:t xml:space="preserve">. One of the most important assumptions in SE analysis is that the supervised system is steady over time, which means there are no large variations during the SCADA sampling period. </w:t>
      </w:r>
      <w:r w:rsidR="00A83BEA">
        <w:t>T</w:t>
      </w:r>
      <w:r>
        <w:t xml:space="preserve">o guarantee this assumption, the execution of SE </w:t>
      </w:r>
      <w:r w:rsidR="001771DC">
        <w:t xml:space="preserve">should </w:t>
      </w:r>
      <w:r>
        <w:t xml:space="preserve">be finished </w:t>
      </w:r>
      <w:r w:rsidR="00A83BEA">
        <w:t>with</w:t>
      </w:r>
      <w:r>
        <w:t xml:space="preserve">in several seconds </w:t>
      </w:r>
      <w:r>
        <w:fldChar w:fldCharType="begin"/>
      </w:r>
      <w:r>
        <w:instrText xml:space="preserve"> REF _Ref38568940 \r \h </w:instrText>
      </w:r>
      <w:r>
        <w:fldChar w:fldCharType="separate"/>
      </w:r>
      <w:r w:rsidR="00646B32">
        <w:t>[32]</w:t>
      </w:r>
      <w:r>
        <w:fldChar w:fldCharType="end"/>
      </w:r>
      <w:r>
        <w:t xml:space="preserve">. </w:t>
      </w:r>
      <w:r w:rsidR="001771DC">
        <w:t>T</w:t>
      </w:r>
      <w:r>
        <w:t xml:space="preserve">o allow </w:t>
      </w:r>
      <w:r w:rsidR="001771DC">
        <w:t>for</w:t>
      </w:r>
      <w:r>
        <w:t xml:space="preserve"> closer monitoring, the time interval between consecutive SEs should be further shorten</w:t>
      </w:r>
      <w:r w:rsidR="001771DC">
        <w:t>ed as well</w:t>
      </w:r>
      <w:r>
        <w:t>. However, the scale of VSC-MTDC systems can be significantly large given the</w:t>
      </w:r>
      <w:r w:rsidR="001771DC">
        <w:t xml:space="preserve"> systems’</w:t>
      </w:r>
      <w:r>
        <w:t xml:space="preserve"> </w:t>
      </w:r>
      <w:r w:rsidR="001771DC">
        <w:t>cap</w:t>
      </w:r>
      <w:r>
        <w:t xml:space="preserve">ability </w:t>
      </w:r>
      <w:r w:rsidR="001771DC">
        <w:t xml:space="preserve">for </w:t>
      </w:r>
      <w:r>
        <w:t xml:space="preserve">connecting multiple isolated AC grids. </w:t>
      </w:r>
      <w:r w:rsidR="00A07B76">
        <w:t>Thus,</w:t>
      </w:r>
      <w:r w:rsidR="001771DC">
        <w:t xml:space="preserve"> m</w:t>
      </w:r>
      <w:r>
        <w:t>ore computing time is needed to deal with more measurements, state variables and system parameters.</w:t>
      </w:r>
    </w:p>
    <w:p w14:paraId="3863D60A" w14:textId="2D5DDC1D" w:rsidR="00B93E4A" w:rsidRDefault="00B93E4A" w:rsidP="00B93E4A">
      <w:pPr>
        <w:pStyle w:val="MainBodyText"/>
        <w:spacing w:after="0"/>
        <w:ind w:firstLine="0"/>
        <w:jc w:val="center"/>
      </w:pPr>
      <w:r>
        <w:object w:dxaOrig="15346" w:dyaOrig="8251" w14:anchorId="28469F8E">
          <v:shape id="_x0000_i1026" type="#_x0000_t75" style="width:426.75pt;height:228pt" o:ole="">
            <v:imagedata r:id="rId12" o:title=""/>
          </v:shape>
          <o:OLEObject Type="Embed" ProgID="Visio.Drawing.15" ShapeID="_x0000_i1026" DrawAspect="Content" ObjectID="_1667649946" r:id="rId13"/>
        </w:object>
      </w:r>
    </w:p>
    <w:p w14:paraId="69171419" w14:textId="604DE99B" w:rsidR="00B93E4A" w:rsidRDefault="00B93E4A" w:rsidP="00B93E4A">
      <w:pPr>
        <w:pStyle w:val="Caption"/>
        <w:rPr>
          <w:rFonts w:eastAsiaTheme="minorEastAsia"/>
        </w:rPr>
      </w:pPr>
      <w:bookmarkStart w:id="25" w:name="_Ref38314817"/>
      <w:bookmarkStart w:id="26" w:name="_Toc40115478"/>
      <w:bookmarkStart w:id="27" w:name="_Toc40131496"/>
      <w:bookmarkStart w:id="28" w:name="_Toc56956871"/>
      <w:r w:rsidRPr="00BA530B">
        <w:t xml:space="preserve">Figure </w:t>
      </w:r>
      <w:fldSimple w:instr=" STYLEREF 1 \s ">
        <w:r w:rsidR="00646B32">
          <w:rPr>
            <w:noProof/>
          </w:rPr>
          <w:t>1</w:t>
        </w:r>
      </w:fldSimple>
      <w:r>
        <w:t>.</w:t>
      </w:r>
      <w:fldSimple w:instr=" SEQ Figure \* ARABIC \s 1 ">
        <w:r w:rsidR="00646B32">
          <w:rPr>
            <w:noProof/>
          </w:rPr>
          <w:t>2</w:t>
        </w:r>
      </w:fldSimple>
      <w:bookmarkEnd w:id="25"/>
      <w:r>
        <w:rPr>
          <w:rFonts w:eastAsiaTheme="minorEastAsia" w:hint="eastAsia"/>
          <w:noProof/>
        </w:rPr>
        <w:t>.</w:t>
      </w:r>
      <w:r w:rsidRPr="00BA530B">
        <w:t xml:space="preserve"> </w:t>
      </w:r>
      <w:r>
        <w:t>The key development timeline of DC technologies</w:t>
      </w:r>
      <w:r w:rsidRPr="00BA530B">
        <w:rPr>
          <w:rFonts w:eastAsiaTheme="minorEastAsia"/>
        </w:rPr>
        <w:t>.</w:t>
      </w:r>
      <w:bookmarkEnd w:id="26"/>
      <w:bookmarkEnd w:id="27"/>
      <w:bookmarkEnd w:id="28"/>
    </w:p>
    <w:p w14:paraId="10EB2712" w14:textId="356AF473" w:rsidR="00B93E4A" w:rsidRDefault="00B93E4A">
      <w:pPr>
        <w:spacing w:line="240" w:lineRule="auto"/>
        <w:jc w:val="left"/>
      </w:pPr>
      <w:r>
        <w:br w:type="page"/>
      </w:r>
    </w:p>
    <w:p w14:paraId="5FB98B01" w14:textId="6F63DAFC" w:rsidR="00E35913" w:rsidRPr="00F973A6" w:rsidRDefault="00E35913" w:rsidP="00E35913">
      <w:pPr>
        <w:pStyle w:val="MainBodyText"/>
      </w:pPr>
      <w:r>
        <w:rPr>
          <w:i/>
          <w:iCs/>
        </w:rPr>
        <w:lastRenderedPageBreak/>
        <w:t>Challenge 2</w:t>
      </w:r>
      <w:r w:rsidRPr="00F973A6">
        <w:t>:</w:t>
      </w:r>
      <w:r>
        <w:t xml:space="preserve"> </w:t>
      </w:r>
      <w:r>
        <w:rPr>
          <w:i/>
          <w:iCs/>
        </w:rPr>
        <w:t>VSC modeling</w:t>
      </w:r>
      <w:r>
        <w:t>. The challenge of VSC modeling can greatly affect SE accuracy. The proposed SE formulation of VSC</w:t>
      </w:r>
      <w:r w:rsidR="00006A2A">
        <w:t>s</w:t>
      </w:r>
      <w:r>
        <w:t xml:space="preserve"> should include not only steady operating expressions but also different controlling equations. </w:t>
      </w:r>
      <w:r w:rsidR="00006A2A">
        <w:t xml:space="preserve">Beyond </w:t>
      </w:r>
      <w:r>
        <w:t xml:space="preserve">the conventional constant values control, VSCs </w:t>
      </w:r>
      <w:r w:rsidR="00006A2A">
        <w:t xml:space="preserve">have </w:t>
      </w:r>
      <w:r>
        <w:t>more flexib</w:t>
      </w:r>
      <w:r w:rsidR="00006A2A">
        <w:t>ility</w:t>
      </w:r>
      <w:r>
        <w:t xml:space="preserve"> to operate in droop control modes that contain additional and unique parameters and features. Therefore, to provide accurate and reliable estimations, all control strategies should be formulated for SE analysis.</w:t>
      </w:r>
    </w:p>
    <w:p w14:paraId="42E9E5FD" w14:textId="4A1D4D27" w:rsidR="00E35913" w:rsidRPr="00E35913" w:rsidRDefault="00E35913" w:rsidP="00E35913">
      <w:pPr>
        <w:pStyle w:val="MainBodyText"/>
        <w:rPr>
          <w:rFonts w:eastAsiaTheme="minorEastAsia"/>
        </w:rPr>
      </w:pPr>
      <w:r>
        <w:rPr>
          <w:i/>
          <w:iCs/>
        </w:rPr>
        <w:t>Challenge 3</w:t>
      </w:r>
      <w:r w:rsidRPr="00F973A6">
        <w:t>:</w:t>
      </w:r>
      <w:r>
        <w:t xml:space="preserve"> </w:t>
      </w:r>
      <w:r w:rsidRPr="00AF572D">
        <w:rPr>
          <w:i/>
          <w:iCs/>
        </w:rPr>
        <w:t>Operating limits</w:t>
      </w:r>
      <w:r>
        <w:t xml:space="preserve">. Compared with traditional generators and other AC equipment, VSCs can fast-regulate </w:t>
      </w:r>
      <w:r w:rsidR="00006A2A">
        <w:t xml:space="preserve">their </w:t>
      </w:r>
      <w:r>
        <w:t xml:space="preserve">output and self-adjust to new operating points once the restricted limits are violated. Benefitting from the PWM and PI controller, adjustments can be done accurately in </w:t>
      </w:r>
      <w:r w:rsidR="00006A2A">
        <w:t xml:space="preserve">a </w:t>
      </w:r>
      <w:r>
        <w:t>very short time. Therefore, VSCs are supposed to have clear operating limits and no violations can occur. However, measurement errors</w:t>
      </w:r>
      <w:r w:rsidR="00006A2A">
        <w:t xml:space="preserve"> can affect</w:t>
      </w:r>
      <w:r>
        <w:t xml:space="preserve"> the estimations of VSCs and violate the limits. To solve this problem, the proposed method should also take this feature into consideration.</w:t>
      </w:r>
    </w:p>
    <w:p w14:paraId="336BD1C3" w14:textId="23EE144C" w:rsidR="00681591" w:rsidRDefault="00E35913" w:rsidP="00681591">
      <w:pPr>
        <w:pStyle w:val="Heading2"/>
      </w:pPr>
      <w:bookmarkStart w:id="29" w:name="_Toc40131381"/>
      <w:bookmarkStart w:id="30" w:name="_Toc56956756"/>
      <w:r>
        <w:t>Dissertation Outline</w:t>
      </w:r>
      <w:bookmarkEnd w:id="29"/>
      <w:bookmarkEnd w:id="30"/>
    </w:p>
    <w:p w14:paraId="718C7761" w14:textId="7E71121F" w:rsidR="00E35913" w:rsidRDefault="00E35913" w:rsidP="00E35913">
      <w:pPr>
        <w:pStyle w:val="MainBodyText"/>
        <w:rPr>
          <w:lang w:val="en-CA"/>
        </w:rPr>
      </w:pPr>
      <w:r>
        <w:rPr>
          <w:lang w:val="en-CA"/>
        </w:rPr>
        <w:t xml:space="preserve">Chapter 2 compares two main methods, namely the </w:t>
      </w:r>
      <w:r w:rsidR="00006A2A">
        <w:rPr>
          <w:lang w:val="en-CA"/>
        </w:rPr>
        <w:t>UM</w:t>
      </w:r>
      <w:r>
        <w:rPr>
          <w:lang w:val="en-CA"/>
        </w:rPr>
        <w:t xml:space="preserve"> and the </w:t>
      </w:r>
      <w:r w:rsidR="00006A2A">
        <w:rPr>
          <w:lang w:val="en-CA"/>
        </w:rPr>
        <w:t>SM</w:t>
      </w:r>
      <w:r>
        <w:rPr>
          <w:lang w:val="en-CA"/>
        </w:rPr>
        <w:t xml:space="preserve">, for estimating VSC-MTDC power systems. The test results are evaluated in three aspects including estimated accuracy, computing speed and </w:t>
      </w:r>
      <w:r w:rsidR="00FF0134">
        <w:rPr>
          <w:lang w:val="en-CA"/>
        </w:rPr>
        <w:t>robustness</w:t>
      </w:r>
      <w:r>
        <w:rPr>
          <w:lang w:val="en-CA"/>
        </w:rPr>
        <w:t xml:space="preserve">. The comparison study indicates that </w:t>
      </w:r>
      <w:r w:rsidR="00006A2A">
        <w:rPr>
          <w:lang w:val="en-CA"/>
        </w:rPr>
        <w:t xml:space="preserve">the </w:t>
      </w:r>
      <w:r>
        <w:rPr>
          <w:lang w:val="en-CA"/>
        </w:rPr>
        <w:t xml:space="preserve">SM is more suitable as the </w:t>
      </w:r>
      <w:r w:rsidR="00D32BEE">
        <w:rPr>
          <w:lang w:val="en-CA"/>
        </w:rPr>
        <w:t>theoretical</w:t>
      </w:r>
      <w:r>
        <w:rPr>
          <w:lang w:val="en-CA"/>
        </w:rPr>
        <w:t xml:space="preserve"> </w:t>
      </w:r>
      <w:r w:rsidR="00D32BEE">
        <w:rPr>
          <w:lang w:val="en-CA"/>
        </w:rPr>
        <w:t>foundation</w:t>
      </w:r>
      <w:r>
        <w:rPr>
          <w:lang w:val="en-CA"/>
        </w:rPr>
        <w:t xml:space="preserve"> to develop the new approach in this dissertation.</w:t>
      </w:r>
    </w:p>
    <w:p w14:paraId="35B5CAFB" w14:textId="3F9228E8" w:rsidR="00FF0134" w:rsidRDefault="00FF0134" w:rsidP="00E35913">
      <w:pPr>
        <w:pStyle w:val="MainBodyText"/>
        <w:rPr>
          <w:lang w:val="en-CA"/>
        </w:rPr>
      </w:pPr>
      <w:r>
        <w:rPr>
          <w:lang w:val="en-CA"/>
        </w:rPr>
        <w:t>Chapter 3</w:t>
      </w:r>
      <w:r w:rsidR="00D32BEE">
        <w:rPr>
          <w:lang w:val="en-CA"/>
        </w:rPr>
        <w:t xml:space="preserve"> presents graph-based computation to further accelerate </w:t>
      </w:r>
      <w:r w:rsidR="00006A2A">
        <w:rPr>
          <w:lang w:val="en-CA"/>
        </w:rPr>
        <w:t xml:space="preserve">the </w:t>
      </w:r>
      <w:r w:rsidR="00D32BEE">
        <w:rPr>
          <w:lang w:val="en-CA"/>
        </w:rPr>
        <w:t xml:space="preserve">SM for VSC-MTDC systems. Parallel computation can be implemented in </w:t>
      </w:r>
      <w:r w:rsidR="00006A2A">
        <w:rPr>
          <w:lang w:val="en-CA"/>
        </w:rPr>
        <w:t xml:space="preserve">the </w:t>
      </w:r>
      <w:r w:rsidR="00D32BEE">
        <w:rPr>
          <w:lang w:val="en-CA"/>
        </w:rPr>
        <w:t>SM after the original system is stored in GDB. Advance</w:t>
      </w:r>
      <w:r w:rsidR="00006A2A">
        <w:rPr>
          <w:lang w:val="en-CA"/>
        </w:rPr>
        <w:t>d</w:t>
      </w:r>
      <w:r w:rsidR="00D32BEE">
        <w:rPr>
          <w:lang w:val="en-CA"/>
        </w:rPr>
        <w:t xml:space="preserve"> parallel methods including NPC and HPC can naturally </w:t>
      </w:r>
      <w:r w:rsidR="00D32BEE">
        <w:rPr>
          <w:lang w:val="en-CA"/>
        </w:rPr>
        <w:lastRenderedPageBreak/>
        <w:t xml:space="preserve">accelerate </w:t>
      </w:r>
      <w:r w:rsidR="00006A2A">
        <w:rPr>
          <w:lang w:val="en-CA"/>
        </w:rPr>
        <w:t xml:space="preserve">the </w:t>
      </w:r>
      <w:r w:rsidR="00D32BEE">
        <w:rPr>
          <w:lang w:val="en-CA"/>
        </w:rPr>
        <w:t xml:space="preserve">SM. In addition, this chapter also proposes a virtual connection method to </w:t>
      </w:r>
      <w:r w:rsidR="00D229D6">
        <w:rPr>
          <w:lang w:val="en-CA"/>
        </w:rPr>
        <w:t>achieve better convergence speed without compromising accuracy.</w:t>
      </w:r>
    </w:p>
    <w:p w14:paraId="34CCBA40" w14:textId="653825BE" w:rsidR="00E35913" w:rsidRDefault="00E35913" w:rsidP="00E35913">
      <w:pPr>
        <w:pStyle w:val="MainBodyText"/>
        <w:rPr>
          <w:lang w:val="en-CA"/>
        </w:rPr>
      </w:pPr>
      <w:r>
        <w:rPr>
          <w:lang w:val="en-CA"/>
        </w:rPr>
        <w:t xml:space="preserve">Chapter </w:t>
      </w:r>
      <w:r w:rsidR="00824DFC">
        <w:rPr>
          <w:lang w:val="en-CA"/>
        </w:rPr>
        <w:t>4</w:t>
      </w:r>
      <w:r>
        <w:rPr>
          <w:lang w:val="en-CA"/>
        </w:rPr>
        <w:t xml:space="preserve"> </w:t>
      </w:r>
      <w:r w:rsidR="00D229D6">
        <w:rPr>
          <w:lang w:val="en-CA"/>
        </w:rPr>
        <w:t>first presents the SE model of VSC-MTDC systems with various types of droop control</w:t>
      </w:r>
      <w:r>
        <w:rPr>
          <w:lang w:val="en-CA"/>
        </w:rPr>
        <w:t>.</w:t>
      </w:r>
      <w:r w:rsidR="00D229D6">
        <w:rPr>
          <w:lang w:val="en-CA"/>
        </w:rPr>
        <w:t xml:space="preserve"> The droop coefficient can be estimated as a state variable in the new model. In addition, for complex two-stage droop control, </w:t>
      </w:r>
      <w:r w:rsidR="00006A2A">
        <w:rPr>
          <w:lang w:val="en-CA"/>
        </w:rPr>
        <w:t xml:space="preserve">the </w:t>
      </w:r>
      <w:r w:rsidR="00D229D6">
        <w:rPr>
          <w:lang w:val="en-CA"/>
        </w:rPr>
        <w:t xml:space="preserve">BCNLS algorithm is proposed to provide reliable and accurate estimations. Furthermore, </w:t>
      </w:r>
      <w:r w:rsidR="00006A2A">
        <w:rPr>
          <w:lang w:val="en-CA"/>
        </w:rPr>
        <w:t>the LM</w:t>
      </w:r>
      <w:r w:rsidR="00D229D6">
        <w:rPr>
          <w:lang w:val="en-CA"/>
        </w:rPr>
        <w:t xml:space="preserve"> method is leveraged to help improve the searching steps during iterations.</w:t>
      </w:r>
    </w:p>
    <w:p w14:paraId="2D120663" w14:textId="27D04CC3" w:rsidR="00E35913" w:rsidRDefault="00E35913" w:rsidP="00E35913">
      <w:pPr>
        <w:pStyle w:val="MainBodyText"/>
        <w:rPr>
          <w:lang w:val="en-CA"/>
        </w:rPr>
      </w:pPr>
      <w:r>
        <w:rPr>
          <w:lang w:val="en-CA"/>
        </w:rPr>
        <w:t xml:space="preserve">Chapter </w:t>
      </w:r>
      <w:r w:rsidR="00824DFC">
        <w:rPr>
          <w:lang w:val="en-CA"/>
        </w:rPr>
        <w:t>5</w:t>
      </w:r>
      <w:r>
        <w:rPr>
          <w:lang w:val="en-CA"/>
        </w:rPr>
        <w:t xml:space="preserve"> presents an in-depth study on the operating limits of VSC</w:t>
      </w:r>
      <w:r w:rsidR="00824DFC">
        <w:rPr>
          <w:lang w:val="en-CA"/>
        </w:rPr>
        <w:t>s</w:t>
      </w:r>
      <w:r>
        <w:rPr>
          <w:lang w:val="en-CA"/>
        </w:rPr>
        <w:t xml:space="preserve">. In this chapter, the behaviors and sequences of the </w:t>
      </w:r>
      <w:r w:rsidR="00824DFC">
        <w:rPr>
          <w:lang w:val="en-CA"/>
        </w:rPr>
        <w:t>adjustment and regulation</w:t>
      </w:r>
      <w:r>
        <w:rPr>
          <w:lang w:val="en-CA"/>
        </w:rPr>
        <w:t xml:space="preserve"> </w:t>
      </w:r>
      <w:r w:rsidR="00824DFC">
        <w:rPr>
          <w:lang w:val="en-CA"/>
        </w:rPr>
        <w:t>when operating limits are violated are analyzed</w:t>
      </w:r>
      <w:r>
        <w:rPr>
          <w:lang w:val="en-CA"/>
        </w:rPr>
        <w:t xml:space="preserve">. </w:t>
      </w:r>
      <w:r w:rsidR="00824DFC">
        <w:rPr>
          <w:lang w:val="en-CA"/>
        </w:rPr>
        <w:t>Afterwards</w:t>
      </w:r>
      <w:r>
        <w:rPr>
          <w:lang w:val="en-CA"/>
        </w:rPr>
        <w:t xml:space="preserve">, the </w:t>
      </w:r>
      <w:r w:rsidR="00824DFC">
        <w:rPr>
          <w:lang w:val="en-CA"/>
        </w:rPr>
        <w:t xml:space="preserve">operating </w:t>
      </w:r>
      <w:r>
        <w:rPr>
          <w:lang w:val="en-CA"/>
        </w:rPr>
        <w:t xml:space="preserve">limits are modeled as </w:t>
      </w:r>
      <w:r w:rsidR="00824DFC">
        <w:rPr>
          <w:lang w:val="en-CA"/>
        </w:rPr>
        <w:t>equality</w:t>
      </w:r>
      <w:r>
        <w:rPr>
          <w:lang w:val="en-CA"/>
        </w:rPr>
        <w:t xml:space="preserve"> constraints </w:t>
      </w:r>
      <w:r w:rsidR="00824DFC">
        <w:rPr>
          <w:lang w:val="en-CA"/>
        </w:rPr>
        <w:t>associated with WLS equations. The new measuring equations can be s</w:t>
      </w:r>
      <w:r>
        <w:rPr>
          <w:lang w:val="en-CA"/>
        </w:rPr>
        <w:t>olved by using Lagrangian relaxation</w:t>
      </w:r>
      <w:r w:rsidR="00DC2D24">
        <w:rPr>
          <w:lang w:val="en-CA"/>
        </w:rPr>
        <w:t xml:space="preserve"> to accurately reflect the dynamic feature</w:t>
      </w:r>
      <w:r w:rsidR="00006A2A">
        <w:rPr>
          <w:lang w:val="en-CA"/>
        </w:rPr>
        <w:t>s</w:t>
      </w:r>
      <w:r w:rsidR="00DC2D24">
        <w:rPr>
          <w:lang w:val="en-CA"/>
        </w:rPr>
        <w:t xml:space="preserve"> of VSC</w:t>
      </w:r>
      <w:r w:rsidR="00006A2A">
        <w:rPr>
          <w:lang w:val="en-CA"/>
        </w:rPr>
        <w:t>s</w:t>
      </w:r>
      <w:r w:rsidR="00DC2D24">
        <w:rPr>
          <w:lang w:val="en-CA"/>
        </w:rPr>
        <w:t xml:space="preserve"> in SE analysis</w:t>
      </w:r>
      <w:r>
        <w:rPr>
          <w:lang w:val="en-CA"/>
        </w:rPr>
        <w:t>.</w:t>
      </w:r>
      <w:r w:rsidR="00D148C6">
        <w:rPr>
          <w:lang w:val="en-CA"/>
        </w:rPr>
        <w:t xml:space="preserve"> In addition, to eliminate deterioration </w:t>
      </w:r>
      <w:r w:rsidR="00922334">
        <w:rPr>
          <w:lang w:val="en-CA"/>
        </w:rPr>
        <w:t>from</w:t>
      </w:r>
      <w:r w:rsidR="00D148C6">
        <w:rPr>
          <w:lang w:val="en-CA"/>
        </w:rPr>
        <w:t xml:space="preserve"> gross errors,</w:t>
      </w:r>
      <w:r w:rsidR="00006A2A">
        <w:rPr>
          <w:lang w:val="en-CA"/>
        </w:rPr>
        <w:t xml:space="preserve"> the</w:t>
      </w:r>
      <w:r w:rsidR="00D148C6">
        <w:rPr>
          <w:lang w:val="en-CA"/>
        </w:rPr>
        <w:t xml:space="preserve"> inner estimator is further </w:t>
      </w:r>
      <w:r w:rsidR="00922334">
        <w:rPr>
          <w:lang w:val="en-CA"/>
        </w:rPr>
        <w:t xml:space="preserve">enhanced by leveraging </w:t>
      </w:r>
      <w:r w:rsidR="00006A2A">
        <w:rPr>
          <w:lang w:val="en-CA"/>
        </w:rPr>
        <w:t xml:space="preserve">the </w:t>
      </w:r>
      <w:r w:rsidR="00922334">
        <w:rPr>
          <w:lang w:val="en-CA"/>
        </w:rPr>
        <w:t>HAM method to identify bad data with the help of</w:t>
      </w:r>
      <w:r w:rsidR="00006A2A">
        <w:rPr>
          <w:lang w:val="en-CA"/>
        </w:rPr>
        <w:t xml:space="preserve"> a</w:t>
      </w:r>
      <w:r w:rsidR="00922334">
        <w:rPr>
          <w:lang w:val="en-CA"/>
        </w:rPr>
        <w:t xml:space="preserve"> Lagrangian multiplier.</w:t>
      </w:r>
    </w:p>
    <w:p w14:paraId="23482A8D" w14:textId="2CCE8FB9" w:rsidR="00824DFC" w:rsidRPr="00E35913" w:rsidRDefault="00824DFC" w:rsidP="00E35913">
      <w:pPr>
        <w:pStyle w:val="MainBodyText"/>
      </w:pPr>
      <w:r>
        <w:t xml:space="preserve">Chapter </w:t>
      </w:r>
      <w:r w:rsidR="00D148C6">
        <w:t>6</w:t>
      </w:r>
      <w:r>
        <w:t xml:space="preserve"> concludes the dissertation and discusses the potential directions for future work on robust SE for VSC-MTDC systems.</w:t>
      </w:r>
    </w:p>
    <w:p w14:paraId="656E17DD" w14:textId="77777777" w:rsidR="00D06465" w:rsidRPr="000C260C" w:rsidRDefault="00D06465" w:rsidP="002B05B5">
      <w:pPr>
        <w:pStyle w:val="MainBodyText"/>
        <w:rPr>
          <w:color w:val="000000" w:themeColor="text1"/>
          <w:lang w:val="en-CA"/>
        </w:rPr>
      </w:pPr>
    </w:p>
    <w:p w14:paraId="4B96687A" w14:textId="77777777" w:rsidR="00D06465" w:rsidRPr="00315CE7" w:rsidRDefault="00D06465" w:rsidP="00D06465">
      <w:pPr>
        <w:pStyle w:val="MainBodyText"/>
        <w:ind w:firstLine="0"/>
        <w:rPr>
          <w:rFonts w:eastAsiaTheme="minorEastAsia"/>
          <w:color w:val="000000" w:themeColor="text1"/>
          <w:lang w:val="en-CA"/>
        </w:rPr>
        <w:sectPr w:rsidR="00D06465" w:rsidRPr="00315CE7" w:rsidSect="000C0A9C">
          <w:headerReference w:type="default" r:id="rId14"/>
          <w:pgSz w:w="12240" w:h="15840" w:code="1"/>
          <w:pgMar w:top="1440" w:right="1728" w:bottom="1440" w:left="1728" w:header="720" w:footer="720" w:gutter="0"/>
          <w:pgNumType w:start="1"/>
          <w:cols w:space="720"/>
          <w:docGrid w:linePitch="360"/>
        </w:sectPr>
      </w:pPr>
    </w:p>
    <w:p w14:paraId="6432FF70" w14:textId="42C9DA10" w:rsidR="007E5803" w:rsidRPr="000C260C" w:rsidRDefault="00322BBD" w:rsidP="00383ED7">
      <w:pPr>
        <w:pStyle w:val="Heading1"/>
        <w:framePr w:wrap="auto" w:vAnchor="margin" w:yAlign="inline"/>
        <w:ind w:left="0" w:firstLine="0"/>
        <w:rPr>
          <w:color w:val="000000" w:themeColor="text1"/>
        </w:rPr>
      </w:pPr>
      <w:bookmarkStart w:id="31" w:name="_Ref55750060"/>
      <w:bookmarkStart w:id="32" w:name="_Toc56956757"/>
      <w:r w:rsidRPr="00322BBD">
        <w:rPr>
          <w:color w:val="000000" w:themeColor="text1"/>
        </w:rPr>
        <w:lastRenderedPageBreak/>
        <w:t>Comparisons of the Unified and Sequential Methods for VSC-MTDC Power System State Estimation: Accuracy, Computing Speed and Robustness</w:t>
      </w:r>
      <w:r w:rsidR="006D032D">
        <w:rPr>
          <w:color w:val="000000" w:themeColor="text1"/>
        </w:rPr>
        <w:fldChar w:fldCharType="begin"/>
      </w:r>
      <w:r w:rsidR="006D032D">
        <w:rPr>
          <w:color w:val="000000" w:themeColor="text1"/>
        </w:rPr>
        <w:instrText xml:space="preserve"> MACROBUTTON MTEditEquationSection2 </w:instrText>
      </w:r>
      <w:r w:rsidR="006D032D" w:rsidRPr="006D032D">
        <w:rPr>
          <w:rStyle w:val="MTEquationSection"/>
        </w:rPr>
        <w:instrText>Equation Chapter 2 Section 1</w:instrText>
      </w:r>
      <w:r w:rsidR="006D032D">
        <w:rPr>
          <w:color w:val="000000" w:themeColor="text1"/>
        </w:rPr>
        <w:fldChar w:fldCharType="begin"/>
      </w:r>
      <w:r w:rsidR="006D032D">
        <w:rPr>
          <w:color w:val="000000" w:themeColor="text1"/>
        </w:rPr>
        <w:instrText xml:space="preserve"> SEQ MTEqn \r \h \* MERGEFORMAT </w:instrText>
      </w:r>
      <w:r w:rsidR="006D032D">
        <w:rPr>
          <w:color w:val="000000" w:themeColor="text1"/>
        </w:rPr>
        <w:fldChar w:fldCharType="end"/>
      </w:r>
      <w:r w:rsidR="006D032D">
        <w:rPr>
          <w:color w:val="000000" w:themeColor="text1"/>
        </w:rPr>
        <w:fldChar w:fldCharType="begin"/>
      </w:r>
      <w:r w:rsidR="006D032D">
        <w:rPr>
          <w:color w:val="000000" w:themeColor="text1"/>
        </w:rPr>
        <w:instrText xml:space="preserve"> SEQ MTSec \r 1 \h \* MERGEFORMAT </w:instrText>
      </w:r>
      <w:r w:rsidR="006D032D">
        <w:rPr>
          <w:color w:val="000000" w:themeColor="text1"/>
        </w:rPr>
        <w:fldChar w:fldCharType="end"/>
      </w:r>
      <w:r w:rsidR="006D032D">
        <w:rPr>
          <w:color w:val="000000" w:themeColor="text1"/>
        </w:rPr>
        <w:fldChar w:fldCharType="begin"/>
      </w:r>
      <w:r w:rsidR="006D032D">
        <w:rPr>
          <w:color w:val="000000" w:themeColor="text1"/>
        </w:rPr>
        <w:instrText xml:space="preserve"> SEQ MTChap \r 2 \h \* MERGEFORMAT </w:instrText>
      </w:r>
      <w:r w:rsidR="006D032D">
        <w:rPr>
          <w:color w:val="000000" w:themeColor="text1"/>
        </w:rPr>
        <w:fldChar w:fldCharType="end"/>
      </w:r>
      <w:r w:rsidR="006D032D">
        <w:rPr>
          <w:color w:val="000000" w:themeColor="text1"/>
        </w:rPr>
        <w:fldChar w:fldCharType="end"/>
      </w:r>
      <w:bookmarkEnd w:id="31"/>
      <w:bookmarkEnd w:id="32"/>
    </w:p>
    <w:p w14:paraId="137E53D7" w14:textId="3C14C681" w:rsidR="00AC68E0" w:rsidRPr="000C260C" w:rsidRDefault="00322BBD" w:rsidP="00AB7512">
      <w:pPr>
        <w:pStyle w:val="MainBodyText"/>
        <w:rPr>
          <w:rFonts w:eastAsiaTheme="minorEastAsia"/>
          <w:color w:val="000000" w:themeColor="text1"/>
        </w:rPr>
      </w:pPr>
      <w:bookmarkStart w:id="33" w:name="_Hlk23195429"/>
      <w:r>
        <w:rPr>
          <w:rFonts w:eastAsiaTheme="minorEastAsia"/>
        </w:rPr>
        <w:t xml:space="preserve">This </w:t>
      </w:r>
      <w:r w:rsidR="00025D34">
        <w:rPr>
          <w:rFonts w:eastAsiaTheme="minorEastAsia"/>
        </w:rPr>
        <w:t>chapter</w:t>
      </w:r>
      <w:r>
        <w:rPr>
          <w:rFonts w:eastAsiaTheme="minorEastAsia"/>
        </w:rPr>
        <w:t xml:space="preserve"> compares the two most widely-used methods, UM and SM, in dealing with the SE problem for hybrid systems including the conventional LCC based and VSC based systems. Since most of the early-proposed SE approaches were developed and improved based on these two methods, </w:t>
      </w:r>
      <w:r w:rsidR="00025D34">
        <w:rPr>
          <w:rFonts w:eastAsiaTheme="minorEastAsia"/>
        </w:rPr>
        <w:t>it is</w:t>
      </w:r>
      <w:r>
        <w:rPr>
          <w:rFonts w:eastAsiaTheme="minorEastAsia"/>
        </w:rPr>
        <w:t xml:space="preserve"> important to point out the advantages and shortages of both methods. However, the selection of previous studies mainly depended on the fuzzy engineering experiences, leading to the unclear and insufficient supports on developing new SE approach for modern VSC-MTDC power systems. Therefore, it is necessary to give the quantitative analysis and choose the suitable method as the </w:t>
      </w:r>
      <w:r w:rsidR="00025D34">
        <w:rPr>
          <w:rFonts w:eastAsiaTheme="minorEastAsia"/>
        </w:rPr>
        <w:t>theoretical</w:t>
      </w:r>
      <w:r>
        <w:rPr>
          <w:rFonts w:eastAsiaTheme="minorEastAsia"/>
        </w:rPr>
        <w:t xml:space="preserve"> basis to develop the new SE approach in this dissertation. Three important aspects</w:t>
      </w:r>
      <w:r w:rsidR="006104BF">
        <w:rPr>
          <w:rFonts w:eastAsiaTheme="minorEastAsia"/>
        </w:rPr>
        <w:t>, including</w:t>
      </w:r>
      <w:r>
        <w:rPr>
          <w:rFonts w:eastAsiaTheme="minorEastAsia"/>
        </w:rPr>
        <w:t xml:space="preserve"> </w:t>
      </w:r>
      <w:r w:rsidR="00025D34">
        <w:rPr>
          <w:rFonts w:eastAsiaTheme="minorEastAsia"/>
        </w:rPr>
        <w:t>estimation</w:t>
      </w:r>
      <w:r>
        <w:rPr>
          <w:rFonts w:eastAsiaTheme="minorEastAsia"/>
        </w:rPr>
        <w:t xml:space="preserve"> accuracy,</w:t>
      </w:r>
      <w:r w:rsidRPr="00C032F3">
        <w:rPr>
          <w:rFonts w:eastAsiaTheme="minorEastAsia"/>
        </w:rPr>
        <w:t xml:space="preserve"> computing speed</w:t>
      </w:r>
      <w:r>
        <w:rPr>
          <w:rFonts w:eastAsiaTheme="minorEastAsia"/>
        </w:rPr>
        <w:t xml:space="preserve"> and </w:t>
      </w:r>
      <w:r w:rsidR="006104BF">
        <w:rPr>
          <w:rFonts w:eastAsiaTheme="minorEastAsia"/>
        </w:rPr>
        <w:t>robustness</w:t>
      </w:r>
      <w:r>
        <w:rPr>
          <w:rFonts w:eastAsiaTheme="minorEastAsia"/>
        </w:rPr>
        <w:t xml:space="preserve">, are compared by testing the two methods in various </w:t>
      </w:r>
      <w:r w:rsidR="006104BF">
        <w:rPr>
          <w:rFonts w:eastAsiaTheme="minorEastAsia"/>
        </w:rPr>
        <w:t>cases</w:t>
      </w:r>
      <w:r>
        <w:rPr>
          <w:rFonts w:eastAsiaTheme="minorEastAsia"/>
        </w:rPr>
        <w:t>. Test results indicate that SM can better suit SE analysis for VSC-MTDC power systems, and the new approach in this dissertation is developed from SM</w:t>
      </w:r>
      <w:r w:rsidR="00AC68E0" w:rsidRPr="000C260C">
        <w:rPr>
          <w:color w:val="000000" w:themeColor="text1"/>
        </w:rPr>
        <w:t>.</w:t>
      </w:r>
    </w:p>
    <w:p w14:paraId="4B2B99A8" w14:textId="77777777" w:rsidR="007E5803" w:rsidRPr="000C260C" w:rsidRDefault="007E5803" w:rsidP="00D56FFA">
      <w:pPr>
        <w:pStyle w:val="Heading2"/>
        <w:rPr>
          <w:rFonts w:eastAsiaTheme="minorEastAsia"/>
          <w:color w:val="000000" w:themeColor="text1"/>
          <w:szCs w:val="24"/>
        </w:rPr>
      </w:pPr>
      <w:bookmarkStart w:id="34" w:name="_Toc56956758"/>
      <w:bookmarkEnd w:id="33"/>
      <w:r w:rsidRPr="000C260C">
        <w:rPr>
          <w:rFonts w:eastAsiaTheme="minorEastAsia"/>
          <w:color w:val="000000" w:themeColor="text1"/>
          <w:szCs w:val="24"/>
        </w:rPr>
        <w:t>Introduction</w:t>
      </w:r>
      <w:bookmarkEnd w:id="34"/>
    </w:p>
    <w:p w14:paraId="6691AC6B" w14:textId="29559A25" w:rsidR="006104BF" w:rsidRPr="006104BF" w:rsidRDefault="00A07B76" w:rsidP="006104BF">
      <w:pPr>
        <w:pStyle w:val="MainBodyText"/>
        <w:ind w:firstLine="357"/>
        <w:rPr>
          <w:rFonts w:eastAsiaTheme="minorEastAsia"/>
          <w:color w:val="000000" w:themeColor="text1"/>
        </w:rPr>
      </w:pPr>
      <w:r>
        <w:rPr>
          <w:rFonts w:eastAsiaTheme="minorEastAsia"/>
        </w:rPr>
        <w:t xml:space="preserve">The growing deployment of renewable energy sources associated with the utilization of VSC technologies is redefining the modern power grid by supporting larger operating capacity, longer transmission distance, more flexible power exchange and greater reliability </w:t>
      </w:r>
      <w:r w:rsidR="00183C6C">
        <w:rPr>
          <w:rFonts w:eastAsiaTheme="minorEastAsia"/>
          <w:color w:val="000000" w:themeColor="text1"/>
        </w:rPr>
        <w:fldChar w:fldCharType="begin"/>
      </w:r>
      <w:r w:rsidR="00183C6C">
        <w:rPr>
          <w:rFonts w:eastAsiaTheme="minorEastAsia"/>
          <w:color w:val="000000" w:themeColor="text1"/>
        </w:rPr>
        <w:instrText xml:space="preserve"> REF _Ref55591815 \n \h </w:instrText>
      </w:r>
      <w:r w:rsidR="00183C6C">
        <w:rPr>
          <w:rFonts w:eastAsiaTheme="minorEastAsia"/>
          <w:color w:val="000000" w:themeColor="text1"/>
        </w:rPr>
      </w:r>
      <w:r w:rsidR="00183C6C">
        <w:rPr>
          <w:rFonts w:eastAsiaTheme="minorEastAsia"/>
          <w:color w:val="000000" w:themeColor="text1"/>
        </w:rPr>
        <w:fldChar w:fldCharType="separate"/>
      </w:r>
      <w:r w:rsidR="00646B32">
        <w:rPr>
          <w:rFonts w:eastAsiaTheme="minorEastAsia"/>
          <w:color w:val="000000" w:themeColor="text1"/>
        </w:rPr>
        <w:t>[33]</w:t>
      </w:r>
      <w:r w:rsidR="00183C6C">
        <w:rPr>
          <w:rFonts w:eastAsiaTheme="minorEastAsia"/>
          <w:color w:val="000000" w:themeColor="text1"/>
        </w:rPr>
        <w:fldChar w:fldCharType="end"/>
      </w:r>
      <w:r w:rsidR="00183C6C">
        <w:rPr>
          <w:rFonts w:eastAsiaTheme="minorEastAsia"/>
          <w:color w:val="000000" w:themeColor="text1"/>
        </w:rPr>
        <w:t>-</w:t>
      </w:r>
      <w:r w:rsidR="00183C6C">
        <w:rPr>
          <w:rFonts w:eastAsiaTheme="minorEastAsia"/>
          <w:color w:val="000000" w:themeColor="text1"/>
        </w:rPr>
        <w:fldChar w:fldCharType="begin"/>
      </w:r>
      <w:r w:rsidR="00183C6C">
        <w:rPr>
          <w:rFonts w:eastAsiaTheme="minorEastAsia"/>
          <w:color w:val="000000" w:themeColor="text1"/>
        </w:rPr>
        <w:instrText xml:space="preserve"> REF _Ref55591823 \n \h </w:instrText>
      </w:r>
      <w:r w:rsidR="00183C6C">
        <w:rPr>
          <w:rFonts w:eastAsiaTheme="minorEastAsia"/>
          <w:color w:val="000000" w:themeColor="text1"/>
        </w:rPr>
      </w:r>
      <w:r w:rsidR="00183C6C">
        <w:rPr>
          <w:rFonts w:eastAsiaTheme="minorEastAsia"/>
          <w:color w:val="000000" w:themeColor="text1"/>
        </w:rPr>
        <w:fldChar w:fldCharType="separate"/>
      </w:r>
      <w:r w:rsidR="00646B32">
        <w:rPr>
          <w:rFonts w:eastAsiaTheme="minorEastAsia"/>
          <w:color w:val="000000" w:themeColor="text1"/>
        </w:rPr>
        <w:t>[35]</w:t>
      </w:r>
      <w:r w:rsidR="00183C6C">
        <w:rPr>
          <w:rFonts w:eastAsiaTheme="minorEastAsia"/>
          <w:color w:val="000000" w:themeColor="text1"/>
        </w:rPr>
        <w:fldChar w:fldCharType="end"/>
      </w:r>
      <w:r w:rsidR="006104BF" w:rsidRPr="006104BF">
        <w:rPr>
          <w:rFonts w:eastAsiaTheme="minorEastAsia"/>
          <w:color w:val="000000" w:themeColor="text1"/>
        </w:rPr>
        <w:t xml:space="preserve">. </w:t>
      </w:r>
      <w:r>
        <w:rPr>
          <w:rFonts w:eastAsiaTheme="minorEastAsia"/>
        </w:rPr>
        <w:t xml:space="preserve">Benefitting from the capabilities of independent and flexible controlling strategies </w:t>
      </w:r>
      <w:r w:rsidR="00183C6C">
        <w:rPr>
          <w:rFonts w:eastAsiaTheme="minorEastAsia"/>
          <w:color w:val="000000" w:themeColor="text1"/>
        </w:rPr>
        <w:lastRenderedPageBreak/>
        <w:fldChar w:fldCharType="begin"/>
      </w:r>
      <w:r w:rsidR="00183C6C">
        <w:rPr>
          <w:rFonts w:eastAsiaTheme="minorEastAsia"/>
          <w:color w:val="000000" w:themeColor="text1"/>
        </w:rPr>
        <w:instrText xml:space="preserve"> REF _Ref55591833 \n \h </w:instrText>
      </w:r>
      <w:r w:rsidR="00183C6C">
        <w:rPr>
          <w:rFonts w:eastAsiaTheme="minorEastAsia"/>
          <w:color w:val="000000" w:themeColor="text1"/>
        </w:rPr>
      </w:r>
      <w:r w:rsidR="00183C6C">
        <w:rPr>
          <w:rFonts w:eastAsiaTheme="minorEastAsia"/>
          <w:color w:val="000000" w:themeColor="text1"/>
        </w:rPr>
        <w:fldChar w:fldCharType="separate"/>
      </w:r>
      <w:r w:rsidR="00646B32">
        <w:rPr>
          <w:rFonts w:eastAsiaTheme="minorEastAsia"/>
          <w:color w:val="000000" w:themeColor="text1"/>
        </w:rPr>
        <w:t>[36]</w:t>
      </w:r>
      <w:r w:rsidR="00183C6C">
        <w:rPr>
          <w:rFonts w:eastAsiaTheme="minorEastAsia"/>
          <w:color w:val="000000" w:themeColor="text1"/>
        </w:rPr>
        <w:fldChar w:fldCharType="end"/>
      </w:r>
      <w:r w:rsidR="006104BF" w:rsidRPr="006104BF">
        <w:rPr>
          <w:rFonts w:eastAsiaTheme="minorEastAsia"/>
          <w:color w:val="000000" w:themeColor="text1"/>
        </w:rPr>
        <w:t xml:space="preserve"> and flexible control strategies </w:t>
      </w:r>
      <w:r w:rsidR="00183C6C">
        <w:rPr>
          <w:rFonts w:eastAsiaTheme="minorEastAsia"/>
          <w:color w:val="000000" w:themeColor="text1"/>
        </w:rPr>
        <w:fldChar w:fldCharType="begin"/>
      </w:r>
      <w:r w:rsidR="00183C6C">
        <w:rPr>
          <w:rFonts w:eastAsiaTheme="minorEastAsia"/>
          <w:color w:val="000000" w:themeColor="text1"/>
        </w:rPr>
        <w:instrText xml:space="preserve"> REF _Ref55592089 \n \h </w:instrText>
      </w:r>
      <w:r w:rsidR="00183C6C">
        <w:rPr>
          <w:rFonts w:eastAsiaTheme="minorEastAsia"/>
          <w:color w:val="000000" w:themeColor="text1"/>
        </w:rPr>
      </w:r>
      <w:r w:rsidR="00183C6C">
        <w:rPr>
          <w:rFonts w:eastAsiaTheme="minorEastAsia"/>
          <w:color w:val="000000" w:themeColor="text1"/>
        </w:rPr>
        <w:fldChar w:fldCharType="separate"/>
      </w:r>
      <w:r w:rsidR="00646B32">
        <w:rPr>
          <w:rFonts w:eastAsiaTheme="minorEastAsia"/>
          <w:color w:val="000000" w:themeColor="text1"/>
        </w:rPr>
        <w:t>[37]</w:t>
      </w:r>
      <w:r w:rsidR="00183C6C">
        <w:rPr>
          <w:rFonts w:eastAsiaTheme="minorEastAsia"/>
          <w:color w:val="000000" w:themeColor="text1"/>
        </w:rPr>
        <w:fldChar w:fldCharType="end"/>
      </w:r>
      <w:r w:rsidR="006104BF" w:rsidRPr="006104BF">
        <w:rPr>
          <w:rFonts w:eastAsiaTheme="minorEastAsia"/>
          <w:color w:val="000000" w:themeColor="text1"/>
        </w:rPr>
        <w:t xml:space="preserve">, </w:t>
      </w:r>
      <w:r>
        <w:rPr>
          <w:rFonts w:eastAsiaTheme="minorEastAsia"/>
        </w:rPr>
        <w:t xml:space="preserve">extensive MTDC systems have been introduced to cooperate with AC power grids in recent years and the near future </w:t>
      </w:r>
      <w:r w:rsidR="00183C6C">
        <w:rPr>
          <w:rFonts w:eastAsiaTheme="minorEastAsia"/>
          <w:color w:val="000000" w:themeColor="text1"/>
        </w:rPr>
        <w:fldChar w:fldCharType="begin"/>
      </w:r>
      <w:r w:rsidR="00183C6C">
        <w:rPr>
          <w:rFonts w:eastAsiaTheme="minorEastAsia"/>
          <w:color w:val="000000" w:themeColor="text1"/>
        </w:rPr>
        <w:instrText xml:space="preserve"> REF _Ref55592101 \n \h </w:instrText>
      </w:r>
      <w:r w:rsidR="00183C6C">
        <w:rPr>
          <w:rFonts w:eastAsiaTheme="minorEastAsia"/>
          <w:color w:val="000000" w:themeColor="text1"/>
        </w:rPr>
      </w:r>
      <w:r w:rsidR="00183C6C">
        <w:rPr>
          <w:rFonts w:eastAsiaTheme="minorEastAsia"/>
          <w:color w:val="000000" w:themeColor="text1"/>
        </w:rPr>
        <w:fldChar w:fldCharType="separate"/>
      </w:r>
      <w:r w:rsidR="00646B32">
        <w:rPr>
          <w:rFonts w:eastAsiaTheme="minorEastAsia"/>
          <w:color w:val="000000" w:themeColor="text1"/>
        </w:rPr>
        <w:t>[38]</w:t>
      </w:r>
      <w:r w:rsidR="00183C6C">
        <w:rPr>
          <w:rFonts w:eastAsiaTheme="minorEastAsia"/>
          <w:color w:val="000000" w:themeColor="text1"/>
        </w:rPr>
        <w:fldChar w:fldCharType="end"/>
      </w:r>
      <w:r w:rsidR="00183C6C">
        <w:rPr>
          <w:rFonts w:eastAsiaTheme="minorEastAsia"/>
          <w:color w:val="000000" w:themeColor="text1"/>
        </w:rPr>
        <w:t xml:space="preserve">, </w:t>
      </w:r>
      <w:r w:rsidR="00183C6C">
        <w:rPr>
          <w:rFonts w:eastAsiaTheme="minorEastAsia"/>
          <w:color w:val="000000" w:themeColor="text1"/>
        </w:rPr>
        <w:fldChar w:fldCharType="begin"/>
      </w:r>
      <w:r w:rsidR="00183C6C">
        <w:rPr>
          <w:rFonts w:eastAsiaTheme="minorEastAsia"/>
          <w:color w:val="000000" w:themeColor="text1"/>
        </w:rPr>
        <w:instrText xml:space="preserve"> REF _Ref55592110 \n \h </w:instrText>
      </w:r>
      <w:r w:rsidR="00183C6C">
        <w:rPr>
          <w:rFonts w:eastAsiaTheme="minorEastAsia"/>
          <w:color w:val="000000" w:themeColor="text1"/>
        </w:rPr>
      </w:r>
      <w:r w:rsidR="00183C6C">
        <w:rPr>
          <w:rFonts w:eastAsiaTheme="minorEastAsia"/>
          <w:color w:val="000000" w:themeColor="text1"/>
        </w:rPr>
        <w:fldChar w:fldCharType="separate"/>
      </w:r>
      <w:r w:rsidR="00646B32">
        <w:rPr>
          <w:rFonts w:eastAsiaTheme="minorEastAsia"/>
          <w:color w:val="000000" w:themeColor="text1"/>
        </w:rPr>
        <w:t>[39]</w:t>
      </w:r>
      <w:r w:rsidR="00183C6C">
        <w:rPr>
          <w:rFonts w:eastAsiaTheme="minorEastAsia"/>
          <w:color w:val="000000" w:themeColor="text1"/>
        </w:rPr>
        <w:fldChar w:fldCharType="end"/>
      </w:r>
      <w:r w:rsidR="006104BF" w:rsidRPr="006104BF">
        <w:rPr>
          <w:rFonts w:eastAsiaTheme="minorEastAsia"/>
          <w:color w:val="000000" w:themeColor="text1"/>
        </w:rPr>
        <w:t>.</w:t>
      </w:r>
    </w:p>
    <w:p w14:paraId="7D906D05" w14:textId="44531713" w:rsidR="006104BF" w:rsidRPr="006104BF" w:rsidRDefault="006104BF" w:rsidP="006104BF">
      <w:pPr>
        <w:pStyle w:val="MainBodyText"/>
        <w:ind w:firstLine="357"/>
        <w:rPr>
          <w:rFonts w:eastAsiaTheme="minorEastAsia"/>
          <w:color w:val="000000" w:themeColor="text1"/>
        </w:rPr>
      </w:pPr>
      <w:r w:rsidRPr="006104BF">
        <w:rPr>
          <w:rFonts w:eastAsiaTheme="minorEastAsia"/>
          <w:color w:val="000000" w:themeColor="text1"/>
        </w:rPr>
        <w:t xml:space="preserve">However, the penetration of VSC stations and DC links also significantly add the complexities of both system topology and operating modeling, leading to some research issues in the EMS </w:t>
      </w:r>
      <w:r w:rsidR="00183C6C">
        <w:rPr>
          <w:rFonts w:eastAsiaTheme="minorEastAsia"/>
          <w:color w:val="000000" w:themeColor="text1"/>
        </w:rPr>
        <w:fldChar w:fldCharType="begin"/>
      </w:r>
      <w:r w:rsidR="00183C6C">
        <w:rPr>
          <w:rFonts w:eastAsiaTheme="minorEastAsia"/>
          <w:color w:val="000000" w:themeColor="text1"/>
        </w:rPr>
        <w:instrText xml:space="preserve"> REF _Ref55592117 \n \h </w:instrText>
      </w:r>
      <w:r w:rsidR="00183C6C">
        <w:rPr>
          <w:rFonts w:eastAsiaTheme="minorEastAsia"/>
          <w:color w:val="000000" w:themeColor="text1"/>
        </w:rPr>
      </w:r>
      <w:r w:rsidR="00183C6C">
        <w:rPr>
          <w:rFonts w:eastAsiaTheme="minorEastAsia"/>
          <w:color w:val="000000" w:themeColor="text1"/>
        </w:rPr>
        <w:fldChar w:fldCharType="separate"/>
      </w:r>
      <w:r w:rsidR="00646B32">
        <w:rPr>
          <w:rFonts w:eastAsiaTheme="minorEastAsia"/>
          <w:color w:val="000000" w:themeColor="text1"/>
        </w:rPr>
        <w:t>[40]</w:t>
      </w:r>
      <w:r w:rsidR="00183C6C">
        <w:rPr>
          <w:rFonts w:eastAsiaTheme="minorEastAsia"/>
          <w:color w:val="000000" w:themeColor="text1"/>
        </w:rPr>
        <w:fldChar w:fldCharType="end"/>
      </w:r>
      <w:r w:rsidRPr="006104BF">
        <w:rPr>
          <w:rFonts w:eastAsiaTheme="minorEastAsia"/>
          <w:color w:val="000000" w:themeColor="text1"/>
        </w:rPr>
        <w:t xml:space="preserve">. Consequently, the monitoring of the extended DC connections alongside the conventional AC grids is very important. One urgent and important issue of analyzing the VSC-MTDC power systems is the SE, which is utilized to filter out the errors in raw measurement data and provide the reliable estimations. Compared with the AC transmission systems which can be well estimated by applying the mature WLS algorithm, the widely-accepted SE method for the hybrid AC/DC systems is still under discussion although some approaches were proposed in the early literatures. The relevant literature includes several studies dedicated to estimating the hybrid systems, and these studies can be generally classified into the Unified Method (a.k.a. the Simultaneous Method) and the Sequential Method. The UM, which was leveraged in </w:t>
      </w:r>
      <w:r w:rsidR="00183C6C">
        <w:rPr>
          <w:rFonts w:eastAsiaTheme="minorEastAsia"/>
          <w:color w:val="000000" w:themeColor="text1"/>
        </w:rPr>
        <w:fldChar w:fldCharType="begin"/>
      </w:r>
      <w:r w:rsidR="00183C6C">
        <w:rPr>
          <w:rFonts w:eastAsiaTheme="minorEastAsia"/>
          <w:color w:val="000000" w:themeColor="text1"/>
        </w:rPr>
        <w:instrText xml:space="preserve"> REF _Ref55592133 \n \h </w:instrText>
      </w:r>
      <w:r w:rsidR="00183C6C">
        <w:rPr>
          <w:rFonts w:eastAsiaTheme="minorEastAsia"/>
          <w:color w:val="000000" w:themeColor="text1"/>
        </w:rPr>
      </w:r>
      <w:r w:rsidR="00183C6C">
        <w:rPr>
          <w:rFonts w:eastAsiaTheme="minorEastAsia"/>
          <w:color w:val="000000" w:themeColor="text1"/>
        </w:rPr>
        <w:fldChar w:fldCharType="separate"/>
      </w:r>
      <w:r w:rsidR="00646B32">
        <w:rPr>
          <w:rFonts w:eastAsiaTheme="minorEastAsia"/>
          <w:color w:val="000000" w:themeColor="text1"/>
        </w:rPr>
        <w:t>[41]</w:t>
      </w:r>
      <w:r w:rsidR="00183C6C">
        <w:rPr>
          <w:rFonts w:eastAsiaTheme="minorEastAsia"/>
          <w:color w:val="000000" w:themeColor="text1"/>
        </w:rPr>
        <w:fldChar w:fldCharType="end"/>
      </w:r>
      <w:r w:rsidR="00183C6C">
        <w:rPr>
          <w:rFonts w:eastAsiaTheme="minorEastAsia"/>
          <w:color w:val="000000" w:themeColor="text1"/>
        </w:rPr>
        <w:t>-</w:t>
      </w:r>
      <w:r w:rsidR="00183C6C">
        <w:rPr>
          <w:rFonts w:eastAsiaTheme="minorEastAsia"/>
          <w:color w:val="000000" w:themeColor="text1"/>
        </w:rPr>
        <w:fldChar w:fldCharType="begin"/>
      </w:r>
      <w:r w:rsidR="00183C6C">
        <w:rPr>
          <w:rFonts w:eastAsiaTheme="minorEastAsia"/>
          <w:color w:val="000000" w:themeColor="text1"/>
        </w:rPr>
        <w:instrText xml:space="preserve"> REF _Ref55592143 \n \h </w:instrText>
      </w:r>
      <w:r w:rsidR="00183C6C">
        <w:rPr>
          <w:rFonts w:eastAsiaTheme="minorEastAsia"/>
          <w:color w:val="000000" w:themeColor="text1"/>
        </w:rPr>
      </w:r>
      <w:r w:rsidR="00183C6C">
        <w:rPr>
          <w:rFonts w:eastAsiaTheme="minorEastAsia"/>
          <w:color w:val="000000" w:themeColor="text1"/>
        </w:rPr>
        <w:fldChar w:fldCharType="separate"/>
      </w:r>
      <w:r w:rsidR="00646B32">
        <w:rPr>
          <w:rFonts w:eastAsiaTheme="minorEastAsia"/>
          <w:color w:val="000000" w:themeColor="text1"/>
        </w:rPr>
        <w:t>[45]</w:t>
      </w:r>
      <w:r w:rsidR="00183C6C">
        <w:rPr>
          <w:rFonts w:eastAsiaTheme="minorEastAsia"/>
          <w:color w:val="000000" w:themeColor="text1"/>
        </w:rPr>
        <w:fldChar w:fldCharType="end"/>
      </w:r>
      <w:r w:rsidRPr="006104BF">
        <w:rPr>
          <w:rFonts w:eastAsiaTheme="minorEastAsia"/>
          <w:color w:val="000000" w:themeColor="text1"/>
        </w:rPr>
        <w:t xml:space="preserve">, uses the simultaneous approach to integrate all the measurements, state variables, errors and operating models of both AC and DC grids. The integrated problem can be subsequently solved by using WLS algorithm and the estimations of the entire system can be achieved </w:t>
      </w:r>
      <w:r w:rsidR="00183C6C">
        <w:rPr>
          <w:rFonts w:eastAsiaTheme="minorEastAsia"/>
          <w:color w:val="000000" w:themeColor="text1"/>
        </w:rPr>
        <w:fldChar w:fldCharType="begin"/>
      </w:r>
      <w:r w:rsidR="00183C6C">
        <w:rPr>
          <w:rFonts w:eastAsiaTheme="minorEastAsia"/>
          <w:color w:val="000000" w:themeColor="text1"/>
        </w:rPr>
        <w:instrText xml:space="preserve"> REF _Ref55592156 \n \h </w:instrText>
      </w:r>
      <w:r w:rsidR="00183C6C">
        <w:rPr>
          <w:rFonts w:eastAsiaTheme="minorEastAsia"/>
          <w:color w:val="000000" w:themeColor="text1"/>
        </w:rPr>
      </w:r>
      <w:r w:rsidR="00183C6C">
        <w:rPr>
          <w:rFonts w:eastAsiaTheme="minorEastAsia"/>
          <w:color w:val="000000" w:themeColor="text1"/>
        </w:rPr>
        <w:fldChar w:fldCharType="separate"/>
      </w:r>
      <w:r w:rsidR="00646B32">
        <w:rPr>
          <w:rFonts w:eastAsiaTheme="minorEastAsia"/>
          <w:color w:val="000000" w:themeColor="text1"/>
        </w:rPr>
        <w:t>[43]</w:t>
      </w:r>
      <w:r w:rsidR="00183C6C">
        <w:rPr>
          <w:rFonts w:eastAsiaTheme="minorEastAsia"/>
          <w:color w:val="000000" w:themeColor="text1"/>
        </w:rPr>
        <w:fldChar w:fldCharType="end"/>
      </w:r>
      <w:r w:rsidRPr="006104BF">
        <w:rPr>
          <w:rFonts w:eastAsiaTheme="minorEastAsia"/>
          <w:color w:val="000000" w:themeColor="text1"/>
        </w:rPr>
        <w:t>. Note that the interface measurements and variables of the PCC</w:t>
      </w:r>
      <w:r w:rsidR="00E12B41">
        <w:rPr>
          <w:rFonts w:eastAsiaTheme="minorEastAsia"/>
          <w:color w:val="000000" w:themeColor="text1"/>
        </w:rPr>
        <w:t>s</w:t>
      </w:r>
      <w:r w:rsidRPr="006104BF">
        <w:rPr>
          <w:rFonts w:eastAsiaTheme="minorEastAsia"/>
          <w:color w:val="000000" w:themeColor="text1"/>
        </w:rPr>
        <w:t xml:space="preserve"> are incorporated into the estimator, UM is assumed to have better convergence and robustness by using the typical converter model </w:t>
      </w:r>
      <w:r w:rsidR="00183C6C">
        <w:rPr>
          <w:rFonts w:eastAsiaTheme="minorEastAsia"/>
          <w:color w:val="000000" w:themeColor="text1"/>
        </w:rPr>
        <w:fldChar w:fldCharType="begin"/>
      </w:r>
      <w:r w:rsidR="00183C6C">
        <w:rPr>
          <w:rFonts w:eastAsiaTheme="minorEastAsia"/>
          <w:color w:val="000000" w:themeColor="text1"/>
        </w:rPr>
        <w:instrText xml:space="preserve"> REF _Ref55592163 \n \h </w:instrText>
      </w:r>
      <w:r w:rsidR="00183C6C">
        <w:rPr>
          <w:rFonts w:eastAsiaTheme="minorEastAsia"/>
          <w:color w:val="000000" w:themeColor="text1"/>
        </w:rPr>
      </w:r>
      <w:r w:rsidR="00183C6C">
        <w:rPr>
          <w:rFonts w:eastAsiaTheme="minorEastAsia"/>
          <w:color w:val="000000" w:themeColor="text1"/>
        </w:rPr>
        <w:fldChar w:fldCharType="separate"/>
      </w:r>
      <w:r w:rsidR="00646B32">
        <w:rPr>
          <w:rFonts w:eastAsiaTheme="minorEastAsia"/>
          <w:color w:val="000000" w:themeColor="text1"/>
        </w:rPr>
        <w:t>[46]</w:t>
      </w:r>
      <w:r w:rsidR="00183C6C">
        <w:rPr>
          <w:rFonts w:eastAsiaTheme="minorEastAsia"/>
          <w:color w:val="000000" w:themeColor="text1"/>
        </w:rPr>
        <w:fldChar w:fldCharType="end"/>
      </w:r>
      <w:r w:rsidRPr="006104BF">
        <w:rPr>
          <w:rFonts w:eastAsiaTheme="minorEastAsia"/>
          <w:color w:val="000000" w:themeColor="text1"/>
        </w:rPr>
        <w:t xml:space="preserve">. Whereas, UM requires reprogramming the estimators and fails to utilize the existing approaches for AC grids. The involved Jacobian and Gain matrices are modified by adding the equations from DC links, leading to the poor usability of the FDSE which is efficient and timesaving for AC grids </w:t>
      </w:r>
      <w:r w:rsidR="00183C6C">
        <w:rPr>
          <w:rFonts w:eastAsiaTheme="minorEastAsia"/>
          <w:color w:val="000000" w:themeColor="text1"/>
        </w:rPr>
        <w:fldChar w:fldCharType="begin"/>
      </w:r>
      <w:r w:rsidR="00183C6C">
        <w:rPr>
          <w:rFonts w:eastAsiaTheme="minorEastAsia"/>
          <w:color w:val="000000" w:themeColor="text1"/>
        </w:rPr>
        <w:instrText xml:space="preserve"> REF _Ref55592182 \n \h </w:instrText>
      </w:r>
      <w:r w:rsidR="00183C6C">
        <w:rPr>
          <w:rFonts w:eastAsiaTheme="minorEastAsia"/>
          <w:color w:val="000000" w:themeColor="text1"/>
        </w:rPr>
      </w:r>
      <w:r w:rsidR="00183C6C">
        <w:rPr>
          <w:rFonts w:eastAsiaTheme="minorEastAsia"/>
          <w:color w:val="000000" w:themeColor="text1"/>
        </w:rPr>
        <w:fldChar w:fldCharType="separate"/>
      </w:r>
      <w:r w:rsidR="00646B32">
        <w:rPr>
          <w:rFonts w:eastAsiaTheme="minorEastAsia"/>
          <w:color w:val="000000" w:themeColor="text1"/>
        </w:rPr>
        <w:t>[47]</w:t>
      </w:r>
      <w:r w:rsidR="00183C6C">
        <w:rPr>
          <w:rFonts w:eastAsiaTheme="minorEastAsia"/>
          <w:color w:val="000000" w:themeColor="text1"/>
        </w:rPr>
        <w:fldChar w:fldCharType="end"/>
      </w:r>
      <w:r w:rsidRPr="006104BF">
        <w:rPr>
          <w:rFonts w:eastAsiaTheme="minorEastAsia"/>
          <w:color w:val="000000" w:themeColor="text1"/>
        </w:rPr>
        <w:t xml:space="preserve">. Thus, the computing time of UM can increase dramatically </w:t>
      </w:r>
      <w:r w:rsidRPr="006104BF">
        <w:rPr>
          <w:rFonts w:eastAsiaTheme="minorEastAsia"/>
          <w:color w:val="000000" w:themeColor="text1"/>
        </w:rPr>
        <w:lastRenderedPageBreak/>
        <w:t xml:space="preserve">when used in estimating large-scale hybrid systems </w:t>
      </w:r>
      <w:r w:rsidR="00183C6C">
        <w:rPr>
          <w:rFonts w:eastAsiaTheme="minorEastAsia"/>
          <w:color w:val="000000" w:themeColor="text1"/>
        </w:rPr>
        <w:fldChar w:fldCharType="begin"/>
      </w:r>
      <w:r w:rsidR="00183C6C">
        <w:rPr>
          <w:rFonts w:eastAsiaTheme="minorEastAsia"/>
          <w:color w:val="000000" w:themeColor="text1"/>
        </w:rPr>
        <w:instrText xml:space="preserve"> REF _Ref55592192 \n \h </w:instrText>
      </w:r>
      <w:r w:rsidR="00183C6C">
        <w:rPr>
          <w:rFonts w:eastAsiaTheme="minorEastAsia"/>
          <w:color w:val="000000" w:themeColor="text1"/>
        </w:rPr>
      </w:r>
      <w:r w:rsidR="00183C6C">
        <w:rPr>
          <w:rFonts w:eastAsiaTheme="minorEastAsia"/>
          <w:color w:val="000000" w:themeColor="text1"/>
        </w:rPr>
        <w:fldChar w:fldCharType="separate"/>
      </w:r>
      <w:r w:rsidR="00646B32">
        <w:rPr>
          <w:rFonts w:eastAsiaTheme="minorEastAsia"/>
          <w:color w:val="000000" w:themeColor="text1"/>
        </w:rPr>
        <w:t>[48]</w:t>
      </w:r>
      <w:r w:rsidR="00183C6C">
        <w:rPr>
          <w:rFonts w:eastAsiaTheme="minorEastAsia"/>
          <w:color w:val="000000" w:themeColor="text1"/>
        </w:rPr>
        <w:fldChar w:fldCharType="end"/>
      </w:r>
      <w:r w:rsidRPr="006104BF">
        <w:rPr>
          <w:rFonts w:eastAsiaTheme="minorEastAsia"/>
          <w:color w:val="000000" w:themeColor="text1"/>
        </w:rPr>
        <w:t xml:space="preserve">. The SM, which is studied in </w:t>
      </w:r>
      <w:r w:rsidR="00183C6C">
        <w:rPr>
          <w:rFonts w:eastAsiaTheme="minorEastAsia"/>
          <w:color w:val="000000" w:themeColor="text1"/>
        </w:rPr>
        <w:fldChar w:fldCharType="begin"/>
      </w:r>
      <w:r w:rsidR="00183C6C">
        <w:rPr>
          <w:rFonts w:eastAsiaTheme="minorEastAsia"/>
          <w:color w:val="000000" w:themeColor="text1"/>
        </w:rPr>
        <w:instrText xml:space="preserve"> REF _Ref55592200 \n \h </w:instrText>
      </w:r>
      <w:r w:rsidR="00183C6C">
        <w:rPr>
          <w:rFonts w:eastAsiaTheme="minorEastAsia"/>
          <w:color w:val="000000" w:themeColor="text1"/>
        </w:rPr>
      </w:r>
      <w:r w:rsidR="00183C6C">
        <w:rPr>
          <w:rFonts w:eastAsiaTheme="minorEastAsia"/>
          <w:color w:val="000000" w:themeColor="text1"/>
        </w:rPr>
        <w:fldChar w:fldCharType="separate"/>
      </w:r>
      <w:r w:rsidR="00646B32">
        <w:rPr>
          <w:rFonts w:eastAsiaTheme="minorEastAsia"/>
          <w:color w:val="000000" w:themeColor="text1"/>
        </w:rPr>
        <w:t>[49]</w:t>
      </w:r>
      <w:r w:rsidR="00183C6C">
        <w:rPr>
          <w:rFonts w:eastAsiaTheme="minorEastAsia"/>
          <w:color w:val="000000" w:themeColor="text1"/>
        </w:rPr>
        <w:fldChar w:fldCharType="end"/>
      </w:r>
      <w:r w:rsidR="00183C6C">
        <w:rPr>
          <w:rFonts w:eastAsiaTheme="minorEastAsia"/>
          <w:color w:val="000000" w:themeColor="text1"/>
        </w:rPr>
        <w:t>-</w:t>
      </w:r>
      <w:r w:rsidR="00183C6C">
        <w:rPr>
          <w:rFonts w:eastAsiaTheme="minorEastAsia"/>
          <w:color w:val="000000" w:themeColor="text1"/>
        </w:rPr>
        <w:fldChar w:fldCharType="begin"/>
      </w:r>
      <w:r w:rsidR="00183C6C">
        <w:rPr>
          <w:rFonts w:eastAsiaTheme="minorEastAsia"/>
          <w:color w:val="000000" w:themeColor="text1"/>
        </w:rPr>
        <w:instrText xml:space="preserve"> REF _Ref55592217 \n \h </w:instrText>
      </w:r>
      <w:r w:rsidR="00183C6C">
        <w:rPr>
          <w:rFonts w:eastAsiaTheme="minorEastAsia"/>
          <w:color w:val="000000" w:themeColor="text1"/>
        </w:rPr>
      </w:r>
      <w:r w:rsidR="00183C6C">
        <w:rPr>
          <w:rFonts w:eastAsiaTheme="minorEastAsia"/>
          <w:color w:val="000000" w:themeColor="text1"/>
        </w:rPr>
        <w:fldChar w:fldCharType="separate"/>
      </w:r>
      <w:r w:rsidR="00646B32">
        <w:rPr>
          <w:rFonts w:eastAsiaTheme="minorEastAsia"/>
          <w:color w:val="000000" w:themeColor="text1"/>
        </w:rPr>
        <w:t>[51]</w:t>
      </w:r>
      <w:r w:rsidR="00183C6C">
        <w:rPr>
          <w:rFonts w:eastAsiaTheme="minorEastAsia"/>
          <w:color w:val="000000" w:themeColor="text1"/>
        </w:rPr>
        <w:fldChar w:fldCharType="end"/>
      </w:r>
      <w:r w:rsidRPr="006104BF">
        <w:rPr>
          <w:rFonts w:eastAsiaTheme="minorEastAsia"/>
          <w:color w:val="000000" w:themeColor="text1"/>
        </w:rPr>
        <w:t xml:space="preserve">, by comparison, decouples the original hybrid systems and subsequently estimates the AC and DC grids (including converters) separately. By comparing and updating the interface data at PCC from both AC and DC sides, the computation is performed sequentially until the global convergence is achieved. SM has the major advantage of being easily implemented as an extended function to AC estimators. The existing approaches are remained and exploited to model the DC measurements as pseudo injections. The double-layer computing loops in SM may also increase the computing time </w:t>
      </w:r>
      <w:r w:rsidR="00183C6C">
        <w:rPr>
          <w:rFonts w:eastAsiaTheme="minorEastAsia"/>
          <w:color w:val="000000" w:themeColor="text1"/>
        </w:rPr>
        <w:fldChar w:fldCharType="begin"/>
      </w:r>
      <w:r w:rsidR="00183C6C">
        <w:rPr>
          <w:rFonts w:eastAsiaTheme="minorEastAsia"/>
          <w:color w:val="000000" w:themeColor="text1"/>
        </w:rPr>
        <w:instrText xml:space="preserve"> REF _Ref55592231 \n \h </w:instrText>
      </w:r>
      <w:r w:rsidR="00183C6C">
        <w:rPr>
          <w:rFonts w:eastAsiaTheme="minorEastAsia"/>
          <w:color w:val="000000" w:themeColor="text1"/>
        </w:rPr>
      </w:r>
      <w:r w:rsidR="00183C6C">
        <w:rPr>
          <w:rFonts w:eastAsiaTheme="minorEastAsia"/>
          <w:color w:val="000000" w:themeColor="text1"/>
        </w:rPr>
        <w:fldChar w:fldCharType="separate"/>
      </w:r>
      <w:r w:rsidR="00646B32">
        <w:rPr>
          <w:rFonts w:eastAsiaTheme="minorEastAsia"/>
          <w:color w:val="000000" w:themeColor="text1"/>
        </w:rPr>
        <w:t>[52]</w:t>
      </w:r>
      <w:r w:rsidR="00183C6C">
        <w:rPr>
          <w:rFonts w:eastAsiaTheme="minorEastAsia"/>
          <w:color w:val="000000" w:themeColor="text1"/>
        </w:rPr>
        <w:fldChar w:fldCharType="end"/>
      </w:r>
      <w:r w:rsidR="00183C6C">
        <w:rPr>
          <w:rFonts w:eastAsiaTheme="minorEastAsia"/>
          <w:color w:val="000000" w:themeColor="text1"/>
        </w:rPr>
        <w:t xml:space="preserve">, </w:t>
      </w:r>
      <w:r w:rsidR="00183C6C">
        <w:rPr>
          <w:rFonts w:eastAsiaTheme="minorEastAsia"/>
          <w:color w:val="000000" w:themeColor="text1"/>
        </w:rPr>
        <w:fldChar w:fldCharType="begin"/>
      </w:r>
      <w:r w:rsidR="00183C6C">
        <w:rPr>
          <w:rFonts w:eastAsiaTheme="minorEastAsia"/>
          <w:color w:val="000000" w:themeColor="text1"/>
        </w:rPr>
        <w:instrText xml:space="preserve"> REF _Ref55592239 \n \h </w:instrText>
      </w:r>
      <w:r w:rsidR="00183C6C">
        <w:rPr>
          <w:rFonts w:eastAsiaTheme="minorEastAsia"/>
          <w:color w:val="000000" w:themeColor="text1"/>
        </w:rPr>
      </w:r>
      <w:r w:rsidR="00183C6C">
        <w:rPr>
          <w:rFonts w:eastAsiaTheme="minorEastAsia"/>
          <w:color w:val="000000" w:themeColor="text1"/>
        </w:rPr>
        <w:fldChar w:fldCharType="separate"/>
      </w:r>
      <w:r w:rsidR="00646B32">
        <w:rPr>
          <w:rFonts w:eastAsiaTheme="minorEastAsia"/>
          <w:color w:val="000000" w:themeColor="text1"/>
        </w:rPr>
        <w:t>[53]</w:t>
      </w:r>
      <w:r w:rsidR="00183C6C">
        <w:rPr>
          <w:rFonts w:eastAsiaTheme="minorEastAsia"/>
          <w:color w:val="000000" w:themeColor="text1"/>
        </w:rPr>
        <w:fldChar w:fldCharType="end"/>
      </w:r>
      <w:r w:rsidRPr="006104BF">
        <w:rPr>
          <w:rFonts w:eastAsiaTheme="minorEastAsia"/>
          <w:color w:val="000000" w:themeColor="text1"/>
        </w:rPr>
        <w:t>. Furthermore, the estimation accuracy can be lower if FDSE is utilized.</w:t>
      </w:r>
    </w:p>
    <w:p w14:paraId="28B34517" w14:textId="67644E23" w:rsidR="006104BF" w:rsidRPr="006104BF" w:rsidRDefault="006104BF" w:rsidP="006104BF">
      <w:pPr>
        <w:pStyle w:val="MainBodyText"/>
        <w:ind w:firstLine="357"/>
        <w:rPr>
          <w:rFonts w:eastAsiaTheme="minorEastAsia"/>
          <w:color w:val="000000" w:themeColor="text1"/>
        </w:rPr>
      </w:pPr>
      <w:r w:rsidRPr="006104BF">
        <w:rPr>
          <w:rFonts w:eastAsiaTheme="minorEastAsia"/>
          <w:color w:val="000000" w:themeColor="text1"/>
        </w:rPr>
        <w:t xml:space="preserve">Both UM and SM are leveraged by researchers and operators to develop improved approaches to facilitate the estimation of VSC-MTDC systems. Whereas, it is controversial that which method is more adoptable and the selection in previous work was mainly based on engineering experience. Convincing and detailed comparisons on different important aspects are not given between the two methods. First, the estimation accuracy is the most important criterion in the selection and the estimator should provide unbiased results in all circumstances. Lower accuracy may occur in UM when the AC/DC system composes of several independent grids. The measurements of each area are transmitted and synchronized, leading to the accumulation of errors due to different sampling time and long-distance communication noise </w:t>
      </w:r>
      <w:r w:rsidR="00183C6C">
        <w:rPr>
          <w:rFonts w:eastAsiaTheme="minorEastAsia"/>
          <w:color w:val="000000" w:themeColor="text1"/>
        </w:rPr>
        <w:fldChar w:fldCharType="begin"/>
      </w:r>
      <w:r w:rsidR="00183C6C">
        <w:rPr>
          <w:rFonts w:eastAsiaTheme="minorEastAsia"/>
          <w:color w:val="000000" w:themeColor="text1"/>
        </w:rPr>
        <w:instrText xml:space="preserve"> REF _Ref55592486 \n \h </w:instrText>
      </w:r>
      <w:r w:rsidR="00183C6C">
        <w:rPr>
          <w:rFonts w:eastAsiaTheme="minorEastAsia"/>
          <w:color w:val="000000" w:themeColor="text1"/>
        </w:rPr>
      </w:r>
      <w:r w:rsidR="00183C6C">
        <w:rPr>
          <w:rFonts w:eastAsiaTheme="minorEastAsia"/>
          <w:color w:val="000000" w:themeColor="text1"/>
        </w:rPr>
        <w:fldChar w:fldCharType="separate"/>
      </w:r>
      <w:r w:rsidR="00646B32">
        <w:rPr>
          <w:rFonts w:eastAsiaTheme="minorEastAsia"/>
          <w:color w:val="000000" w:themeColor="text1"/>
        </w:rPr>
        <w:t>[50]</w:t>
      </w:r>
      <w:r w:rsidR="00183C6C">
        <w:rPr>
          <w:rFonts w:eastAsiaTheme="minorEastAsia"/>
          <w:color w:val="000000" w:themeColor="text1"/>
        </w:rPr>
        <w:fldChar w:fldCharType="end"/>
      </w:r>
      <w:r w:rsidRPr="006104BF">
        <w:rPr>
          <w:rFonts w:eastAsiaTheme="minorEastAsia"/>
          <w:color w:val="000000" w:themeColor="text1"/>
        </w:rPr>
        <w:t xml:space="preserve">. The accuracy of SM may also be affected if the interface data at PCC is treated as pseudo injections in the simplified model </w:t>
      </w:r>
      <w:r w:rsidR="00183C6C">
        <w:rPr>
          <w:rFonts w:eastAsiaTheme="minorEastAsia"/>
          <w:color w:val="000000" w:themeColor="text1"/>
        </w:rPr>
        <w:fldChar w:fldCharType="begin"/>
      </w:r>
      <w:r w:rsidR="00183C6C">
        <w:rPr>
          <w:rFonts w:eastAsiaTheme="minorEastAsia"/>
          <w:color w:val="000000" w:themeColor="text1"/>
        </w:rPr>
        <w:instrText xml:space="preserve"> REF _Ref55592192 \n \h </w:instrText>
      </w:r>
      <w:r w:rsidR="00183C6C">
        <w:rPr>
          <w:rFonts w:eastAsiaTheme="minorEastAsia"/>
          <w:color w:val="000000" w:themeColor="text1"/>
        </w:rPr>
      </w:r>
      <w:r w:rsidR="00183C6C">
        <w:rPr>
          <w:rFonts w:eastAsiaTheme="minorEastAsia"/>
          <w:color w:val="000000" w:themeColor="text1"/>
        </w:rPr>
        <w:fldChar w:fldCharType="separate"/>
      </w:r>
      <w:r w:rsidR="00646B32">
        <w:rPr>
          <w:rFonts w:eastAsiaTheme="minorEastAsia"/>
          <w:color w:val="000000" w:themeColor="text1"/>
        </w:rPr>
        <w:t>[48]</w:t>
      </w:r>
      <w:r w:rsidR="00183C6C">
        <w:rPr>
          <w:rFonts w:eastAsiaTheme="minorEastAsia"/>
          <w:color w:val="000000" w:themeColor="text1"/>
        </w:rPr>
        <w:fldChar w:fldCharType="end"/>
      </w:r>
      <w:r w:rsidRPr="006104BF">
        <w:rPr>
          <w:rFonts w:eastAsiaTheme="minorEastAsia"/>
          <w:color w:val="000000" w:themeColor="text1"/>
        </w:rPr>
        <w:t xml:space="preserve">. Furthermore, in view of the increasing scale of the VSC-MTDC systems, the calculation of SE can be time-consuming due to the size and complexity. However, as part of the real-time monitoring functions, the estimations should be given within several seconds </w:t>
      </w:r>
      <w:r w:rsidR="00183C6C">
        <w:rPr>
          <w:rFonts w:eastAsiaTheme="minorEastAsia"/>
          <w:color w:val="000000" w:themeColor="text1"/>
        </w:rPr>
        <w:fldChar w:fldCharType="begin"/>
      </w:r>
      <w:r w:rsidR="00183C6C">
        <w:rPr>
          <w:rFonts w:eastAsiaTheme="minorEastAsia"/>
          <w:color w:val="000000" w:themeColor="text1"/>
        </w:rPr>
        <w:instrText xml:space="preserve"> REF _Ref55592502 \n \h </w:instrText>
      </w:r>
      <w:r w:rsidR="00183C6C">
        <w:rPr>
          <w:rFonts w:eastAsiaTheme="minorEastAsia"/>
          <w:color w:val="000000" w:themeColor="text1"/>
        </w:rPr>
      </w:r>
      <w:r w:rsidR="00183C6C">
        <w:rPr>
          <w:rFonts w:eastAsiaTheme="minorEastAsia"/>
          <w:color w:val="000000" w:themeColor="text1"/>
        </w:rPr>
        <w:fldChar w:fldCharType="separate"/>
      </w:r>
      <w:r w:rsidR="00646B32">
        <w:rPr>
          <w:rFonts w:eastAsiaTheme="minorEastAsia"/>
          <w:color w:val="000000" w:themeColor="text1"/>
        </w:rPr>
        <w:t>[54]</w:t>
      </w:r>
      <w:r w:rsidR="00183C6C">
        <w:rPr>
          <w:rFonts w:eastAsiaTheme="minorEastAsia"/>
          <w:color w:val="000000" w:themeColor="text1"/>
        </w:rPr>
        <w:fldChar w:fldCharType="end"/>
      </w:r>
      <w:r w:rsidRPr="006104BF">
        <w:rPr>
          <w:rFonts w:eastAsiaTheme="minorEastAsia"/>
          <w:color w:val="000000" w:themeColor="text1"/>
        </w:rPr>
        <w:t xml:space="preserve">. Both Jacobian and Gain matrices </w:t>
      </w:r>
      <w:r w:rsidRPr="006104BF">
        <w:rPr>
          <w:rFonts w:eastAsiaTheme="minorEastAsia"/>
          <w:color w:val="000000" w:themeColor="text1"/>
        </w:rPr>
        <w:lastRenderedPageBreak/>
        <w:t xml:space="preserve">of UM are extended to include the operating functions and variables of VSCs and DC links. On one hand the matrices become bigger and requires more computing time, and on the other hand, the problem can only be solved by using WLS which is slower than FDSE </w:t>
      </w:r>
      <w:r w:rsidR="00183C6C">
        <w:rPr>
          <w:rFonts w:eastAsiaTheme="minorEastAsia"/>
          <w:color w:val="000000" w:themeColor="text1"/>
        </w:rPr>
        <w:fldChar w:fldCharType="begin"/>
      </w:r>
      <w:r w:rsidR="00183C6C">
        <w:rPr>
          <w:rFonts w:eastAsiaTheme="minorEastAsia"/>
          <w:color w:val="000000" w:themeColor="text1"/>
        </w:rPr>
        <w:instrText xml:space="preserve"> REF _Ref55592515 \n \h </w:instrText>
      </w:r>
      <w:r w:rsidR="00183C6C">
        <w:rPr>
          <w:rFonts w:eastAsiaTheme="minorEastAsia"/>
          <w:color w:val="000000" w:themeColor="text1"/>
        </w:rPr>
      </w:r>
      <w:r w:rsidR="00183C6C">
        <w:rPr>
          <w:rFonts w:eastAsiaTheme="minorEastAsia"/>
          <w:color w:val="000000" w:themeColor="text1"/>
        </w:rPr>
        <w:fldChar w:fldCharType="separate"/>
      </w:r>
      <w:r w:rsidR="00646B32">
        <w:rPr>
          <w:rFonts w:eastAsiaTheme="minorEastAsia"/>
          <w:color w:val="000000" w:themeColor="text1"/>
        </w:rPr>
        <w:t>[42]</w:t>
      </w:r>
      <w:r w:rsidR="00183C6C">
        <w:rPr>
          <w:rFonts w:eastAsiaTheme="minorEastAsia"/>
          <w:color w:val="000000" w:themeColor="text1"/>
        </w:rPr>
        <w:fldChar w:fldCharType="end"/>
      </w:r>
      <w:r w:rsidRPr="006104BF">
        <w:rPr>
          <w:rFonts w:eastAsiaTheme="minorEastAsia"/>
          <w:color w:val="000000" w:themeColor="text1"/>
        </w:rPr>
        <w:t xml:space="preserve">. Although SM leverages existing AC estimators, sequential calculations with inner/outer loops should be executed until achieving global convergence, leading to longer computing time. Another key criterion of SE is robustness to abnormal conditions such as low redundancy, PCC measurements missing and data with large deviations. Previous </w:t>
      </w:r>
      <w:r w:rsidR="00183C6C" w:rsidRPr="006104BF">
        <w:rPr>
          <w:rFonts w:eastAsiaTheme="minorEastAsia"/>
          <w:color w:val="000000" w:themeColor="text1"/>
        </w:rPr>
        <w:t>research</w:t>
      </w:r>
      <w:r w:rsidRPr="006104BF">
        <w:rPr>
          <w:rFonts w:eastAsiaTheme="minorEastAsia"/>
          <w:color w:val="000000" w:themeColor="text1"/>
        </w:rPr>
        <w:t xml:space="preserve"> tested both methods in normal conditions and ignored some specific conditions that can degrade the reliability more significantly of one method over another.</w:t>
      </w:r>
    </w:p>
    <w:p w14:paraId="006E48F8" w14:textId="685E709B" w:rsidR="006104BF" w:rsidRPr="006104BF" w:rsidRDefault="00C3185B" w:rsidP="006104BF">
      <w:pPr>
        <w:pStyle w:val="MainBodyText"/>
        <w:ind w:firstLine="357"/>
        <w:rPr>
          <w:rFonts w:eastAsiaTheme="minorEastAsia"/>
          <w:color w:val="000000" w:themeColor="text1"/>
        </w:rPr>
      </w:pPr>
      <w:r>
        <w:rPr>
          <w:rFonts w:eastAsiaTheme="minorEastAsia"/>
        </w:rPr>
        <w:t>Motivated by these concerns, this paper makes the contribution of comparing the UM and the SM in view of estimation accuracy, computing speed and robustness. A series of tests are performed on various VSC-MTDC systems with different scales, topologies, and measuring data. Test results are compared and summarized to denote the most applicable conditions for each method. Consequently, this work provides convincing and reasoned guidance to help researchers and operators to select the better method for specific systems</w:t>
      </w:r>
      <w:r w:rsidR="006104BF" w:rsidRPr="006104BF">
        <w:rPr>
          <w:rFonts w:eastAsiaTheme="minorEastAsia"/>
          <w:color w:val="000000" w:themeColor="text1"/>
        </w:rPr>
        <w:t>.</w:t>
      </w:r>
    </w:p>
    <w:p w14:paraId="217130A2" w14:textId="59602559" w:rsidR="00F711CB" w:rsidRPr="000C260C" w:rsidRDefault="006104BF" w:rsidP="006104BF">
      <w:pPr>
        <w:pStyle w:val="MainBodyText"/>
        <w:ind w:firstLine="357"/>
        <w:rPr>
          <w:rFonts w:eastAsiaTheme="minorEastAsia"/>
          <w:color w:val="000000" w:themeColor="text1"/>
        </w:rPr>
      </w:pPr>
      <w:r w:rsidRPr="006104BF">
        <w:rPr>
          <w:rFonts w:eastAsiaTheme="minorEastAsia"/>
          <w:color w:val="000000" w:themeColor="text1"/>
        </w:rPr>
        <w:t xml:space="preserve">The remainder of this </w:t>
      </w:r>
      <w:r w:rsidR="004C7A83">
        <w:rPr>
          <w:rFonts w:eastAsiaTheme="minorEastAsia"/>
          <w:color w:val="000000" w:themeColor="text1"/>
        </w:rPr>
        <w:t>chapter</w:t>
      </w:r>
      <w:r w:rsidRPr="006104BF">
        <w:rPr>
          <w:rFonts w:eastAsiaTheme="minorEastAsia"/>
          <w:color w:val="000000" w:themeColor="text1"/>
        </w:rPr>
        <w:t xml:space="preserve"> is arranged as follows. Section </w:t>
      </w:r>
      <w:r w:rsidR="003E4118">
        <w:rPr>
          <w:rFonts w:eastAsiaTheme="minorEastAsia"/>
          <w:color w:val="000000" w:themeColor="text1"/>
        </w:rPr>
        <w:fldChar w:fldCharType="begin"/>
      </w:r>
      <w:r w:rsidR="003E4118">
        <w:rPr>
          <w:rFonts w:eastAsiaTheme="minorEastAsia"/>
          <w:color w:val="000000" w:themeColor="text1"/>
        </w:rPr>
        <w:instrText xml:space="preserve"> REF _Ref55629131 \n \h </w:instrText>
      </w:r>
      <w:r w:rsidR="003E4118">
        <w:rPr>
          <w:rFonts w:eastAsiaTheme="minorEastAsia"/>
          <w:color w:val="000000" w:themeColor="text1"/>
        </w:rPr>
      </w:r>
      <w:r w:rsidR="003E4118">
        <w:rPr>
          <w:rFonts w:eastAsiaTheme="minorEastAsia"/>
          <w:color w:val="000000" w:themeColor="text1"/>
        </w:rPr>
        <w:fldChar w:fldCharType="separate"/>
      </w:r>
      <w:r w:rsidR="00646B32">
        <w:rPr>
          <w:rFonts w:eastAsiaTheme="minorEastAsia"/>
          <w:color w:val="000000" w:themeColor="text1"/>
        </w:rPr>
        <w:t>2.2</w:t>
      </w:r>
      <w:r w:rsidR="003E4118">
        <w:rPr>
          <w:rFonts w:eastAsiaTheme="minorEastAsia"/>
          <w:color w:val="000000" w:themeColor="text1"/>
        </w:rPr>
        <w:fldChar w:fldCharType="end"/>
      </w:r>
      <w:r w:rsidRPr="006104BF">
        <w:rPr>
          <w:rFonts w:eastAsiaTheme="minorEastAsia"/>
          <w:color w:val="000000" w:themeColor="text1"/>
        </w:rPr>
        <w:t xml:space="preserve"> briefly reviews the formulation and calculation methods of the state estimation problem. Section </w:t>
      </w:r>
      <w:r w:rsidR="003E4118">
        <w:rPr>
          <w:rFonts w:eastAsiaTheme="minorEastAsia"/>
          <w:color w:val="000000" w:themeColor="text1"/>
        </w:rPr>
        <w:fldChar w:fldCharType="begin"/>
      </w:r>
      <w:r w:rsidR="003E4118">
        <w:rPr>
          <w:rFonts w:eastAsiaTheme="minorEastAsia"/>
          <w:color w:val="000000" w:themeColor="text1"/>
        </w:rPr>
        <w:instrText xml:space="preserve"> REF _Ref55743453 \n \h </w:instrText>
      </w:r>
      <w:r w:rsidR="003E4118">
        <w:rPr>
          <w:rFonts w:eastAsiaTheme="minorEastAsia"/>
          <w:color w:val="000000" w:themeColor="text1"/>
        </w:rPr>
      </w:r>
      <w:r w:rsidR="003E4118">
        <w:rPr>
          <w:rFonts w:eastAsiaTheme="minorEastAsia"/>
          <w:color w:val="000000" w:themeColor="text1"/>
        </w:rPr>
        <w:fldChar w:fldCharType="separate"/>
      </w:r>
      <w:r w:rsidR="00646B32">
        <w:rPr>
          <w:rFonts w:eastAsiaTheme="minorEastAsia"/>
          <w:color w:val="000000" w:themeColor="text1"/>
        </w:rPr>
        <w:t>2.3</w:t>
      </w:r>
      <w:r w:rsidR="003E4118">
        <w:rPr>
          <w:rFonts w:eastAsiaTheme="minorEastAsia"/>
          <w:color w:val="000000" w:themeColor="text1"/>
        </w:rPr>
        <w:fldChar w:fldCharType="end"/>
      </w:r>
      <w:r w:rsidRPr="006104BF">
        <w:rPr>
          <w:rFonts w:eastAsiaTheme="minorEastAsia"/>
          <w:color w:val="000000" w:themeColor="text1"/>
        </w:rPr>
        <w:t xml:space="preserve"> presents the processes of UM and SM based on the generalized SE model of VSC-MTDC systems. Numerical comparisons on the estimation accuracy, computing speed and robustness are reported in Section </w:t>
      </w:r>
      <w:r w:rsidR="003E4118">
        <w:rPr>
          <w:rFonts w:eastAsiaTheme="minorEastAsia"/>
          <w:color w:val="000000" w:themeColor="text1"/>
        </w:rPr>
        <w:fldChar w:fldCharType="begin"/>
      </w:r>
      <w:r w:rsidR="003E4118">
        <w:rPr>
          <w:rFonts w:eastAsiaTheme="minorEastAsia"/>
          <w:color w:val="000000" w:themeColor="text1"/>
        </w:rPr>
        <w:instrText xml:space="preserve"> REF _Ref55743468 \n \h </w:instrText>
      </w:r>
      <w:r w:rsidR="003E4118">
        <w:rPr>
          <w:rFonts w:eastAsiaTheme="minorEastAsia"/>
          <w:color w:val="000000" w:themeColor="text1"/>
        </w:rPr>
      </w:r>
      <w:r w:rsidR="003E4118">
        <w:rPr>
          <w:rFonts w:eastAsiaTheme="minorEastAsia"/>
          <w:color w:val="000000" w:themeColor="text1"/>
        </w:rPr>
        <w:fldChar w:fldCharType="separate"/>
      </w:r>
      <w:r w:rsidR="00646B32">
        <w:rPr>
          <w:rFonts w:eastAsiaTheme="minorEastAsia"/>
          <w:color w:val="000000" w:themeColor="text1"/>
        </w:rPr>
        <w:t>2.4</w:t>
      </w:r>
      <w:r w:rsidR="003E4118">
        <w:rPr>
          <w:rFonts w:eastAsiaTheme="minorEastAsia"/>
          <w:color w:val="000000" w:themeColor="text1"/>
        </w:rPr>
        <w:fldChar w:fldCharType="end"/>
      </w:r>
      <w:r w:rsidRPr="006104BF">
        <w:rPr>
          <w:rFonts w:eastAsiaTheme="minorEastAsia"/>
          <w:color w:val="000000" w:themeColor="text1"/>
        </w:rPr>
        <w:t xml:space="preserve">, Section </w:t>
      </w:r>
      <w:r w:rsidR="003E4118">
        <w:rPr>
          <w:rFonts w:eastAsiaTheme="minorEastAsia"/>
          <w:color w:val="000000" w:themeColor="text1"/>
        </w:rPr>
        <w:fldChar w:fldCharType="begin"/>
      </w:r>
      <w:r w:rsidR="003E4118">
        <w:rPr>
          <w:rFonts w:eastAsiaTheme="minorEastAsia"/>
          <w:color w:val="000000" w:themeColor="text1"/>
        </w:rPr>
        <w:instrText xml:space="preserve"> REF _Ref55743474 \n \h </w:instrText>
      </w:r>
      <w:r w:rsidR="003E4118">
        <w:rPr>
          <w:rFonts w:eastAsiaTheme="minorEastAsia"/>
          <w:color w:val="000000" w:themeColor="text1"/>
        </w:rPr>
      </w:r>
      <w:r w:rsidR="003E4118">
        <w:rPr>
          <w:rFonts w:eastAsiaTheme="minorEastAsia"/>
          <w:color w:val="000000" w:themeColor="text1"/>
        </w:rPr>
        <w:fldChar w:fldCharType="separate"/>
      </w:r>
      <w:r w:rsidR="00646B32">
        <w:rPr>
          <w:rFonts w:eastAsiaTheme="minorEastAsia"/>
          <w:color w:val="000000" w:themeColor="text1"/>
        </w:rPr>
        <w:t>2.5</w:t>
      </w:r>
      <w:r w:rsidR="003E4118">
        <w:rPr>
          <w:rFonts w:eastAsiaTheme="minorEastAsia"/>
          <w:color w:val="000000" w:themeColor="text1"/>
        </w:rPr>
        <w:fldChar w:fldCharType="end"/>
      </w:r>
      <w:r w:rsidRPr="006104BF">
        <w:rPr>
          <w:rFonts w:eastAsiaTheme="minorEastAsia"/>
          <w:color w:val="000000" w:themeColor="text1"/>
        </w:rPr>
        <w:t xml:space="preserve">, and Section </w:t>
      </w:r>
      <w:r w:rsidR="003E4118">
        <w:rPr>
          <w:rFonts w:eastAsiaTheme="minorEastAsia"/>
          <w:color w:val="000000" w:themeColor="text1"/>
        </w:rPr>
        <w:fldChar w:fldCharType="begin"/>
      </w:r>
      <w:r w:rsidR="003E4118">
        <w:rPr>
          <w:rFonts w:eastAsiaTheme="minorEastAsia"/>
          <w:color w:val="000000" w:themeColor="text1"/>
        </w:rPr>
        <w:instrText xml:space="preserve"> REF _Ref55743481 \n \h </w:instrText>
      </w:r>
      <w:r w:rsidR="003E4118">
        <w:rPr>
          <w:rFonts w:eastAsiaTheme="minorEastAsia"/>
          <w:color w:val="000000" w:themeColor="text1"/>
        </w:rPr>
      </w:r>
      <w:r w:rsidR="003E4118">
        <w:rPr>
          <w:rFonts w:eastAsiaTheme="minorEastAsia"/>
          <w:color w:val="000000" w:themeColor="text1"/>
        </w:rPr>
        <w:fldChar w:fldCharType="separate"/>
      </w:r>
      <w:r w:rsidR="00646B32">
        <w:rPr>
          <w:rFonts w:eastAsiaTheme="minorEastAsia"/>
          <w:color w:val="000000" w:themeColor="text1"/>
        </w:rPr>
        <w:t>2.6</w:t>
      </w:r>
      <w:r w:rsidR="003E4118">
        <w:rPr>
          <w:rFonts w:eastAsiaTheme="minorEastAsia"/>
          <w:color w:val="000000" w:themeColor="text1"/>
        </w:rPr>
        <w:fldChar w:fldCharType="end"/>
      </w:r>
      <w:r w:rsidRPr="006104BF">
        <w:rPr>
          <w:rFonts w:eastAsiaTheme="minorEastAsia"/>
          <w:color w:val="000000" w:themeColor="text1"/>
        </w:rPr>
        <w:t xml:space="preserve">. Conclusions are outlined in Section </w:t>
      </w:r>
      <w:r w:rsidR="003E4118">
        <w:rPr>
          <w:rFonts w:eastAsiaTheme="minorEastAsia"/>
          <w:color w:val="000000" w:themeColor="text1"/>
        </w:rPr>
        <w:fldChar w:fldCharType="begin"/>
      </w:r>
      <w:r w:rsidR="003E4118">
        <w:rPr>
          <w:rFonts w:eastAsiaTheme="minorEastAsia"/>
          <w:color w:val="000000" w:themeColor="text1"/>
        </w:rPr>
        <w:instrText xml:space="preserve"> REF _Ref23085438 \n \h </w:instrText>
      </w:r>
      <w:r w:rsidR="003E4118">
        <w:rPr>
          <w:rFonts w:eastAsiaTheme="minorEastAsia"/>
          <w:color w:val="000000" w:themeColor="text1"/>
        </w:rPr>
      </w:r>
      <w:r w:rsidR="003E4118">
        <w:rPr>
          <w:rFonts w:eastAsiaTheme="minorEastAsia"/>
          <w:color w:val="000000" w:themeColor="text1"/>
        </w:rPr>
        <w:fldChar w:fldCharType="separate"/>
      </w:r>
      <w:r w:rsidR="00646B32">
        <w:rPr>
          <w:rFonts w:eastAsiaTheme="minorEastAsia"/>
          <w:color w:val="000000" w:themeColor="text1"/>
        </w:rPr>
        <w:t>2.7</w:t>
      </w:r>
      <w:r w:rsidR="003E4118">
        <w:rPr>
          <w:rFonts w:eastAsiaTheme="minorEastAsia"/>
          <w:color w:val="000000" w:themeColor="text1"/>
        </w:rPr>
        <w:fldChar w:fldCharType="end"/>
      </w:r>
      <w:r w:rsidR="00CD4A68" w:rsidRPr="000C260C">
        <w:rPr>
          <w:rFonts w:eastAsiaTheme="minorEastAsia"/>
          <w:color w:val="000000" w:themeColor="text1"/>
        </w:rPr>
        <w:t>.</w:t>
      </w:r>
    </w:p>
    <w:p w14:paraId="0E637558" w14:textId="740DD255" w:rsidR="00CD4A68" w:rsidRDefault="00183C6C" w:rsidP="00CD4A68">
      <w:pPr>
        <w:pStyle w:val="Heading2"/>
        <w:rPr>
          <w:rFonts w:eastAsiaTheme="minorEastAsia"/>
        </w:rPr>
      </w:pPr>
      <w:bookmarkStart w:id="35" w:name="_Ref55629131"/>
      <w:bookmarkStart w:id="36" w:name="_Toc56956759"/>
      <w:r>
        <w:rPr>
          <w:rFonts w:eastAsiaTheme="minorEastAsia"/>
        </w:rPr>
        <w:lastRenderedPageBreak/>
        <w:t>Background of SE Problem</w:t>
      </w:r>
      <w:bookmarkEnd w:id="35"/>
      <w:bookmarkEnd w:id="36"/>
    </w:p>
    <w:p w14:paraId="2F424C1E" w14:textId="5857C2EC" w:rsidR="00A9705C" w:rsidRDefault="00183C6C" w:rsidP="00183C6C">
      <w:pPr>
        <w:pStyle w:val="Heading3"/>
        <w:rPr>
          <w:rFonts w:eastAsiaTheme="minorEastAsia"/>
        </w:rPr>
      </w:pPr>
      <w:bookmarkStart w:id="37" w:name="_Toc56956760"/>
      <w:r>
        <w:rPr>
          <w:rFonts w:eastAsiaTheme="minorEastAsia"/>
        </w:rPr>
        <w:t>Formulation of WLS algorithm</w:t>
      </w:r>
      <w:bookmarkEnd w:id="37"/>
    </w:p>
    <w:p w14:paraId="4C76592C" w14:textId="7CEED884" w:rsidR="00183C6C" w:rsidRPr="006D032D" w:rsidRDefault="00C3185B" w:rsidP="006D032D">
      <w:pPr>
        <w:pStyle w:val="MainBodyText"/>
        <w:rPr>
          <w:rFonts w:eastAsiaTheme="minorEastAsia"/>
        </w:rPr>
      </w:pPr>
      <w:r>
        <w:rPr>
          <w:rFonts w:eastAsiaTheme="minorEastAsia"/>
        </w:rPr>
        <w:t xml:space="preserve">Static SE is an important function for identifying the operating state of a system with reliable estimated values from noisy but redundant measurements. The SE model can be defined with the relationships between the measurement vector </w:t>
      </w:r>
      <w:r w:rsidRPr="004C65BE">
        <w:rPr>
          <w:rFonts w:eastAsiaTheme="minorEastAsia"/>
          <w:b/>
          <w:bCs/>
          <w:i/>
          <w:iCs/>
        </w:rPr>
        <w:t>z</w:t>
      </w:r>
      <w:r>
        <w:rPr>
          <w:rFonts w:eastAsiaTheme="minorEastAsia"/>
          <w:i/>
          <w:iCs/>
        </w:rPr>
        <w:t xml:space="preserve"> </w:t>
      </w:r>
      <w:r>
        <w:rPr>
          <w:rFonts w:eastAsiaTheme="minorEastAsia"/>
        </w:rPr>
        <w:t xml:space="preserve">(m-dimension) and the state variable vector </w:t>
      </w:r>
      <w:r w:rsidRPr="004C65BE">
        <w:rPr>
          <w:rFonts w:eastAsiaTheme="minorEastAsia"/>
          <w:b/>
          <w:bCs/>
          <w:i/>
          <w:iCs/>
        </w:rPr>
        <w:t>x</w:t>
      </w:r>
      <w:r>
        <w:rPr>
          <w:rFonts w:eastAsiaTheme="minorEastAsia"/>
          <w:b/>
          <w:bCs/>
          <w:i/>
          <w:iCs/>
        </w:rPr>
        <w:t xml:space="preserve"> </w:t>
      </w:r>
      <w:r>
        <w:rPr>
          <w:rFonts w:eastAsiaTheme="minorEastAsia"/>
        </w:rPr>
        <w:t>(n-dimension)</w:t>
      </w:r>
      <w:r>
        <w:rPr>
          <w:rFonts w:eastAsiaTheme="minorEastAsia"/>
          <w:i/>
          <w:iCs/>
        </w:rPr>
        <w:t xml:space="preserve"> </w:t>
      </w:r>
      <w:r>
        <w:rPr>
          <w:rFonts w:eastAsiaTheme="minorEastAsia"/>
        </w:rPr>
        <w:t>as</w:t>
      </w:r>
      <w:r w:rsidR="00183C6C">
        <w:rPr>
          <w:rFonts w:eastAsiaTheme="minorEastAsia"/>
        </w:rPr>
        <w:t>:</w:t>
      </w:r>
      <w:r w:rsidR="007E7E4E">
        <w:rPr>
          <w:rFonts w:eastAsiaTheme="minorEastAsia"/>
        </w:rPr>
        <w:t xml:space="preserve"> </w:t>
      </w:r>
    </w:p>
    <w:p w14:paraId="294F8E02" w14:textId="618A10D9" w:rsidR="00183C6C" w:rsidRDefault="00183C6C" w:rsidP="006D032D">
      <w:pPr>
        <w:pStyle w:val="MTDisplayEquation"/>
        <w:spacing w:line="480" w:lineRule="auto"/>
        <w:jc w:val="right"/>
        <w:rPr>
          <w:rFonts w:eastAsiaTheme="minorEastAsia"/>
        </w:rPr>
      </w:pPr>
      <w:r>
        <w:rPr>
          <w:rFonts w:eastAsiaTheme="minorEastAsia"/>
        </w:rPr>
        <w:tab/>
      </w:r>
      <w:r w:rsidR="006D032D" w:rsidRPr="007E7E4E">
        <w:rPr>
          <w:rFonts w:eastAsiaTheme="minorEastAsia"/>
          <w:position w:val="-10"/>
        </w:rPr>
        <w:object w:dxaOrig="1200" w:dyaOrig="320" w14:anchorId="35124C36">
          <v:shape id="_x0000_i1027" type="#_x0000_t75" style="width:60pt;height:15.75pt" o:ole="">
            <v:imagedata r:id="rId15" o:title=""/>
          </v:shape>
          <o:OLEObject Type="Embed" ProgID="Equation.DSMT4" ShapeID="_x0000_i1027" DrawAspect="Content" ObjectID="_1667649947" r:id="rId16"/>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38" w:name="ZEqnNum314638"/>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2</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1</w:instrText>
      </w:r>
      <w:r>
        <w:rPr>
          <w:rFonts w:eastAsiaTheme="minorEastAsia"/>
        </w:rPr>
        <w:fldChar w:fldCharType="end"/>
      </w:r>
      <w:r>
        <w:rPr>
          <w:rFonts w:eastAsiaTheme="minorEastAsia"/>
        </w:rPr>
        <w:instrText>)</w:instrText>
      </w:r>
      <w:bookmarkEnd w:id="38"/>
      <w:r>
        <w:rPr>
          <w:rFonts w:eastAsiaTheme="minorEastAsia"/>
        </w:rPr>
        <w:fldChar w:fldCharType="end"/>
      </w:r>
    </w:p>
    <w:p w14:paraId="1D038EE2" w14:textId="10412AF8" w:rsidR="007E7E4E" w:rsidRDefault="007E7E4E" w:rsidP="00C3185B">
      <w:pPr>
        <w:pStyle w:val="MainBodyText"/>
        <w:ind w:firstLine="0"/>
        <w:rPr>
          <w:rFonts w:eastAsiaTheme="minorEastAsia"/>
        </w:rPr>
      </w:pPr>
      <w:r>
        <w:rPr>
          <w:rFonts w:eastAsiaTheme="minorEastAsia"/>
        </w:rPr>
        <w:t xml:space="preserve">where </w:t>
      </w:r>
      <w:r>
        <w:rPr>
          <w:rFonts w:eastAsiaTheme="minorEastAsia"/>
          <w:i/>
          <w:iCs/>
        </w:rPr>
        <w:t>h</w:t>
      </w:r>
      <w:r>
        <w:rPr>
          <w:rFonts w:eastAsiaTheme="minorEastAsia"/>
        </w:rPr>
        <w:t xml:space="preserve"> is the nonlinear operating functions relating measurements </w:t>
      </w:r>
      <w:r>
        <w:rPr>
          <w:rFonts w:eastAsiaTheme="minorEastAsia"/>
          <w:b/>
          <w:bCs/>
          <w:i/>
          <w:iCs/>
        </w:rPr>
        <w:t>z</w:t>
      </w:r>
      <w:r>
        <w:rPr>
          <w:rFonts w:eastAsiaTheme="minorEastAsia"/>
          <w:b/>
          <w:bCs/>
        </w:rPr>
        <w:t xml:space="preserve"> </w:t>
      </w:r>
      <w:r>
        <w:rPr>
          <w:rFonts w:eastAsiaTheme="minorEastAsia"/>
        </w:rPr>
        <w:t xml:space="preserve">to state variables </w:t>
      </w:r>
      <w:r>
        <w:rPr>
          <w:rFonts w:eastAsiaTheme="minorEastAsia"/>
          <w:b/>
          <w:bCs/>
          <w:i/>
          <w:iCs/>
        </w:rPr>
        <w:t>x</w:t>
      </w:r>
      <w:r>
        <w:rPr>
          <w:rFonts w:eastAsiaTheme="minorEastAsia"/>
        </w:rPr>
        <w:t xml:space="preserve">, </w:t>
      </w:r>
      <w:r>
        <w:rPr>
          <w:rFonts w:eastAsiaTheme="minorEastAsia"/>
          <w:b/>
          <w:bCs/>
          <w:i/>
          <w:iCs/>
        </w:rPr>
        <w:t>e</w:t>
      </w:r>
      <w:r>
        <w:rPr>
          <w:rFonts w:eastAsiaTheme="minorEastAsia"/>
          <w:b/>
          <w:bCs/>
        </w:rPr>
        <w:t xml:space="preserve"> </w:t>
      </w:r>
      <w:r>
        <w:rPr>
          <w:rFonts w:eastAsiaTheme="minorEastAsia"/>
        </w:rPr>
        <w:t>is the error vector. Given that the measurements are redundant (</w:t>
      </w:r>
      <m:oMath>
        <m:r>
          <w:rPr>
            <w:rFonts w:ascii="Cambria Math" w:eastAsiaTheme="minorEastAsia" w:hAnsi="Cambria Math"/>
          </w:rPr>
          <m:t>m&gt;n)</m:t>
        </m:r>
      </m:oMath>
      <w:r>
        <w:rPr>
          <w:rFonts w:eastAsiaTheme="minorEastAsia"/>
        </w:rPr>
        <w:t xml:space="preserve">, </w:t>
      </w:r>
      <w:r w:rsidR="006D032D">
        <w:rPr>
          <w:rFonts w:eastAsiaTheme="minorEastAsia"/>
          <w:iCs/>
        </w:rPr>
        <w:fldChar w:fldCharType="begin"/>
      </w:r>
      <w:r w:rsidR="006D032D">
        <w:rPr>
          <w:rFonts w:eastAsiaTheme="minorEastAsia"/>
          <w:iCs/>
        </w:rPr>
        <w:instrText xml:space="preserve"> GOTOBUTTON ZEqnNum314638  \* MERGEFORMAT </w:instrText>
      </w:r>
      <w:r w:rsidR="006D032D">
        <w:rPr>
          <w:rFonts w:eastAsiaTheme="minorEastAsia"/>
          <w:iCs/>
        </w:rPr>
        <w:fldChar w:fldCharType="begin"/>
      </w:r>
      <w:r w:rsidR="006D032D">
        <w:rPr>
          <w:rFonts w:eastAsiaTheme="minorEastAsia"/>
          <w:iCs/>
        </w:rPr>
        <w:instrText xml:space="preserve"> REF ZEqnNum314638 \* Charformat \! \* MERGEFORMAT </w:instrText>
      </w:r>
      <w:r w:rsidR="006D032D">
        <w:rPr>
          <w:rFonts w:eastAsiaTheme="minorEastAsia"/>
          <w:iCs/>
        </w:rPr>
        <w:fldChar w:fldCharType="separate"/>
      </w:r>
      <w:r w:rsidR="00646B32" w:rsidRPr="00646B32">
        <w:rPr>
          <w:rFonts w:eastAsiaTheme="minorEastAsia"/>
          <w:iCs/>
        </w:rPr>
        <w:instrText>(2.1)</w:instrText>
      </w:r>
      <w:r w:rsidR="006D032D">
        <w:rPr>
          <w:rFonts w:eastAsiaTheme="minorEastAsia"/>
          <w:iCs/>
        </w:rPr>
        <w:fldChar w:fldCharType="end"/>
      </w:r>
      <w:r w:rsidR="006D032D">
        <w:rPr>
          <w:rFonts w:eastAsiaTheme="minorEastAsia"/>
          <w:iCs/>
        </w:rPr>
        <w:fldChar w:fldCharType="end"/>
      </w:r>
      <w:r w:rsidR="006D032D">
        <w:rPr>
          <w:rFonts w:eastAsiaTheme="minorEastAsia"/>
          <w:iCs/>
        </w:rPr>
        <w:t xml:space="preserve"> </w:t>
      </w:r>
      <w:r>
        <w:rPr>
          <w:rFonts w:eastAsiaTheme="minorEastAsia"/>
        </w:rPr>
        <w:t>is an overdetermined and can be solved as an optimization problem. The extensively used approach is WLS algorithm utilized to minimize the following converted problem:</w:t>
      </w:r>
    </w:p>
    <w:p w14:paraId="6034C2B4" w14:textId="042935C2" w:rsidR="007E7E4E" w:rsidRDefault="007E7E4E" w:rsidP="006D032D">
      <w:pPr>
        <w:pStyle w:val="MTDisplayEquation"/>
        <w:spacing w:line="480" w:lineRule="auto"/>
        <w:jc w:val="right"/>
        <w:rPr>
          <w:rFonts w:eastAsiaTheme="minorEastAsia"/>
        </w:rPr>
      </w:pPr>
      <w:r>
        <w:rPr>
          <w:rFonts w:eastAsiaTheme="minorEastAsia"/>
        </w:rPr>
        <w:tab/>
      </w:r>
      <w:r w:rsidRPr="007E7E4E">
        <w:rPr>
          <w:rFonts w:eastAsiaTheme="minorEastAsia"/>
          <w:position w:val="-10"/>
        </w:rPr>
        <w:object w:dxaOrig="2920" w:dyaOrig="360" w14:anchorId="703B5C94">
          <v:shape id="_x0000_i1028" type="#_x0000_t75" style="width:146.25pt;height:18pt" o:ole="">
            <v:imagedata r:id="rId17" o:title=""/>
          </v:shape>
          <o:OLEObject Type="Embed" ProgID="Equation.DSMT4" ShapeID="_x0000_i1028" DrawAspect="Content" ObjectID="_1667649948" r:id="rId18"/>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39" w:name="ZEqnNum113339"/>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2</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2</w:instrText>
      </w:r>
      <w:r>
        <w:rPr>
          <w:rFonts w:eastAsiaTheme="minorEastAsia"/>
        </w:rPr>
        <w:fldChar w:fldCharType="end"/>
      </w:r>
      <w:r>
        <w:rPr>
          <w:rFonts w:eastAsiaTheme="minorEastAsia"/>
        </w:rPr>
        <w:instrText>)</w:instrText>
      </w:r>
      <w:bookmarkEnd w:id="39"/>
      <w:r>
        <w:rPr>
          <w:rFonts w:eastAsiaTheme="minorEastAsia"/>
        </w:rPr>
        <w:fldChar w:fldCharType="end"/>
      </w:r>
    </w:p>
    <w:p w14:paraId="5C0E41CD" w14:textId="79F2201C" w:rsidR="007E7E4E" w:rsidRDefault="006D032D" w:rsidP="006D032D">
      <w:pPr>
        <w:pStyle w:val="MainBodyText"/>
        <w:rPr>
          <w:rFonts w:eastAsiaTheme="minorEastAsia"/>
        </w:rPr>
      </w:pPr>
      <w:r>
        <w:rPr>
          <w:rFonts w:eastAsiaTheme="minorEastAsia"/>
        </w:rPr>
        <w:t xml:space="preserve">where </w:t>
      </w:r>
      <w:r>
        <w:rPr>
          <w:rFonts w:eastAsiaTheme="minorEastAsia"/>
          <w:i/>
          <w:iCs/>
        </w:rPr>
        <w:t>W</w:t>
      </w:r>
      <w:r>
        <w:rPr>
          <w:rFonts w:eastAsiaTheme="minorEastAsia"/>
        </w:rPr>
        <w:t xml:space="preserve"> is the weight vector and is equal to </w:t>
      </w:r>
      <m:oMath>
        <m:sSup>
          <m:sSupPr>
            <m:ctrlPr>
              <w:rPr>
                <w:rFonts w:ascii="Cambria Math" w:eastAsiaTheme="minorEastAsia" w:hAnsi="Cambria Math"/>
              </w:rPr>
            </m:ctrlPr>
          </m:sSupPr>
          <m:e>
            <m:r>
              <w:rPr>
                <w:rFonts w:ascii="Cambria Math" w:eastAsiaTheme="minorEastAsia" w:hAnsi="Cambria Math"/>
              </w:rPr>
              <m:t>R</m:t>
            </m:r>
          </m:e>
          <m:sup>
            <m:r>
              <w:rPr>
                <w:rFonts w:ascii="Cambria Math" w:eastAsiaTheme="minorEastAsia" w:hAnsi="Cambria Math"/>
              </w:rPr>
              <m:t>-1</m:t>
            </m:r>
          </m:sup>
        </m:sSup>
      </m:oMath>
      <w:r>
        <w:rPr>
          <w:rFonts w:eastAsiaTheme="minorEastAsia"/>
        </w:rPr>
        <w:t xml:space="preserve">, </w:t>
      </w:r>
      <w:r>
        <w:rPr>
          <w:rFonts w:eastAsiaTheme="minorEastAsia"/>
          <w:i/>
          <w:iCs/>
        </w:rPr>
        <w:t>R</w:t>
      </w:r>
      <w:r>
        <w:rPr>
          <w:rFonts w:eastAsiaTheme="minorEastAsia"/>
        </w:rPr>
        <w:t xml:space="preserve"> is a diagonal matrix made up of the standard deviations (</w:t>
      </w:r>
      <m:oMath>
        <m:r>
          <m:rPr>
            <m:sty m:val="bi"/>
          </m:rPr>
          <w:rPr>
            <w:rFonts w:ascii="Cambria Math" w:eastAsiaTheme="minorEastAsia" w:hAnsi="Cambria Math"/>
          </w:rPr>
          <m:t>σ</m:t>
        </m:r>
      </m:oMath>
      <w:r>
        <w:rPr>
          <w:rFonts w:eastAsiaTheme="minorEastAsia"/>
        </w:rPr>
        <w:t xml:space="preserve">) of measurements. According to the first-order optimally conditions and Taylor series </w:t>
      </w:r>
      <w:r>
        <w:rPr>
          <w:rFonts w:eastAsiaTheme="minorEastAsia"/>
        </w:rPr>
        <w:fldChar w:fldCharType="begin"/>
      </w:r>
      <w:r>
        <w:rPr>
          <w:rFonts w:eastAsiaTheme="minorEastAsia"/>
        </w:rPr>
        <w:instrText xml:space="preserve"> REF _Ref55592143 \n \h </w:instrText>
      </w:r>
      <w:r>
        <w:rPr>
          <w:rFonts w:eastAsiaTheme="minorEastAsia"/>
        </w:rPr>
      </w:r>
      <w:r>
        <w:rPr>
          <w:rFonts w:eastAsiaTheme="minorEastAsia"/>
        </w:rPr>
        <w:fldChar w:fldCharType="separate"/>
      </w:r>
      <w:r w:rsidR="00646B32">
        <w:rPr>
          <w:rFonts w:eastAsiaTheme="minorEastAsia"/>
        </w:rPr>
        <w:t>[45]</w:t>
      </w:r>
      <w:r>
        <w:rPr>
          <w:rFonts w:eastAsiaTheme="minorEastAsia"/>
        </w:rPr>
        <w:fldChar w:fldCharType="end"/>
      </w:r>
      <w:r>
        <w:rPr>
          <w:rFonts w:eastAsiaTheme="minorEastAsia"/>
        </w:rPr>
        <w:t xml:space="preserve">, </w:t>
      </w:r>
      <w:r>
        <w:rPr>
          <w:rFonts w:eastAsiaTheme="minorEastAsia"/>
          <w:iCs/>
        </w:rPr>
        <w:fldChar w:fldCharType="begin"/>
      </w:r>
      <w:r>
        <w:rPr>
          <w:rFonts w:eastAsiaTheme="minorEastAsia"/>
          <w:iCs/>
        </w:rPr>
        <w:instrText xml:space="preserve"> GOTOBUTTON ZEqnNum113339  \* MERGEFORMAT </w:instrText>
      </w:r>
      <w:r>
        <w:rPr>
          <w:rFonts w:eastAsiaTheme="minorEastAsia"/>
          <w:iCs/>
        </w:rPr>
        <w:fldChar w:fldCharType="begin"/>
      </w:r>
      <w:r>
        <w:rPr>
          <w:rFonts w:eastAsiaTheme="minorEastAsia"/>
          <w:iCs/>
        </w:rPr>
        <w:instrText xml:space="preserve"> REF ZEqnNum113339 \* Charformat \! \* MERGEFORMAT </w:instrText>
      </w:r>
      <w:r>
        <w:rPr>
          <w:rFonts w:eastAsiaTheme="minorEastAsia"/>
          <w:iCs/>
        </w:rPr>
        <w:fldChar w:fldCharType="separate"/>
      </w:r>
      <w:r w:rsidR="00646B32" w:rsidRPr="00646B32">
        <w:rPr>
          <w:rFonts w:eastAsiaTheme="minorEastAsia"/>
          <w:iCs/>
        </w:rPr>
        <w:instrText>(2.2)</w:instrText>
      </w:r>
      <w:r>
        <w:rPr>
          <w:rFonts w:eastAsiaTheme="minorEastAsia"/>
          <w:iCs/>
        </w:rPr>
        <w:fldChar w:fldCharType="end"/>
      </w:r>
      <w:r>
        <w:rPr>
          <w:rFonts w:eastAsiaTheme="minorEastAsia"/>
          <w:iCs/>
        </w:rPr>
        <w:fldChar w:fldCharType="end"/>
      </w:r>
      <w:r>
        <w:rPr>
          <w:rFonts w:eastAsiaTheme="minorEastAsia"/>
        </w:rPr>
        <w:t xml:space="preserve"> can be iteratively solved with </w:t>
      </w:r>
      <w:r w:rsidR="00E12B41">
        <w:rPr>
          <w:rFonts w:eastAsiaTheme="minorEastAsia"/>
        </w:rPr>
        <w:t>NR</w:t>
      </w:r>
      <w:r>
        <w:rPr>
          <w:rFonts w:eastAsiaTheme="minorEastAsia"/>
        </w:rPr>
        <w:t xml:space="preserve"> method:</w:t>
      </w:r>
    </w:p>
    <w:p w14:paraId="789724D2" w14:textId="57C5C155" w:rsidR="006D032D" w:rsidRDefault="006D032D" w:rsidP="006D032D">
      <w:pPr>
        <w:pStyle w:val="MTDisplayEquation"/>
        <w:spacing w:line="480" w:lineRule="auto"/>
        <w:jc w:val="right"/>
        <w:rPr>
          <w:rFonts w:eastAsiaTheme="minorEastAsia"/>
        </w:rPr>
      </w:pPr>
      <w:r>
        <w:rPr>
          <w:rFonts w:eastAsiaTheme="minorEastAsia"/>
        </w:rPr>
        <w:tab/>
      </w:r>
      <w:r w:rsidRPr="006D032D">
        <w:rPr>
          <w:rFonts w:eastAsiaTheme="minorEastAsia"/>
          <w:position w:val="-30"/>
        </w:rPr>
        <w:object w:dxaOrig="3320" w:dyaOrig="720" w14:anchorId="4DB574AB">
          <v:shape id="_x0000_i1029" type="#_x0000_t75" style="width:165.75pt;height:36.75pt" o:ole="">
            <v:imagedata r:id="rId19" o:title=""/>
          </v:shape>
          <o:OLEObject Type="Embed" ProgID="Equation.DSMT4" ShapeID="_x0000_i1029" DrawAspect="Content" ObjectID="_1667649949" r:id="rId20"/>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40" w:name="ZEqnNum353794"/>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2</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3</w:instrText>
      </w:r>
      <w:r>
        <w:rPr>
          <w:rFonts w:eastAsiaTheme="minorEastAsia"/>
        </w:rPr>
        <w:fldChar w:fldCharType="end"/>
      </w:r>
      <w:r>
        <w:rPr>
          <w:rFonts w:eastAsiaTheme="minorEastAsia"/>
        </w:rPr>
        <w:instrText>)</w:instrText>
      </w:r>
      <w:bookmarkEnd w:id="40"/>
      <w:r>
        <w:rPr>
          <w:rFonts w:eastAsiaTheme="minorEastAsia"/>
        </w:rPr>
        <w:fldChar w:fldCharType="end"/>
      </w:r>
    </w:p>
    <w:p w14:paraId="03D72B6A" w14:textId="28F7E5D4" w:rsidR="006D032D" w:rsidRPr="006D032D" w:rsidRDefault="006D032D" w:rsidP="006D032D">
      <w:pPr>
        <w:pStyle w:val="MainBodyText"/>
        <w:ind w:firstLine="0"/>
        <w:rPr>
          <w:rFonts w:eastAsiaTheme="minorEastAsia"/>
        </w:rPr>
      </w:pPr>
      <w:r>
        <w:rPr>
          <w:rFonts w:eastAsiaTheme="minorEastAsia"/>
          <w:lang w:val="en-CA"/>
        </w:rPr>
        <w:t xml:space="preserve">where </w:t>
      </w:r>
      <m:oMath>
        <m:r>
          <w:rPr>
            <w:rFonts w:ascii="Cambria Math" w:eastAsiaTheme="minorEastAsia" w:hAnsi="Cambria Math"/>
            <w:lang w:val="en-CA"/>
          </w:rPr>
          <m:t>H</m:t>
        </m:r>
        <m:d>
          <m:dPr>
            <m:ctrlPr>
              <w:rPr>
                <w:rFonts w:ascii="Cambria Math" w:eastAsiaTheme="minorEastAsia" w:hAnsi="Cambria Math"/>
                <w:i/>
                <w:iCs/>
                <w:lang w:val="en-CA"/>
              </w:rPr>
            </m:ctrlPr>
          </m:dPr>
          <m:e>
            <m:sSup>
              <m:sSupPr>
                <m:ctrlPr>
                  <w:rPr>
                    <w:rFonts w:ascii="Cambria Math" w:eastAsiaTheme="minorEastAsia" w:hAnsi="Cambria Math"/>
                    <w:i/>
                    <w:iCs/>
                    <w:lang w:val="en-CA"/>
                  </w:rPr>
                </m:ctrlPr>
              </m:sSupPr>
              <m:e>
                <m:r>
                  <m:rPr>
                    <m:sty m:val="bi"/>
                  </m:rPr>
                  <w:rPr>
                    <w:rFonts w:ascii="Cambria Math" w:eastAsiaTheme="minorEastAsia" w:hAnsi="Cambria Math"/>
                    <w:lang w:val="en-CA"/>
                  </w:rPr>
                  <m:t>x</m:t>
                </m:r>
              </m:e>
              <m:sup>
                <m:r>
                  <w:rPr>
                    <w:rFonts w:ascii="Cambria Math" w:eastAsiaTheme="minorEastAsia" w:hAnsi="Cambria Math"/>
                    <w:lang w:val="en-CA"/>
                  </w:rPr>
                  <m:t>k</m:t>
                </m:r>
              </m:sup>
            </m:sSup>
          </m:e>
        </m:d>
        <m:r>
          <w:rPr>
            <w:rFonts w:ascii="Cambria Math" w:eastAsiaTheme="minorEastAsia" w:hAnsi="Cambria Math"/>
            <w:lang w:val="en-CA"/>
          </w:rPr>
          <m:t>=∂h</m:t>
        </m:r>
        <m:d>
          <m:dPr>
            <m:ctrlPr>
              <w:rPr>
                <w:rFonts w:ascii="Cambria Math" w:eastAsiaTheme="minorEastAsia" w:hAnsi="Cambria Math"/>
                <w:i/>
                <w:iCs/>
                <w:lang w:val="en-CA"/>
              </w:rPr>
            </m:ctrlPr>
          </m:dPr>
          <m:e>
            <m:r>
              <m:rPr>
                <m:sty m:val="bi"/>
              </m:rPr>
              <w:rPr>
                <w:rFonts w:ascii="Cambria Math" w:eastAsiaTheme="minorEastAsia" w:hAnsi="Cambria Math"/>
                <w:lang w:val="en-CA"/>
              </w:rPr>
              <m:t>x</m:t>
            </m:r>
          </m:e>
        </m:d>
        <m:r>
          <w:rPr>
            <w:rFonts w:ascii="Cambria Math" w:eastAsiaTheme="minorEastAsia" w:hAnsi="Cambria Math"/>
            <w:lang w:val="en-CA"/>
          </w:rPr>
          <m:t>/∂x</m:t>
        </m:r>
      </m:oMath>
      <w:r>
        <w:rPr>
          <w:rFonts w:eastAsiaTheme="minorEastAsia"/>
          <w:iCs/>
          <w:lang w:val="en-CA"/>
        </w:rPr>
        <w:t xml:space="preserve"> is the Jacobian matrix and </w:t>
      </w:r>
      <m:oMath>
        <m:r>
          <w:rPr>
            <w:rFonts w:ascii="Cambria Math" w:eastAsiaTheme="minorEastAsia" w:hAnsi="Cambria Math"/>
            <w:lang w:val="en-CA"/>
          </w:rPr>
          <m:t>G</m:t>
        </m:r>
        <m:d>
          <m:dPr>
            <m:ctrlPr>
              <w:rPr>
                <w:rFonts w:ascii="Cambria Math" w:eastAsiaTheme="minorEastAsia" w:hAnsi="Cambria Math"/>
                <w:i/>
                <w:iCs/>
                <w:lang w:val="en-CA"/>
              </w:rPr>
            </m:ctrlPr>
          </m:dPr>
          <m:e>
            <m:sSup>
              <m:sSupPr>
                <m:ctrlPr>
                  <w:rPr>
                    <w:rFonts w:ascii="Cambria Math" w:eastAsiaTheme="minorEastAsia" w:hAnsi="Cambria Math"/>
                    <w:i/>
                    <w:iCs/>
                    <w:lang w:val="en-CA"/>
                  </w:rPr>
                </m:ctrlPr>
              </m:sSupPr>
              <m:e>
                <m:r>
                  <m:rPr>
                    <m:sty m:val="bi"/>
                  </m:rPr>
                  <w:rPr>
                    <w:rFonts w:ascii="Cambria Math" w:eastAsiaTheme="minorEastAsia" w:hAnsi="Cambria Math"/>
                    <w:lang w:val="en-CA"/>
                  </w:rPr>
                  <m:t>x</m:t>
                </m:r>
              </m:e>
              <m:sup>
                <m:r>
                  <w:rPr>
                    <w:rFonts w:ascii="Cambria Math" w:eastAsiaTheme="minorEastAsia" w:hAnsi="Cambria Math"/>
                    <w:lang w:val="en-CA"/>
                  </w:rPr>
                  <m:t>k</m:t>
                </m:r>
              </m:sup>
            </m:sSup>
          </m:e>
        </m:d>
        <m:r>
          <w:rPr>
            <w:rFonts w:ascii="Cambria Math" w:eastAsiaTheme="minorEastAsia" w:hAnsi="Cambria Math"/>
            <w:lang w:val="en-CA"/>
          </w:rPr>
          <m:t>=</m:t>
        </m:r>
        <m:sSup>
          <m:sSupPr>
            <m:ctrlPr>
              <w:rPr>
                <w:rFonts w:ascii="Cambria Math" w:eastAsiaTheme="minorEastAsia" w:hAnsi="Cambria Math"/>
                <w:i/>
                <w:iCs/>
                <w:lang w:val="en-CA"/>
              </w:rPr>
            </m:ctrlPr>
          </m:sSupPr>
          <m:e>
            <m:r>
              <w:rPr>
                <w:rFonts w:ascii="Cambria Math" w:eastAsiaTheme="minorEastAsia" w:hAnsi="Cambria Math"/>
                <w:lang w:val="en-CA"/>
              </w:rPr>
              <m:t>H</m:t>
            </m:r>
          </m:e>
          <m:sup>
            <m:r>
              <w:rPr>
                <w:rFonts w:ascii="Cambria Math" w:eastAsiaTheme="minorEastAsia" w:hAnsi="Cambria Math"/>
                <w:lang w:val="en-CA"/>
              </w:rPr>
              <m:t>T</m:t>
            </m:r>
          </m:sup>
        </m:sSup>
        <m:d>
          <m:dPr>
            <m:ctrlPr>
              <w:rPr>
                <w:rFonts w:ascii="Cambria Math" w:eastAsiaTheme="minorEastAsia" w:hAnsi="Cambria Math"/>
                <w:i/>
                <w:iCs/>
                <w:lang w:val="en-CA"/>
              </w:rPr>
            </m:ctrlPr>
          </m:dPr>
          <m:e>
            <m:sSup>
              <m:sSupPr>
                <m:ctrlPr>
                  <w:rPr>
                    <w:rFonts w:ascii="Cambria Math" w:eastAsiaTheme="minorEastAsia" w:hAnsi="Cambria Math"/>
                    <w:i/>
                    <w:iCs/>
                    <w:lang w:val="en-CA"/>
                  </w:rPr>
                </m:ctrlPr>
              </m:sSupPr>
              <m:e>
                <m:r>
                  <m:rPr>
                    <m:sty m:val="bi"/>
                  </m:rPr>
                  <w:rPr>
                    <w:rFonts w:ascii="Cambria Math" w:eastAsiaTheme="minorEastAsia" w:hAnsi="Cambria Math"/>
                    <w:lang w:val="en-CA"/>
                  </w:rPr>
                  <m:t>x</m:t>
                </m:r>
              </m:e>
              <m:sup>
                <m:r>
                  <w:rPr>
                    <w:rFonts w:ascii="Cambria Math" w:eastAsiaTheme="minorEastAsia" w:hAnsi="Cambria Math"/>
                    <w:lang w:val="en-CA"/>
                  </w:rPr>
                  <m:t>k</m:t>
                </m:r>
              </m:sup>
            </m:sSup>
            <m:ctrlPr>
              <w:rPr>
                <w:rFonts w:ascii="Cambria Math" w:eastAsiaTheme="minorEastAsia" w:hAnsi="Cambria Math"/>
                <w:iCs/>
                <w:lang w:val="en-CA"/>
              </w:rPr>
            </m:ctrlPr>
          </m:e>
        </m:d>
        <m:r>
          <w:rPr>
            <w:rFonts w:ascii="Cambria Math" w:eastAsiaTheme="minorEastAsia" w:hAnsi="Cambria Math"/>
            <w:lang w:val="en-CA"/>
          </w:rPr>
          <m:t>WH(</m:t>
        </m:r>
        <m:sSup>
          <m:sSupPr>
            <m:ctrlPr>
              <w:rPr>
                <w:rFonts w:ascii="Cambria Math" w:eastAsiaTheme="minorEastAsia" w:hAnsi="Cambria Math"/>
                <w:i/>
                <w:iCs/>
                <w:lang w:val="en-CA"/>
              </w:rPr>
            </m:ctrlPr>
          </m:sSupPr>
          <m:e>
            <m:r>
              <m:rPr>
                <m:sty m:val="bi"/>
              </m:rPr>
              <w:rPr>
                <w:rFonts w:ascii="Cambria Math" w:eastAsiaTheme="minorEastAsia" w:hAnsi="Cambria Math"/>
                <w:lang w:val="en-CA"/>
              </w:rPr>
              <m:t>x</m:t>
            </m:r>
          </m:e>
          <m:sup>
            <m:r>
              <w:rPr>
                <w:rFonts w:ascii="Cambria Math" w:eastAsiaTheme="minorEastAsia" w:hAnsi="Cambria Math"/>
                <w:lang w:val="en-CA"/>
              </w:rPr>
              <m:t>k</m:t>
            </m:r>
          </m:sup>
        </m:sSup>
        <m:r>
          <w:rPr>
            <w:rFonts w:ascii="Cambria Math" w:eastAsiaTheme="minorEastAsia" w:hAnsi="Cambria Math"/>
            <w:lang w:val="en-CA"/>
          </w:rPr>
          <m:t>)</m:t>
        </m:r>
      </m:oMath>
      <w:r>
        <w:rPr>
          <w:rFonts w:eastAsiaTheme="minorEastAsia"/>
          <w:lang w:val="en-CA"/>
        </w:rPr>
        <w:t xml:space="preserve"> is the Gain matrix. More detailed descriptions and conditions of the WLS algorithm are discussed in </w:t>
      </w:r>
      <w:r>
        <w:rPr>
          <w:rFonts w:eastAsiaTheme="minorEastAsia"/>
          <w:lang w:val="en-CA"/>
        </w:rPr>
        <w:fldChar w:fldCharType="begin"/>
      </w:r>
      <w:r>
        <w:rPr>
          <w:rFonts w:eastAsiaTheme="minorEastAsia"/>
          <w:lang w:val="en-CA"/>
        </w:rPr>
        <w:instrText xml:space="preserve"> REF _Ref55592182 \n \h </w:instrText>
      </w:r>
      <w:r>
        <w:rPr>
          <w:rFonts w:eastAsiaTheme="minorEastAsia"/>
          <w:lang w:val="en-CA"/>
        </w:rPr>
      </w:r>
      <w:r>
        <w:rPr>
          <w:rFonts w:eastAsiaTheme="minorEastAsia"/>
          <w:lang w:val="en-CA"/>
        </w:rPr>
        <w:fldChar w:fldCharType="separate"/>
      </w:r>
      <w:r w:rsidR="00646B32">
        <w:rPr>
          <w:rFonts w:eastAsiaTheme="minorEastAsia"/>
          <w:lang w:val="en-CA"/>
        </w:rPr>
        <w:t>[47]</w:t>
      </w:r>
      <w:r>
        <w:rPr>
          <w:rFonts w:eastAsiaTheme="minorEastAsia"/>
          <w:lang w:val="en-CA"/>
        </w:rPr>
        <w:fldChar w:fldCharType="end"/>
      </w:r>
      <w:r>
        <w:rPr>
          <w:rFonts w:eastAsiaTheme="minorEastAsia"/>
          <w:lang w:val="en-CA"/>
        </w:rPr>
        <w:t>. The process is repeated several times to get the desired accuracy (</w:t>
      </w:r>
      <m:oMath>
        <m:r>
          <w:rPr>
            <w:rFonts w:ascii="Cambria Math" w:eastAsiaTheme="minorEastAsia" w:hAnsi="Cambria Math"/>
            <w:lang w:val="en-CA"/>
          </w:rPr>
          <m:t>|∆</m:t>
        </m:r>
        <m:sSup>
          <m:sSupPr>
            <m:ctrlPr>
              <w:rPr>
                <w:rFonts w:ascii="Cambria Math" w:eastAsiaTheme="minorEastAsia" w:hAnsi="Cambria Math"/>
                <w:i/>
                <w:lang w:val="en-CA"/>
              </w:rPr>
            </m:ctrlPr>
          </m:sSupPr>
          <m:e>
            <m:r>
              <w:rPr>
                <w:rFonts w:ascii="Cambria Math" w:eastAsiaTheme="minorEastAsia" w:hAnsi="Cambria Math"/>
                <w:lang w:val="en-CA"/>
              </w:rPr>
              <m:t>x</m:t>
            </m:r>
          </m:e>
          <m:sup>
            <m:r>
              <w:rPr>
                <w:rFonts w:ascii="Cambria Math" w:eastAsiaTheme="minorEastAsia" w:hAnsi="Cambria Math"/>
                <w:lang w:val="en-CA"/>
              </w:rPr>
              <m:t>k+1</m:t>
            </m:r>
          </m:sup>
        </m:sSup>
        <m:r>
          <w:rPr>
            <w:rFonts w:ascii="Cambria Math" w:eastAsiaTheme="minorEastAsia" w:hAnsi="Cambria Math"/>
            <w:lang w:val="en-CA"/>
          </w:rPr>
          <m:t>|&lt;ε</m:t>
        </m:r>
      </m:oMath>
      <w:r>
        <w:rPr>
          <w:rFonts w:eastAsiaTheme="minorEastAsia"/>
          <w:lang w:val="en-CA"/>
        </w:rPr>
        <w:t>) of estimated variables.</w:t>
      </w:r>
    </w:p>
    <w:p w14:paraId="3139A200" w14:textId="6BBA1DAC" w:rsidR="00183C6C" w:rsidRDefault="006D032D" w:rsidP="00183C6C">
      <w:pPr>
        <w:pStyle w:val="Heading3"/>
        <w:rPr>
          <w:rFonts w:eastAsiaTheme="minorEastAsia"/>
        </w:rPr>
      </w:pPr>
      <w:bookmarkStart w:id="41" w:name="_Toc56956761"/>
      <w:r>
        <w:rPr>
          <w:rFonts w:eastAsiaTheme="minorEastAsia"/>
        </w:rPr>
        <w:lastRenderedPageBreak/>
        <w:t>Formulation of FDSE algorithm</w:t>
      </w:r>
      <w:bookmarkEnd w:id="41"/>
    </w:p>
    <w:p w14:paraId="64B7FBD1" w14:textId="4D62EEE7" w:rsidR="006D032D" w:rsidRDefault="006D032D" w:rsidP="00183C6C">
      <w:pPr>
        <w:pStyle w:val="MainBodyText"/>
        <w:rPr>
          <w:rFonts w:eastAsiaTheme="minorEastAsia"/>
        </w:rPr>
      </w:pPr>
      <w:r>
        <w:rPr>
          <w:rFonts w:eastAsiaTheme="minorEastAsia"/>
        </w:rPr>
        <w:t xml:space="preserve">Although the WLS algorithm is well-defined to solve </w:t>
      </w:r>
      <w:r>
        <w:rPr>
          <w:rFonts w:eastAsiaTheme="minorEastAsia"/>
          <w:iCs/>
        </w:rPr>
        <w:fldChar w:fldCharType="begin"/>
      </w:r>
      <w:r>
        <w:rPr>
          <w:rFonts w:eastAsiaTheme="minorEastAsia"/>
          <w:iCs/>
        </w:rPr>
        <w:instrText xml:space="preserve"> GOTOBUTTON ZEqnNum113339  \* MERGEFORMAT </w:instrText>
      </w:r>
      <w:r>
        <w:rPr>
          <w:rFonts w:eastAsiaTheme="minorEastAsia"/>
          <w:iCs/>
        </w:rPr>
        <w:fldChar w:fldCharType="begin"/>
      </w:r>
      <w:r>
        <w:rPr>
          <w:rFonts w:eastAsiaTheme="minorEastAsia"/>
          <w:iCs/>
        </w:rPr>
        <w:instrText xml:space="preserve"> REF ZEqnNum113339 \* Charformat \! \* MERGEFORMAT </w:instrText>
      </w:r>
      <w:r>
        <w:rPr>
          <w:rFonts w:eastAsiaTheme="minorEastAsia"/>
          <w:iCs/>
        </w:rPr>
        <w:fldChar w:fldCharType="separate"/>
      </w:r>
      <w:r w:rsidR="00646B32" w:rsidRPr="00646B32">
        <w:rPr>
          <w:rFonts w:eastAsiaTheme="minorEastAsia"/>
          <w:iCs/>
        </w:rPr>
        <w:instrText>(2.2)</w:instrText>
      </w:r>
      <w:r>
        <w:rPr>
          <w:rFonts w:eastAsiaTheme="minorEastAsia"/>
          <w:iCs/>
        </w:rPr>
        <w:fldChar w:fldCharType="end"/>
      </w:r>
      <w:r>
        <w:rPr>
          <w:rFonts w:eastAsiaTheme="minorEastAsia"/>
          <w:iCs/>
        </w:rPr>
        <w:fldChar w:fldCharType="end"/>
      </w:r>
      <w:r>
        <w:rPr>
          <w:rFonts w:eastAsiaTheme="minorEastAsia"/>
        </w:rPr>
        <w:t xml:space="preserve">, it also brings computational burden on generating and inversing matrices </w:t>
      </w:r>
      <w:r>
        <w:rPr>
          <w:rFonts w:eastAsiaTheme="minorEastAsia"/>
          <w:i/>
          <w:iCs/>
        </w:rPr>
        <w:t>H</w:t>
      </w:r>
      <w:r>
        <w:rPr>
          <w:rFonts w:eastAsiaTheme="minorEastAsia"/>
        </w:rPr>
        <w:t xml:space="preserve"> and </w:t>
      </w:r>
      <w:r>
        <w:rPr>
          <w:rFonts w:eastAsiaTheme="minorEastAsia"/>
          <w:i/>
          <w:iCs/>
        </w:rPr>
        <w:t>G</w:t>
      </w:r>
      <w:r>
        <w:rPr>
          <w:rFonts w:eastAsiaTheme="minorEastAsia"/>
        </w:rPr>
        <w:t xml:space="preserve"> in every iteration. The computing time of performing WLS can dramatically increase for large-scale systems </w:t>
      </w:r>
      <w:r>
        <w:rPr>
          <w:rFonts w:eastAsiaTheme="minorEastAsia"/>
        </w:rPr>
        <w:fldChar w:fldCharType="begin"/>
      </w:r>
      <w:r>
        <w:rPr>
          <w:rFonts w:eastAsiaTheme="minorEastAsia"/>
        </w:rPr>
        <w:instrText xml:space="preserve"> REF _Ref55594279 \n \h </w:instrText>
      </w:r>
      <w:r>
        <w:rPr>
          <w:rFonts w:eastAsiaTheme="minorEastAsia"/>
        </w:rPr>
      </w:r>
      <w:r>
        <w:rPr>
          <w:rFonts w:eastAsiaTheme="minorEastAsia"/>
        </w:rPr>
        <w:fldChar w:fldCharType="separate"/>
      </w:r>
      <w:r w:rsidR="00646B32">
        <w:rPr>
          <w:rFonts w:eastAsiaTheme="minorEastAsia"/>
        </w:rPr>
        <w:t>[56]</w:t>
      </w:r>
      <w:r>
        <w:rPr>
          <w:rFonts w:eastAsiaTheme="minorEastAsia"/>
        </w:rPr>
        <w:fldChar w:fldCharType="end"/>
      </w:r>
      <w:r>
        <w:rPr>
          <w:rFonts w:eastAsiaTheme="minorEastAsia"/>
        </w:rPr>
        <w:t>. In analogy with the fast-decoupled power flow method, the sensitivity of the active/reactive power to changes in the voltage angle/magnitude is high for AC transmission systems. Measurements and state variables can be subsequently partitioned as:</w:t>
      </w:r>
    </w:p>
    <w:p w14:paraId="5D398DCB" w14:textId="054152B7" w:rsidR="006D032D" w:rsidRDefault="006D032D" w:rsidP="006D032D">
      <w:pPr>
        <w:pStyle w:val="MTDisplayEquation"/>
        <w:spacing w:line="480" w:lineRule="auto"/>
        <w:jc w:val="right"/>
        <w:rPr>
          <w:rFonts w:eastAsiaTheme="minorEastAsia"/>
        </w:rPr>
      </w:pPr>
      <w:r>
        <w:rPr>
          <w:rFonts w:eastAsiaTheme="minorEastAsia"/>
        </w:rPr>
        <w:tab/>
      </w:r>
      <w:r w:rsidRPr="006D032D">
        <w:rPr>
          <w:rFonts w:eastAsiaTheme="minorEastAsia"/>
          <w:position w:val="-12"/>
        </w:rPr>
        <w:object w:dxaOrig="3660" w:dyaOrig="360" w14:anchorId="7A3AE353">
          <v:shape id="_x0000_i1030" type="#_x0000_t75" style="width:183pt;height:18pt" o:ole="">
            <v:imagedata r:id="rId21" o:title=""/>
          </v:shape>
          <o:OLEObject Type="Embed" ProgID="Equation.DSMT4" ShapeID="_x0000_i1030" DrawAspect="Content" ObjectID="_1667649950" r:id="rId22"/>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2</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4</w:instrText>
      </w:r>
      <w:r>
        <w:rPr>
          <w:rFonts w:eastAsiaTheme="minorEastAsia"/>
        </w:rPr>
        <w:fldChar w:fldCharType="end"/>
      </w:r>
      <w:r>
        <w:rPr>
          <w:rFonts w:eastAsiaTheme="minorEastAsia"/>
        </w:rPr>
        <w:instrText>)</w:instrText>
      </w:r>
      <w:r>
        <w:rPr>
          <w:rFonts w:eastAsiaTheme="minorEastAsia"/>
        </w:rPr>
        <w:fldChar w:fldCharType="end"/>
      </w:r>
    </w:p>
    <w:p w14:paraId="6E2DABB1" w14:textId="7251CE30" w:rsidR="006D032D" w:rsidRDefault="006D032D" w:rsidP="006D032D">
      <w:pPr>
        <w:pStyle w:val="MainBodyText"/>
        <w:rPr>
          <w:rFonts w:eastAsiaTheme="minorEastAsia"/>
          <w:lang w:val="en-CA"/>
        </w:rPr>
      </w:pPr>
      <w:r>
        <w:rPr>
          <w:rFonts w:eastAsiaTheme="minorEastAsia"/>
          <w:lang w:val="en-CA"/>
        </w:rPr>
        <w:t xml:space="preserve">Matrices </w:t>
      </w:r>
      <w:r>
        <w:rPr>
          <w:rFonts w:eastAsiaTheme="minorEastAsia"/>
          <w:i/>
          <w:iCs/>
          <w:lang w:val="en-CA"/>
        </w:rPr>
        <w:t>H,</w:t>
      </w:r>
      <w:r>
        <w:rPr>
          <w:rFonts w:eastAsiaTheme="minorEastAsia"/>
          <w:lang w:val="en-CA"/>
        </w:rPr>
        <w:t xml:space="preserve"> </w:t>
      </w:r>
      <w:r w:rsidRPr="00462519">
        <w:rPr>
          <w:rFonts w:eastAsiaTheme="minorEastAsia"/>
          <w:i/>
          <w:iCs/>
          <w:lang w:val="en-CA"/>
        </w:rPr>
        <w:t>G</w:t>
      </w:r>
      <w:r>
        <w:rPr>
          <w:rFonts w:eastAsiaTheme="minorEastAsia"/>
          <w:lang w:val="en-CA"/>
        </w:rPr>
        <w:t xml:space="preserve"> and </w:t>
      </w:r>
      <w:r w:rsidRPr="00462519">
        <w:rPr>
          <w:rFonts w:eastAsiaTheme="minorEastAsia"/>
          <w:i/>
          <w:iCs/>
          <w:lang w:val="en-CA"/>
        </w:rPr>
        <w:t>W</w:t>
      </w:r>
      <w:r>
        <w:rPr>
          <w:rFonts w:eastAsiaTheme="minorEastAsia"/>
          <w:lang w:val="en-CA"/>
        </w:rPr>
        <w:t xml:space="preserve"> can be correspondingly represented as:</w:t>
      </w:r>
    </w:p>
    <w:p w14:paraId="475FF1B0" w14:textId="4B48CE24" w:rsidR="006D032D" w:rsidRDefault="006D032D" w:rsidP="006D032D">
      <w:pPr>
        <w:pStyle w:val="MTDisplayEquation"/>
        <w:spacing w:line="480" w:lineRule="auto"/>
        <w:jc w:val="right"/>
        <w:rPr>
          <w:rFonts w:eastAsiaTheme="minorEastAsia"/>
        </w:rPr>
      </w:pPr>
      <w:r>
        <w:rPr>
          <w:rFonts w:eastAsiaTheme="minorEastAsia"/>
        </w:rPr>
        <w:tab/>
      </w:r>
      <w:r w:rsidRPr="006D032D">
        <w:rPr>
          <w:rFonts w:eastAsiaTheme="minorEastAsia"/>
          <w:position w:val="-66"/>
        </w:rPr>
        <w:object w:dxaOrig="4920" w:dyaOrig="1440" w14:anchorId="66442D5F">
          <v:shape id="_x0000_i1031" type="#_x0000_t75" style="width:246pt;height:1in" o:ole="">
            <v:imagedata r:id="rId23" o:title=""/>
          </v:shape>
          <o:OLEObject Type="Embed" ProgID="Equation.DSMT4" ShapeID="_x0000_i1031" DrawAspect="Content" ObjectID="_1667649951" r:id="rId24"/>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2</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5</w:instrText>
      </w:r>
      <w:r>
        <w:rPr>
          <w:rFonts w:eastAsiaTheme="minorEastAsia"/>
        </w:rPr>
        <w:fldChar w:fldCharType="end"/>
      </w:r>
      <w:r>
        <w:rPr>
          <w:rFonts w:eastAsiaTheme="minorEastAsia"/>
        </w:rPr>
        <w:instrText>)</w:instrText>
      </w:r>
      <w:r>
        <w:rPr>
          <w:rFonts w:eastAsiaTheme="minorEastAsia"/>
        </w:rPr>
        <w:fldChar w:fldCharType="end"/>
      </w:r>
    </w:p>
    <w:p w14:paraId="494FBA02" w14:textId="09843D9F" w:rsidR="006D032D" w:rsidRDefault="006D032D" w:rsidP="006D032D">
      <w:pPr>
        <w:pStyle w:val="MTDisplayEquation"/>
        <w:spacing w:line="480" w:lineRule="auto"/>
        <w:jc w:val="right"/>
        <w:rPr>
          <w:rFonts w:eastAsiaTheme="minorEastAsia"/>
        </w:rPr>
      </w:pPr>
      <w:r>
        <w:rPr>
          <w:rFonts w:eastAsiaTheme="minorEastAsia"/>
        </w:rPr>
        <w:tab/>
      </w:r>
      <w:r w:rsidRPr="006D032D">
        <w:rPr>
          <w:rFonts w:eastAsiaTheme="minorEastAsia"/>
          <w:position w:val="-32"/>
        </w:rPr>
        <w:object w:dxaOrig="5480" w:dyaOrig="760" w14:anchorId="201322A8">
          <v:shape id="_x0000_i1032" type="#_x0000_t75" style="width:273pt;height:39pt" o:ole="">
            <v:imagedata r:id="rId25" o:title=""/>
          </v:shape>
          <o:OLEObject Type="Embed" ProgID="Equation.DSMT4" ShapeID="_x0000_i1032" DrawAspect="Content" ObjectID="_1667649952" r:id="rId26"/>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2</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6</w:instrText>
      </w:r>
      <w:r>
        <w:rPr>
          <w:rFonts w:eastAsiaTheme="minorEastAsia"/>
        </w:rPr>
        <w:fldChar w:fldCharType="end"/>
      </w:r>
      <w:r>
        <w:rPr>
          <w:rFonts w:eastAsiaTheme="minorEastAsia"/>
        </w:rPr>
        <w:instrText>)</w:instrText>
      </w:r>
      <w:r>
        <w:rPr>
          <w:rFonts w:eastAsiaTheme="minorEastAsia"/>
        </w:rPr>
        <w:fldChar w:fldCharType="end"/>
      </w:r>
    </w:p>
    <w:p w14:paraId="3D998E4C" w14:textId="10826A6A" w:rsidR="006D032D" w:rsidRDefault="006D032D" w:rsidP="006D032D">
      <w:pPr>
        <w:pStyle w:val="MainBodyText"/>
        <w:ind w:firstLine="0"/>
        <w:rPr>
          <w:rFonts w:eastAsiaTheme="minorEastAsia"/>
          <w:lang w:val="en-CA"/>
        </w:rPr>
      </w:pPr>
      <w:r>
        <w:rPr>
          <w:rFonts w:eastAsiaTheme="minorEastAsia"/>
          <w:lang w:val="en-CA"/>
        </w:rPr>
        <w:t xml:space="preserve">where the subscripts </w:t>
      </w:r>
      <w:r>
        <w:rPr>
          <w:rFonts w:eastAsiaTheme="minorEastAsia"/>
          <w:i/>
          <w:iCs/>
          <w:lang w:val="en-CA"/>
        </w:rPr>
        <w:t>A</w:t>
      </w:r>
      <w:r>
        <w:rPr>
          <w:rFonts w:eastAsiaTheme="minorEastAsia"/>
          <w:lang w:val="en-CA"/>
        </w:rPr>
        <w:t xml:space="preserve"> and </w:t>
      </w:r>
      <w:r>
        <w:rPr>
          <w:rFonts w:eastAsiaTheme="minorEastAsia"/>
          <w:i/>
          <w:iCs/>
          <w:lang w:val="en-CA"/>
        </w:rPr>
        <w:t>R</w:t>
      </w:r>
      <w:r>
        <w:rPr>
          <w:rFonts w:eastAsiaTheme="minorEastAsia"/>
          <w:lang w:val="en-CA"/>
        </w:rPr>
        <w:t xml:space="preserve"> stand for active and reactive components, respectively. Furthermore, assume that all voltage magnitudes are close to 1.0 p.u. and the neighbouring buses are in phase with each other, </w:t>
      </w:r>
      <m:oMath>
        <m:sSub>
          <m:sSubPr>
            <m:ctrlPr>
              <w:rPr>
                <w:rFonts w:ascii="Cambria Math" w:eastAsiaTheme="minorEastAsia" w:hAnsi="Cambria Math"/>
                <w:lang w:val="en-CA"/>
              </w:rPr>
            </m:ctrlPr>
          </m:sSubPr>
          <m:e>
            <m:r>
              <w:rPr>
                <w:rFonts w:ascii="Cambria Math" w:eastAsiaTheme="minorEastAsia" w:hAnsi="Cambria Math"/>
                <w:lang w:val="en-CA"/>
              </w:rPr>
              <m:t>H</m:t>
            </m:r>
          </m:e>
          <m:sub>
            <m:r>
              <w:rPr>
                <w:rFonts w:ascii="Cambria Math" w:eastAsiaTheme="minorEastAsia" w:hAnsi="Cambria Math"/>
                <w:lang w:val="en-CA"/>
              </w:rPr>
              <m:t>AA</m:t>
            </m:r>
          </m:sub>
        </m:sSub>
      </m:oMath>
      <w:r>
        <w:rPr>
          <w:rFonts w:eastAsiaTheme="minorEastAsia"/>
          <w:lang w:val="en-CA"/>
        </w:rPr>
        <w:t xml:space="preserve"> and </w:t>
      </w:r>
      <m:oMath>
        <m:sSub>
          <m:sSubPr>
            <m:ctrlPr>
              <w:rPr>
                <w:rFonts w:ascii="Cambria Math" w:eastAsiaTheme="minorEastAsia" w:hAnsi="Cambria Math"/>
                <w:lang w:val="en-CA"/>
              </w:rPr>
            </m:ctrlPr>
          </m:sSubPr>
          <m:e>
            <m:r>
              <w:rPr>
                <w:rFonts w:ascii="Cambria Math" w:eastAsiaTheme="minorEastAsia" w:hAnsi="Cambria Math"/>
                <w:lang w:val="en-CA"/>
              </w:rPr>
              <m:t>H</m:t>
            </m:r>
          </m:e>
          <m:sub>
            <m:r>
              <w:rPr>
                <w:rFonts w:ascii="Cambria Math" w:eastAsiaTheme="minorEastAsia" w:hAnsi="Cambria Math"/>
                <w:lang w:val="en-CA"/>
              </w:rPr>
              <m:t>RR</m:t>
            </m:r>
          </m:sub>
        </m:sSub>
      </m:oMath>
      <w:r>
        <w:rPr>
          <w:rFonts w:eastAsiaTheme="minorEastAsia"/>
          <w:lang w:val="en-CA"/>
        </w:rPr>
        <w:t xml:space="preserve"> can be further simplified to the constant matrices in terms of the admittance matrix </w:t>
      </w:r>
      <w:r>
        <w:rPr>
          <w:rFonts w:eastAsiaTheme="minorEastAsia"/>
          <w:lang w:val="en-CA"/>
        </w:rPr>
        <w:fldChar w:fldCharType="begin"/>
      </w:r>
      <w:r>
        <w:rPr>
          <w:rFonts w:eastAsiaTheme="minorEastAsia"/>
          <w:lang w:val="en-CA"/>
        </w:rPr>
        <w:instrText xml:space="preserve"> REF _Ref55592182 \n \h </w:instrText>
      </w:r>
      <w:r>
        <w:rPr>
          <w:rFonts w:eastAsiaTheme="minorEastAsia"/>
          <w:lang w:val="en-CA"/>
        </w:rPr>
      </w:r>
      <w:r>
        <w:rPr>
          <w:rFonts w:eastAsiaTheme="minorEastAsia"/>
          <w:lang w:val="en-CA"/>
        </w:rPr>
        <w:fldChar w:fldCharType="separate"/>
      </w:r>
      <w:r w:rsidR="00646B32">
        <w:rPr>
          <w:rFonts w:eastAsiaTheme="minorEastAsia"/>
          <w:lang w:val="en-CA"/>
        </w:rPr>
        <w:t>[47]</w:t>
      </w:r>
      <w:r>
        <w:rPr>
          <w:rFonts w:eastAsiaTheme="minorEastAsia"/>
          <w:lang w:val="en-CA"/>
        </w:rPr>
        <w:fldChar w:fldCharType="end"/>
      </w:r>
      <w:r>
        <w:rPr>
          <w:rFonts w:eastAsiaTheme="minorEastAsia"/>
          <w:lang w:val="en-CA"/>
        </w:rPr>
        <w:t xml:space="preserve">. </w:t>
      </w:r>
      <w:r>
        <w:rPr>
          <w:rFonts w:eastAsiaTheme="minorEastAsia"/>
          <w:iCs/>
          <w:lang w:val="en-CA"/>
        </w:rPr>
        <w:fldChar w:fldCharType="begin"/>
      </w:r>
      <w:r>
        <w:rPr>
          <w:rFonts w:eastAsiaTheme="minorEastAsia"/>
          <w:iCs/>
          <w:lang w:val="en-CA"/>
        </w:rPr>
        <w:instrText xml:space="preserve"> GOTOBUTTON ZEqnNum353794  \* MERGEFORMAT </w:instrText>
      </w:r>
      <w:r>
        <w:rPr>
          <w:rFonts w:eastAsiaTheme="minorEastAsia"/>
          <w:iCs/>
          <w:lang w:val="en-CA"/>
        </w:rPr>
        <w:fldChar w:fldCharType="begin"/>
      </w:r>
      <w:r>
        <w:rPr>
          <w:rFonts w:eastAsiaTheme="minorEastAsia"/>
          <w:iCs/>
          <w:lang w:val="en-CA"/>
        </w:rPr>
        <w:instrText xml:space="preserve"> REF ZEqnNum353794 \* Charformat \! \* MERGEFORMAT </w:instrText>
      </w:r>
      <w:r>
        <w:rPr>
          <w:rFonts w:eastAsiaTheme="minorEastAsia"/>
          <w:iCs/>
          <w:lang w:val="en-CA"/>
        </w:rPr>
        <w:fldChar w:fldCharType="separate"/>
      </w:r>
      <w:r w:rsidR="00646B32" w:rsidRPr="00646B32">
        <w:rPr>
          <w:rFonts w:eastAsiaTheme="minorEastAsia"/>
          <w:iCs/>
          <w:lang w:val="en-CA"/>
        </w:rPr>
        <w:instrText>(2.3)</w:instrText>
      </w:r>
      <w:r>
        <w:rPr>
          <w:rFonts w:eastAsiaTheme="minorEastAsia"/>
          <w:iCs/>
          <w:lang w:val="en-CA"/>
        </w:rPr>
        <w:fldChar w:fldCharType="end"/>
      </w:r>
      <w:r>
        <w:rPr>
          <w:rFonts w:eastAsiaTheme="minorEastAsia"/>
          <w:iCs/>
          <w:lang w:val="en-CA"/>
        </w:rPr>
        <w:fldChar w:fldCharType="end"/>
      </w:r>
      <w:r>
        <w:rPr>
          <w:rFonts w:eastAsiaTheme="minorEastAsia"/>
          <w:lang w:val="en-CA"/>
        </w:rPr>
        <w:t xml:space="preserve"> can be consequently partitioned and solved as:</w:t>
      </w:r>
    </w:p>
    <w:p w14:paraId="027F5EE4" w14:textId="7B49160C" w:rsidR="006D032D" w:rsidRDefault="006D032D" w:rsidP="006D032D">
      <w:pPr>
        <w:pStyle w:val="MTDisplayEquation"/>
        <w:spacing w:line="480" w:lineRule="auto"/>
        <w:jc w:val="right"/>
        <w:rPr>
          <w:rFonts w:eastAsiaTheme="minorEastAsia"/>
        </w:rPr>
      </w:pPr>
      <w:r>
        <w:rPr>
          <w:rFonts w:eastAsiaTheme="minorEastAsia"/>
        </w:rPr>
        <w:tab/>
      </w:r>
      <w:r w:rsidRPr="006D032D">
        <w:rPr>
          <w:rFonts w:eastAsiaTheme="minorEastAsia"/>
          <w:position w:val="-32"/>
        </w:rPr>
        <w:object w:dxaOrig="5920" w:dyaOrig="760" w14:anchorId="2CD774A4">
          <v:shape id="_x0000_i1033" type="#_x0000_t75" style="width:296.25pt;height:39pt" o:ole="">
            <v:imagedata r:id="rId27" o:title=""/>
          </v:shape>
          <o:OLEObject Type="Embed" ProgID="Equation.DSMT4" ShapeID="_x0000_i1033" DrawAspect="Content" ObjectID="_1667649953" r:id="rId28"/>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42" w:name="ZEqnNum533046"/>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2</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7</w:instrText>
      </w:r>
      <w:r>
        <w:rPr>
          <w:rFonts w:eastAsiaTheme="minorEastAsia"/>
        </w:rPr>
        <w:fldChar w:fldCharType="end"/>
      </w:r>
      <w:r>
        <w:rPr>
          <w:rFonts w:eastAsiaTheme="minorEastAsia"/>
        </w:rPr>
        <w:instrText>)</w:instrText>
      </w:r>
      <w:bookmarkEnd w:id="42"/>
      <w:r>
        <w:rPr>
          <w:rFonts w:eastAsiaTheme="minorEastAsia"/>
        </w:rPr>
        <w:fldChar w:fldCharType="end"/>
      </w:r>
    </w:p>
    <w:p w14:paraId="5BA57D42" w14:textId="09DBF10A" w:rsidR="00183C6C" w:rsidRPr="00183C6C" w:rsidRDefault="006D032D" w:rsidP="00183C6C">
      <w:pPr>
        <w:pStyle w:val="MainBodyText"/>
        <w:rPr>
          <w:rFonts w:eastAsiaTheme="minorEastAsia"/>
        </w:rPr>
      </w:pPr>
      <w:r>
        <w:rPr>
          <w:rFonts w:eastAsiaTheme="minorEastAsia"/>
          <w:iCs/>
        </w:rPr>
        <w:fldChar w:fldCharType="begin"/>
      </w:r>
      <w:r>
        <w:rPr>
          <w:rFonts w:eastAsiaTheme="minorEastAsia"/>
          <w:iCs/>
        </w:rPr>
        <w:instrText xml:space="preserve"> GOTOBUTTON ZEqnNum533046  \* MERGEFORMAT </w:instrText>
      </w:r>
      <w:r>
        <w:rPr>
          <w:rFonts w:eastAsiaTheme="minorEastAsia"/>
          <w:iCs/>
        </w:rPr>
        <w:fldChar w:fldCharType="begin"/>
      </w:r>
      <w:r>
        <w:rPr>
          <w:rFonts w:eastAsiaTheme="minorEastAsia"/>
          <w:iCs/>
        </w:rPr>
        <w:instrText xml:space="preserve"> REF ZEqnNum533046 \* Charformat \! \* MERGEFORMAT </w:instrText>
      </w:r>
      <w:r>
        <w:rPr>
          <w:rFonts w:eastAsiaTheme="minorEastAsia"/>
          <w:iCs/>
        </w:rPr>
        <w:fldChar w:fldCharType="separate"/>
      </w:r>
      <w:r w:rsidR="00646B32" w:rsidRPr="00646B32">
        <w:rPr>
          <w:rFonts w:eastAsiaTheme="minorEastAsia"/>
          <w:iCs/>
        </w:rPr>
        <w:instrText>(2.7)</w:instrText>
      </w:r>
      <w:r>
        <w:rPr>
          <w:rFonts w:eastAsiaTheme="minorEastAsia"/>
          <w:iCs/>
        </w:rPr>
        <w:fldChar w:fldCharType="end"/>
      </w:r>
      <w:r>
        <w:rPr>
          <w:rFonts w:eastAsiaTheme="minorEastAsia"/>
          <w:iCs/>
        </w:rPr>
        <w:fldChar w:fldCharType="end"/>
      </w:r>
      <w:r>
        <w:rPr>
          <w:rFonts w:eastAsiaTheme="minorEastAsia"/>
          <w:iCs/>
        </w:rPr>
        <w:t xml:space="preserve"> </w:t>
      </w:r>
      <w:r>
        <w:rPr>
          <w:rFonts w:eastAsiaTheme="minorEastAsia"/>
          <w:lang w:val="en-CA"/>
        </w:rPr>
        <w:t xml:space="preserve">denotes that the active and reactive SE can be solved separately with constant matrices in terms of the admittance elements. Despite more iterations, it’s more efficient and </w:t>
      </w:r>
      <w:r>
        <w:rPr>
          <w:rFonts w:eastAsiaTheme="minorEastAsia"/>
          <w:lang w:val="en-CA"/>
        </w:rPr>
        <w:lastRenderedPageBreak/>
        <w:t>timesaving than WLS because the processes of generating and inversing the matrices are only performed one time in the analysis. FDSE is widely accepted and implemented in control centers, providing reliable estimations with less computing time.</w:t>
      </w:r>
    </w:p>
    <w:p w14:paraId="1D6EF617" w14:textId="0F8A2992" w:rsidR="00A9705C" w:rsidRDefault="00183C6C" w:rsidP="00A9705C">
      <w:pPr>
        <w:pStyle w:val="Heading2"/>
        <w:rPr>
          <w:rFonts w:eastAsiaTheme="minorEastAsia"/>
          <w:lang w:val="en-CA"/>
        </w:rPr>
      </w:pPr>
      <w:bookmarkStart w:id="43" w:name="_Ref55743453"/>
      <w:bookmarkStart w:id="44" w:name="_Toc56956762"/>
      <w:r>
        <w:rPr>
          <w:rFonts w:eastAsiaTheme="minorEastAsia"/>
          <w:lang w:val="en-CA"/>
        </w:rPr>
        <w:t>Generalized formulations and calculation processes of UM and SM</w:t>
      </w:r>
      <w:bookmarkEnd w:id="43"/>
      <w:bookmarkEnd w:id="44"/>
    </w:p>
    <w:p w14:paraId="42698966" w14:textId="1806F9B1" w:rsidR="002E529E" w:rsidRPr="002E529E" w:rsidRDefault="002E529E" w:rsidP="002E529E">
      <w:pPr>
        <w:pStyle w:val="MainBodyText"/>
        <w:rPr>
          <w:rFonts w:eastAsiaTheme="minorEastAsia"/>
          <w:lang w:val="en-CA"/>
        </w:rPr>
      </w:pPr>
      <w:r>
        <w:rPr>
          <w:rFonts w:eastAsiaTheme="minorEastAsia"/>
          <w:lang w:val="en-CA"/>
        </w:rPr>
        <w:t>This section presents the generalized formulations and calculation processes of UM and SM based on the complete VSC models from previous studies. The summaries of both methods can be further analyzed in the following sections.</w:t>
      </w:r>
    </w:p>
    <w:p w14:paraId="6DA272A8" w14:textId="18B9DD95" w:rsidR="00183C6C" w:rsidRDefault="002E529E" w:rsidP="00183C6C">
      <w:pPr>
        <w:pStyle w:val="Heading3"/>
        <w:rPr>
          <w:rFonts w:eastAsiaTheme="minorEastAsia"/>
          <w:lang w:val="en-CA"/>
        </w:rPr>
      </w:pPr>
      <w:bookmarkStart w:id="45" w:name="_Toc56956763"/>
      <w:r>
        <w:rPr>
          <w:rFonts w:eastAsiaTheme="minorEastAsia"/>
          <w:lang w:val="en-CA"/>
        </w:rPr>
        <w:t>SE model of VSC-MTDC power systems</w:t>
      </w:r>
      <w:bookmarkEnd w:id="45"/>
    </w:p>
    <w:p w14:paraId="4CA7C0FB" w14:textId="7EA3F435" w:rsidR="002E529E" w:rsidRDefault="002E529E" w:rsidP="00183C6C">
      <w:pPr>
        <w:pStyle w:val="MainBodyText"/>
        <w:rPr>
          <w:rFonts w:eastAsiaTheme="minorEastAsia"/>
        </w:rPr>
      </w:pPr>
      <w:r>
        <w:rPr>
          <w:rFonts w:eastAsiaTheme="minorEastAsia"/>
        </w:rPr>
        <w:t xml:space="preserve">A typical VSC-MTDC system can be represented in a general format in </w:t>
      </w:r>
      <w:r>
        <w:rPr>
          <w:rFonts w:eastAsiaTheme="minorEastAsia"/>
        </w:rPr>
        <w:fldChar w:fldCharType="begin"/>
      </w:r>
      <w:r>
        <w:rPr>
          <w:rFonts w:eastAsiaTheme="minorEastAsia"/>
        </w:rPr>
        <w:instrText xml:space="preserve"> REF _Ref55595237 \h </w:instrText>
      </w:r>
      <w:r>
        <w:rPr>
          <w:rFonts w:eastAsiaTheme="minorEastAsia"/>
        </w:rPr>
      </w:r>
      <w:r>
        <w:rPr>
          <w:rFonts w:eastAsiaTheme="minorEastAsia"/>
        </w:rPr>
        <w:fldChar w:fldCharType="separate"/>
      </w:r>
      <w:r w:rsidR="00646B32">
        <w:t xml:space="preserve">Figure </w:t>
      </w:r>
      <w:r w:rsidR="00646B32">
        <w:rPr>
          <w:noProof/>
        </w:rPr>
        <w:t>2</w:t>
      </w:r>
      <w:r w:rsidR="00646B32">
        <w:t>.</w:t>
      </w:r>
      <w:r w:rsidR="00646B32">
        <w:rPr>
          <w:noProof/>
        </w:rPr>
        <w:t>1</w:t>
      </w:r>
      <w:r>
        <w:rPr>
          <w:rFonts w:eastAsiaTheme="minorEastAsia"/>
        </w:rPr>
        <w:fldChar w:fldCharType="end"/>
      </w:r>
      <w:r>
        <w:rPr>
          <w:rFonts w:eastAsiaTheme="minorEastAsia"/>
        </w:rPr>
        <w:t>, which includes a power flow model (</w:t>
      </w:r>
      <w:r>
        <w:rPr>
          <w:rFonts w:eastAsiaTheme="minorEastAsia"/>
        </w:rPr>
        <w:fldChar w:fldCharType="begin"/>
      </w:r>
      <w:r>
        <w:rPr>
          <w:rFonts w:eastAsiaTheme="minorEastAsia"/>
        </w:rPr>
        <w:instrText xml:space="preserve"> REF _Ref55595237 \h </w:instrText>
      </w:r>
      <w:r>
        <w:rPr>
          <w:rFonts w:eastAsiaTheme="minorEastAsia"/>
        </w:rPr>
      </w:r>
      <w:r>
        <w:rPr>
          <w:rFonts w:eastAsiaTheme="minorEastAsia"/>
        </w:rPr>
        <w:fldChar w:fldCharType="separate"/>
      </w:r>
      <w:r w:rsidR="00646B32">
        <w:t xml:space="preserve">Figure </w:t>
      </w:r>
      <w:r w:rsidR="00646B32">
        <w:rPr>
          <w:noProof/>
        </w:rPr>
        <w:t>2</w:t>
      </w:r>
      <w:r w:rsidR="00646B32">
        <w:t>.</w:t>
      </w:r>
      <w:r w:rsidR="00646B32">
        <w:rPr>
          <w:noProof/>
        </w:rPr>
        <w:t>1</w:t>
      </w:r>
      <w:r>
        <w:rPr>
          <w:rFonts w:eastAsiaTheme="minorEastAsia"/>
        </w:rPr>
        <w:fldChar w:fldCharType="end"/>
      </w:r>
      <w:r>
        <w:rPr>
          <w:rFonts w:eastAsiaTheme="minorEastAsia"/>
        </w:rPr>
        <w:t>(a)) and a topological model (</w:t>
      </w:r>
      <w:r>
        <w:rPr>
          <w:rFonts w:eastAsiaTheme="minorEastAsia"/>
        </w:rPr>
        <w:fldChar w:fldCharType="begin"/>
      </w:r>
      <w:r>
        <w:rPr>
          <w:rFonts w:eastAsiaTheme="minorEastAsia"/>
        </w:rPr>
        <w:instrText xml:space="preserve"> REF _Ref55595237 \h </w:instrText>
      </w:r>
      <w:r>
        <w:rPr>
          <w:rFonts w:eastAsiaTheme="minorEastAsia"/>
        </w:rPr>
      </w:r>
      <w:r>
        <w:rPr>
          <w:rFonts w:eastAsiaTheme="minorEastAsia"/>
        </w:rPr>
        <w:fldChar w:fldCharType="separate"/>
      </w:r>
      <w:r w:rsidR="00646B32">
        <w:t xml:space="preserve">Figure </w:t>
      </w:r>
      <w:r w:rsidR="00646B32">
        <w:rPr>
          <w:noProof/>
        </w:rPr>
        <w:t>2</w:t>
      </w:r>
      <w:r w:rsidR="00646B32">
        <w:t>.</w:t>
      </w:r>
      <w:r w:rsidR="00646B32">
        <w:rPr>
          <w:noProof/>
        </w:rPr>
        <w:t>1</w:t>
      </w:r>
      <w:r>
        <w:rPr>
          <w:rFonts w:eastAsiaTheme="minorEastAsia"/>
        </w:rPr>
        <w:fldChar w:fldCharType="end"/>
      </w:r>
      <w:r>
        <w:rPr>
          <w:rFonts w:eastAsiaTheme="minorEastAsia"/>
        </w:rPr>
        <w:t xml:space="preserve">(b)). Obviously, the system can be naturally decoupled into three subsystems, the AC grids, DC grids and the interface connections including PCC and converters. </w:t>
      </w:r>
      <m:oMath>
        <m:sSub>
          <m:sSubPr>
            <m:ctrlPr>
              <w:rPr>
                <w:rFonts w:ascii="Cambria Math" w:eastAsiaTheme="minorEastAsia" w:hAnsi="Cambria Math"/>
                <w:i/>
              </w:rPr>
            </m:ctrlPr>
          </m:sSubPr>
          <m:e>
            <m:r>
              <w:rPr>
                <w:rFonts w:ascii="Cambria Math" w:eastAsiaTheme="minorEastAsia" w:hAnsi="Cambria Math"/>
              </w:rPr>
              <m:t>X</m:t>
            </m:r>
          </m:e>
          <m:sub>
            <m:r>
              <w:rPr>
                <w:rFonts w:ascii="Cambria Math" w:eastAsiaTheme="minorEastAsia" w:hAnsi="Cambria Math"/>
              </w:rPr>
              <m:t>si</m:t>
            </m:r>
          </m:sub>
        </m:sSub>
      </m:oMath>
      <w:r>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R</m:t>
            </m:r>
          </m:e>
          <m:sub>
            <m:r>
              <w:rPr>
                <w:rFonts w:ascii="Cambria Math" w:eastAsiaTheme="minorEastAsia" w:hAnsi="Cambria Math"/>
              </w:rPr>
              <m:t>si</m:t>
            </m:r>
          </m:sub>
        </m:sSub>
      </m:oMath>
      <w:r>
        <w:rPr>
          <w:rFonts w:eastAsiaTheme="minorEastAsia"/>
        </w:rPr>
        <w:t xml:space="preserve"> represent the equivalent reactance and resistance.</w:t>
      </w:r>
      <w:r w:rsidR="00882C8F">
        <w:rPr>
          <w:rFonts w:eastAsiaTheme="minorEastAsia"/>
        </w:rPr>
        <w:t xml:space="preserve"> </w:t>
      </w:r>
      <w:r>
        <w:rPr>
          <w:rFonts w:eastAsiaTheme="minorEastAsia"/>
        </w:rPr>
        <w:t xml:space="preserve">As shown in </w:t>
      </w:r>
      <w:r>
        <w:rPr>
          <w:rFonts w:eastAsiaTheme="minorEastAsia"/>
        </w:rPr>
        <w:fldChar w:fldCharType="begin"/>
      </w:r>
      <w:r>
        <w:rPr>
          <w:rFonts w:eastAsiaTheme="minorEastAsia"/>
        </w:rPr>
        <w:instrText xml:space="preserve"> REF _Ref55595237 \h </w:instrText>
      </w:r>
      <w:r>
        <w:rPr>
          <w:rFonts w:eastAsiaTheme="minorEastAsia"/>
        </w:rPr>
      </w:r>
      <w:r>
        <w:rPr>
          <w:rFonts w:eastAsiaTheme="minorEastAsia"/>
        </w:rPr>
        <w:fldChar w:fldCharType="separate"/>
      </w:r>
      <w:r w:rsidR="00646B32">
        <w:t xml:space="preserve">Figure </w:t>
      </w:r>
      <w:r w:rsidR="00646B32">
        <w:rPr>
          <w:noProof/>
        </w:rPr>
        <w:t>2</w:t>
      </w:r>
      <w:r w:rsidR="00646B32">
        <w:t>.</w:t>
      </w:r>
      <w:r w:rsidR="00646B32">
        <w:rPr>
          <w:noProof/>
        </w:rPr>
        <w:t>1</w:t>
      </w:r>
      <w:r>
        <w:rPr>
          <w:rFonts w:eastAsiaTheme="minorEastAsia"/>
        </w:rPr>
        <w:fldChar w:fldCharType="end"/>
      </w:r>
      <w:r>
        <w:rPr>
          <w:rFonts w:eastAsiaTheme="minorEastAsia"/>
        </w:rPr>
        <w:t>(b), the decoupled system can be modeled separately with different operating equations, variables, and measurements. First, the SE equations of AC grids are given as:</w:t>
      </w:r>
    </w:p>
    <w:p w14:paraId="01732D32" w14:textId="4A36BF9A" w:rsidR="00882C8F" w:rsidRDefault="00882C8F" w:rsidP="00882C8F">
      <w:pPr>
        <w:pStyle w:val="MTDisplayEquation"/>
        <w:spacing w:line="480" w:lineRule="auto"/>
        <w:jc w:val="right"/>
      </w:pPr>
      <w:r>
        <w:tab/>
      </w:r>
      <w:r w:rsidRPr="002E529E">
        <w:rPr>
          <w:position w:val="-136"/>
        </w:rPr>
        <w:object w:dxaOrig="7140" w:dyaOrig="2840" w14:anchorId="596B38E9">
          <v:shape id="_x0000_i1034" type="#_x0000_t75" style="width:357.75pt;height:141.75pt" o:ole="">
            <v:imagedata r:id="rId29" o:title=""/>
          </v:shape>
          <o:OLEObject Type="Embed" ProgID="Equation.DSMT4" ShapeID="_x0000_i1034" DrawAspect="Content" ObjectID="_1667649954" r:id="rId30"/>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46" w:name="ZEqnNum309019"/>
      <w:r>
        <w:instrText>(</w:instrText>
      </w:r>
      <w:r w:rsidR="00031CE3">
        <w:fldChar w:fldCharType="begin"/>
      </w:r>
      <w:r w:rsidR="00031CE3">
        <w:instrText xml:space="preserve"> SEQ MTChap \c \* Arabic \* MERGEFORMAT </w:instrText>
      </w:r>
      <w:r w:rsidR="00031CE3">
        <w:fldChar w:fldCharType="separate"/>
      </w:r>
      <w:r w:rsidR="00646B32">
        <w:rPr>
          <w:noProof/>
        </w:rPr>
        <w:instrText>2</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8</w:instrText>
      </w:r>
      <w:r w:rsidR="00031CE3">
        <w:rPr>
          <w:noProof/>
        </w:rPr>
        <w:fldChar w:fldCharType="end"/>
      </w:r>
      <w:r>
        <w:instrText>)</w:instrText>
      </w:r>
      <w:bookmarkEnd w:id="46"/>
      <w:r>
        <w:fldChar w:fldCharType="end"/>
      </w:r>
    </w:p>
    <w:p w14:paraId="2799FC27" w14:textId="77777777" w:rsidR="00882C8F" w:rsidRDefault="00882C8F" w:rsidP="00183C6C">
      <w:pPr>
        <w:pStyle w:val="MainBodyText"/>
        <w:rPr>
          <w:rFonts w:eastAsiaTheme="minorEastAsia"/>
        </w:rPr>
      </w:pPr>
    </w:p>
    <w:p w14:paraId="1A82BEF7" w14:textId="4DFC0BA6" w:rsidR="002E529E" w:rsidRDefault="00C57A78" w:rsidP="00C57A78">
      <w:pPr>
        <w:jc w:val="center"/>
      </w:pPr>
      <w:r>
        <w:object w:dxaOrig="11446" w:dyaOrig="6436" w14:anchorId="42783871">
          <v:shape id="_x0000_i1035" type="#_x0000_t75" style="width:399.75pt;height:226.5pt" o:ole="">
            <v:imagedata r:id="rId31" o:title=""/>
          </v:shape>
          <o:OLEObject Type="Embed" ProgID="Visio.Drawing.15" ShapeID="_x0000_i1035" DrawAspect="Content" ObjectID="_1667649955" r:id="rId32"/>
        </w:object>
      </w:r>
    </w:p>
    <w:p w14:paraId="5D254DFF" w14:textId="021FE1D0" w:rsidR="00882C8F" w:rsidRDefault="002E529E" w:rsidP="002E529E">
      <w:pPr>
        <w:pStyle w:val="Caption"/>
        <w:rPr>
          <w:szCs w:val="20"/>
        </w:rPr>
      </w:pPr>
      <w:bookmarkStart w:id="47" w:name="_Ref55595237"/>
      <w:bookmarkStart w:id="48" w:name="_Toc56956872"/>
      <w:r>
        <w:t xml:space="preserve">Figure </w:t>
      </w:r>
      <w:fldSimple w:instr=" STYLEREF 1 \s ">
        <w:r w:rsidR="00646B32">
          <w:rPr>
            <w:noProof/>
          </w:rPr>
          <w:t>2</w:t>
        </w:r>
      </w:fldSimple>
      <w:r w:rsidR="006507DC">
        <w:t>.</w:t>
      </w:r>
      <w:fldSimple w:instr=" SEQ Figure \* ARABIC \s 1 ">
        <w:r w:rsidR="00646B32">
          <w:rPr>
            <w:noProof/>
          </w:rPr>
          <w:t>1</w:t>
        </w:r>
      </w:fldSimple>
      <w:bookmarkEnd w:id="47"/>
      <w:r w:rsidR="008B3307">
        <w:rPr>
          <w:noProof/>
        </w:rPr>
        <w:t>.</w:t>
      </w:r>
      <w:r>
        <w:t xml:space="preserve"> </w:t>
      </w:r>
      <w:r w:rsidRPr="003A5CFB">
        <w:rPr>
          <w:szCs w:val="20"/>
        </w:rPr>
        <w:t>Single-phase models of a VSC-MTDC system (a) power flow model. (b) topological decoupling model</w:t>
      </w:r>
      <w:r w:rsidR="0014703F">
        <w:rPr>
          <w:szCs w:val="20"/>
        </w:rPr>
        <w:t>.</w:t>
      </w:r>
      <w:bookmarkEnd w:id="48"/>
    </w:p>
    <w:p w14:paraId="4BFA78B7" w14:textId="77777777" w:rsidR="00882C8F" w:rsidRDefault="00882C8F">
      <w:pPr>
        <w:spacing w:line="240" w:lineRule="auto"/>
        <w:jc w:val="left"/>
        <w:rPr>
          <w:bCs/>
          <w:szCs w:val="20"/>
        </w:rPr>
      </w:pPr>
      <w:r>
        <w:rPr>
          <w:szCs w:val="20"/>
        </w:rPr>
        <w:br w:type="page"/>
      </w:r>
    </w:p>
    <w:p w14:paraId="561F4DEB" w14:textId="4C2870A5" w:rsidR="002E529E" w:rsidRDefault="002E529E" w:rsidP="002E529E">
      <w:pPr>
        <w:pStyle w:val="MainBodyText"/>
        <w:ind w:firstLine="0"/>
        <w:rPr>
          <w:rFonts w:eastAsiaTheme="minorEastAsia"/>
        </w:rPr>
      </w:pPr>
      <w:r>
        <w:rPr>
          <w:rFonts w:eastAsiaTheme="minorEastAsia"/>
        </w:rPr>
        <w:lastRenderedPageBreak/>
        <w:t xml:space="preserve">where </w:t>
      </w:r>
      <m:oMath>
        <m:sSub>
          <m:sSubPr>
            <m:ctrlPr>
              <w:rPr>
                <w:rFonts w:ascii="Cambria Math" w:eastAsiaTheme="minorEastAsia" w:hAnsi="Cambria Math"/>
              </w:rPr>
            </m:ctrlPr>
          </m:sSubPr>
          <m:e>
            <m:r>
              <w:rPr>
                <w:rFonts w:ascii="Cambria Math" w:eastAsiaTheme="minorEastAsia" w:hAnsi="Cambria Math"/>
              </w:rPr>
              <m:t>U</m:t>
            </m:r>
          </m:e>
          <m:sub>
            <m:r>
              <w:rPr>
                <w:rFonts w:ascii="Cambria Math" w:eastAsiaTheme="minorEastAsia" w:hAnsi="Cambria Math"/>
              </w:rPr>
              <m:t>ac,i</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θ</m:t>
            </m:r>
          </m:e>
          <m:sub>
            <m:r>
              <w:rPr>
                <w:rFonts w:ascii="Cambria Math" w:eastAsiaTheme="minorEastAsia" w:hAnsi="Cambria Math"/>
              </w:rPr>
              <m:t>i</m:t>
            </m:r>
          </m:sub>
        </m:sSub>
      </m:oMath>
      <w:r>
        <w:rPr>
          <w:rFonts w:eastAsiaTheme="minorEastAsia"/>
        </w:rPr>
        <w:t xml:space="preserve"> is the voltage magnitude and angle at bus </w:t>
      </w:r>
      <w:r>
        <w:rPr>
          <w:rFonts w:eastAsiaTheme="minorEastAsia"/>
          <w:i/>
          <w:iCs/>
        </w:rPr>
        <w:t>i</w:t>
      </w:r>
      <w:r>
        <w:rPr>
          <w:rFonts w:eastAsiaTheme="minorEastAsia"/>
        </w:rPr>
        <w:t xml:space="preserve">, </w:t>
      </w:r>
      <m:oMath>
        <m:sSub>
          <m:sSubPr>
            <m:ctrlPr>
              <w:rPr>
                <w:rFonts w:ascii="Cambria Math" w:eastAsiaTheme="minorEastAsia" w:hAnsi="Cambria Math"/>
              </w:rPr>
            </m:ctrlPr>
          </m:sSubPr>
          <m:e>
            <m:r>
              <w:rPr>
                <w:rFonts w:ascii="Cambria Math" w:eastAsiaTheme="minorEastAsia" w:hAnsi="Cambria Math"/>
              </w:rPr>
              <m:t>G</m:t>
            </m:r>
          </m:e>
          <m:sub>
            <m:r>
              <w:rPr>
                <w:rFonts w:ascii="Cambria Math" w:eastAsiaTheme="minorEastAsia" w:hAnsi="Cambria Math"/>
              </w:rPr>
              <m:t>ac,ij</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ac,ij</m:t>
            </m:r>
          </m:sub>
        </m:sSub>
      </m:oMath>
      <w:r>
        <w:rPr>
          <w:rFonts w:eastAsiaTheme="minorEastAsia"/>
        </w:rPr>
        <w:t xml:space="preserve"> is the </w:t>
      </w:r>
      <w:r>
        <w:rPr>
          <w:rFonts w:eastAsiaTheme="minorEastAsia"/>
          <w:i/>
          <w:iCs/>
        </w:rPr>
        <w:t>ij</w:t>
      </w:r>
      <w:r w:rsidRPr="008C133A">
        <w:rPr>
          <w:rFonts w:eastAsiaTheme="minorEastAsia"/>
          <w:i/>
          <w:iCs/>
          <w:vertAlign w:val="superscript"/>
        </w:rPr>
        <w:t>th</w:t>
      </w:r>
      <w:r>
        <w:rPr>
          <w:rFonts w:eastAsiaTheme="minorEastAsia"/>
        </w:rPr>
        <w:t xml:space="preserve"> element of the real and imaginary part of the admittance matrix, </w:t>
      </w:r>
      <m:oMath>
        <m:sSub>
          <m:sSubPr>
            <m:ctrlPr>
              <w:rPr>
                <w:rFonts w:ascii="Cambria Math" w:eastAsiaTheme="minorEastAsia" w:hAnsi="Cambria Math"/>
              </w:rPr>
            </m:ctrlPr>
          </m:sSubPr>
          <m:e>
            <m:r>
              <w:rPr>
                <w:rFonts w:ascii="Cambria Math" w:eastAsiaTheme="minorEastAsia" w:hAnsi="Cambria Math"/>
              </w:rPr>
              <m:t>g</m:t>
            </m:r>
          </m:e>
          <m:sub>
            <m:r>
              <w:rPr>
                <w:rFonts w:ascii="Cambria Math" w:eastAsiaTheme="minorEastAsia" w:hAnsi="Cambria Math"/>
              </w:rPr>
              <m:t>ac,ij</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b</m:t>
            </m:r>
          </m:e>
          <m:sub>
            <m:r>
              <w:rPr>
                <w:rFonts w:ascii="Cambria Math" w:eastAsiaTheme="minorEastAsia" w:hAnsi="Cambria Math"/>
              </w:rPr>
              <m:t>ac,ij</m:t>
            </m:r>
          </m:sub>
        </m:sSub>
      </m:oMath>
      <w:r>
        <w:rPr>
          <w:rFonts w:eastAsiaTheme="minorEastAsia"/>
        </w:rPr>
        <w:t xml:space="preserve"> and </w:t>
      </w:r>
      <m:oMath>
        <m:sSub>
          <m:sSubPr>
            <m:ctrlPr>
              <w:rPr>
                <w:rFonts w:ascii="Cambria Math" w:eastAsiaTheme="minorEastAsia" w:hAnsi="Cambria Math"/>
              </w:rPr>
            </m:ctrlPr>
          </m:sSubPr>
          <m:e>
            <m:r>
              <w:rPr>
                <w:rFonts w:ascii="Cambria Math" w:eastAsiaTheme="minorEastAsia" w:hAnsi="Cambria Math"/>
              </w:rPr>
              <m:t>y</m:t>
            </m:r>
          </m:e>
          <m:sub>
            <m:r>
              <w:rPr>
                <w:rFonts w:ascii="Cambria Math" w:eastAsiaTheme="minorEastAsia" w:hAnsi="Cambria Math"/>
              </w:rPr>
              <m:t>c</m:t>
            </m:r>
          </m:sub>
        </m:sSub>
      </m:oMath>
      <w:r>
        <w:rPr>
          <w:rFonts w:eastAsiaTheme="minorEastAsia"/>
        </w:rPr>
        <w:t xml:space="preserve"> stand for the admittance of branch </w:t>
      </w:r>
      <w:r>
        <w:rPr>
          <w:rFonts w:eastAsiaTheme="minorEastAsia"/>
          <w:i/>
          <w:iCs/>
        </w:rPr>
        <w:t>ij</w:t>
      </w:r>
      <w:r>
        <w:rPr>
          <w:rFonts w:eastAsiaTheme="minorEastAsia"/>
        </w:rPr>
        <w:t xml:space="preserve"> and the shunt, respectively. The superscript </w:t>
      </w:r>
      <w:r>
        <w:rPr>
          <w:rFonts w:eastAsiaTheme="minorEastAsia"/>
          <w:i/>
          <w:iCs/>
        </w:rPr>
        <w:t>m</w:t>
      </w:r>
      <w:r>
        <w:rPr>
          <w:rFonts w:eastAsiaTheme="minorEastAsia"/>
        </w:rPr>
        <w:t xml:space="preserve"> stands for ‘measurement’. Measurements of line currents are not commonly used due to the distortion of non-linear loadings </w:t>
      </w:r>
      <w:r>
        <w:rPr>
          <w:rFonts w:eastAsiaTheme="minorEastAsia"/>
        </w:rPr>
        <w:fldChar w:fldCharType="begin"/>
      </w:r>
      <w:r>
        <w:rPr>
          <w:rFonts w:eastAsiaTheme="minorEastAsia"/>
        </w:rPr>
        <w:instrText xml:space="preserve"> REF _Ref55595523 \n \h </w:instrText>
      </w:r>
      <w:r>
        <w:rPr>
          <w:rFonts w:eastAsiaTheme="minorEastAsia"/>
        </w:rPr>
      </w:r>
      <w:r>
        <w:rPr>
          <w:rFonts w:eastAsiaTheme="minorEastAsia"/>
        </w:rPr>
        <w:fldChar w:fldCharType="separate"/>
      </w:r>
      <w:r w:rsidR="00646B32">
        <w:rPr>
          <w:rFonts w:eastAsiaTheme="minorEastAsia"/>
        </w:rPr>
        <w:t>[57]</w:t>
      </w:r>
      <w:r>
        <w:rPr>
          <w:rFonts w:eastAsiaTheme="minorEastAsia"/>
        </w:rPr>
        <w:fldChar w:fldCharType="end"/>
      </w:r>
      <w:r>
        <w:rPr>
          <w:rFonts w:eastAsiaTheme="minorEastAsia"/>
        </w:rPr>
        <w:t>.</w:t>
      </w:r>
    </w:p>
    <w:p w14:paraId="45A673F0" w14:textId="5077C3BD" w:rsidR="002E529E" w:rsidRDefault="002E529E" w:rsidP="002E529E">
      <w:pPr>
        <w:pStyle w:val="MainBodyText"/>
        <w:rPr>
          <w:rFonts w:eastAsiaTheme="minorEastAsia"/>
        </w:rPr>
      </w:pPr>
      <w:r>
        <w:rPr>
          <w:rFonts w:eastAsiaTheme="minorEastAsia"/>
        </w:rPr>
        <w:t>The measurement equations of DC grids can be formed as:</w:t>
      </w:r>
    </w:p>
    <w:p w14:paraId="1D9D1A6E" w14:textId="180704C3" w:rsidR="002E529E" w:rsidRDefault="002E529E" w:rsidP="002E529E">
      <w:pPr>
        <w:pStyle w:val="MTDisplayEquation"/>
        <w:spacing w:line="480" w:lineRule="auto"/>
        <w:jc w:val="right"/>
      </w:pPr>
      <w:r>
        <w:tab/>
      </w:r>
      <w:r w:rsidRPr="002E529E">
        <w:rPr>
          <w:position w:val="-90"/>
        </w:rPr>
        <w:object w:dxaOrig="3940" w:dyaOrig="1920" w14:anchorId="4841D1B0">
          <v:shape id="_x0000_i1036" type="#_x0000_t75" style="width:196.5pt;height:96.75pt" o:ole="">
            <v:imagedata r:id="rId33" o:title=""/>
          </v:shape>
          <o:OLEObject Type="Embed" ProgID="Equation.DSMT4" ShapeID="_x0000_i1036" DrawAspect="Content" ObjectID="_1667649956" r:id="rId34"/>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031CE3">
        <w:fldChar w:fldCharType="begin"/>
      </w:r>
      <w:r w:rsidR="00031CE3">
        <w:instrText xml:space="preserve"> SEQ MTChap \c \* Arabic \* MERGEFORMAT </w:instrText>
      </w:r>
      <w:r w:rsidR="00031CE3">
        <w:fldChar w:fldCharType="separate"/>
      </w:r>
      <w:r w:rsidR="00646B32">
        <w:rPr>
          <w:noProof/>
        </w:rPr>
        <w:instrText>2</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9</w:instrText>
      </w:r>
      <w:r w:rsidR="00031CE3">
        <w:rPr>
          <w:noProof/>
        </w:rPr>
        <w:fldChar w:fldCharType="end"/>
      </w:r>
      <w:r>
        <w:instrText>)</w:instrText>
      </w:r>
      <w:r>
        <w:fldChar w:fldCharType="end"/>
      </w:r>
    </w:p>
    <w:p w14:paraId="5969AB04" w14:textId="6A9FD042" w:rsidR="002E529E" w:rsidRDefault="002E529E" w:rsidP="002E529E">
      <w:pPr>
        <w:pStyle w:val="MainBodyText"/>
        <w:ind w:firstLine="0"/>
        <w:rPr>
          <w:rFonts w:eastAsiaTheme="minorEastAsia"/>
        </w:rPr>
      </w:pPr>
      <w:r>
        <w:rPr>
          <w:rFonts w:eastAsiaTheme="minorEastAsia"/>
        </w:rPr>
        <w:t xml:space="preserve">where </w:t>
      </w:r>
      <m:oMath>
        <m:sSub>
          <m:sSubPr>
            <m:ctrlPr>
              <w:rPr>
                <w:rFonts w:ascii="Cambria Math" w:eastAsiaTheme="minorEastAsia" w:hAnsi="Cambria Math"/>
              </w:rPr>
            </m:ctrlPr>
          </m:sSubPr>
          <m:e>
            <m:r>
              <w:rPr>
                <w:rFonts w:ascii="Cambria Math" w:eastAsiaTheme="minorEastAsia" w:hAnsi="Cambria Math"/>
              </w:rPr>
              <m:t>U</m:t>
            </m:r>
          </m:e>
          <m:sub>
            <m:r>
              <w:rPr>
                <w:rFonts w:ascii="Cambria Math" w:eastAsiaTheme="minorEastAsia" w:hAnsi="Cambria Math"/>
              </w:rPr>
              <m:t>dc,i</m:t>
            </m:r>
          </m:sub>
        </m:sSub>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dc,i</m:t>
            </m:r>
          </m:sub>
        </m:sSub>
      </m:oMath>
      <w:r>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dc,i</m:t>
            </m:r>
          </m:sub>
        </m:sSub>
      </m:oMath>
      <w:r>
        <w:rPr>
          <w:rFonts w:eastAsiaTheme="minorEastAsia"/>
        </w:rPr>
        <w:t xml:space="preserve"> stand for the voltage, current and power injected at DC bus </w:t>
      </w:r>
      <w:r>
        <w:rPr>
          <w:rFonts w:eastAsiaTheme="minorEastAsia"/>
          <w:i/>
          <w:iCs/>
        </w:rPr>
        <w:t>i</w:t>
      </w:r>
      <w:r>
        <w:rPr>
          <w:rFonts w:eastAsiaTheme="minorEastAsia"/>
        </w:rPr>
        <w:t xml:space="preserve">, respectively. </w:t>
      </w:r>
      <m:oMath>
        <m:sSub>
          <m:sSubPr>
            <m:ctrlPr>
              <w:rPr>
                <w:rFonts w:ascii="Cambria Math" w:eastAsiaTheme="minorEastAsia" w:hAnsi="Cambria Math"/>
              </w:rPr>
            </m:ctrlPr>
          </m:sSubPr>
          <m:e>
            <m:r>
              <w:rPr>
                <w:rFonts w:ascii="Cambria Math" w:eastAsiaTheme="minorEastAsia" w:hAnsi="Cambria Math"/>
              </w:rPr>
              <m:t>Y</m:t>
            </m:r>
          </m:e>
          <m:sub>
            <m:r>
              <w:rPr>
                <w:rFonts w:ascii="Cambria Math" w:eastAsiaTheme="minorEastAsia" w:hAnsi="Cambria Math"/>
              </w:rPr>
              <m:t>dc</m:t>
            </m:r>
          </m:sub>
        </m:sSub>
      </m:oMath>
      <w:r>
        <w:rPr>
          <w:rFonts w:eastAsiaTheme="minorEastAsia"/>
        </w:rPr>
        <w:t xml:space="preserve"> is the admittance matrix of DC grids.</w:t>
      </w:r>
    </w:p>
    <w:p w14:paraId="10056C9D" w14:textId="310DADF2" w:rsidR="002E529E" w:rsidRDefault="002E529E" w:rsidP="002E529E">
      <w:pPr>
        <w:pStyle w:val="MainBodyText"/>
        <w:rPr>
          <w:rFonts w:eastAsiaTheme="minorEastAsia"/>
          <w:lang w:val="en-CA"/>
        </w:rPr>
      </w:pPr>
      <w:r>
        <w:rPr>
          <w:rFonts w:eastAsiaTheme="minorEastAsia"/>
          <w:lang w:val="en-CA"/>
        </w:rPr>
        <w:t>The summarized complete model of the coupled connections is presented as:</w:t>
      </w:r>
    </w:p>
    <w:p w14:paraId="74D6FBC5" w14:textId="18C709DB" w:rsidR="002E529E" w:rsidRDefault="002E529E" w:rsidP="002E529E">
      <w:pPr>
        <w:pStyle w:val="MTDisplayEquation"/>
        <w:spacing w:line="480" w:lineRule="auto"/>
        <w:jc w:val="right"/>
      </w:pPr>
      <w:r>
        <w:tab/>
      </w:r>
      <w:r w:rsidRPr="002E529E">
        <w:rPr>
          <w:position w:val="-182"/>
        </w:rPr>
        <w:object w:dxaOrig="4980" w:dyaOrig="3760" w14:anchorId="0117E279">
          <v:shape id="_x0000_i1037" type="#_x0000_t75" style="width:248.25pt;height:188.25pt" o:ole="">
            <v:imagedata r:id="rId35" o:title=""/>
          </v:shape>
          <o:OLEObject Type="Embed" ProgID="Equation.DSMT4" ShapeID="_x0000_i1037" DrawAspect="Content" ObjectID="_1667649957" r:id="rId36"/>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031CE3">
        <w:fldChar w:fldCharType="begin"/>
      </w:r>
      <w:r w:rsidR="00031CE3">
        <w:instrText xml:space="preserve"> SEQ MTChap</w:instrText>
      </w:r>
      <w:r w:rsidR="00031CE3">
        <w:instrText xml:space="preserve"> \c \* Arabic \* MERGEFORMAT </w:instrText>
      </w:r>
      <w:r w:rsidR="00031CE3">
        <w:fldChar w:fldCharType="separate"/>
      </w:r>
      <w:r w:rsidR="00646B32">
        <w:rPr>
          <w:noProof/>
        </w:rPr>
        <w:instrText>2</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10</w:instrText>
      </w:r>
      <w:r w:rsidR="00031CE3">
        <w:rPr>
          <w:noProof/>
        </w:rPr>
        <w:fldChar w:fldCharType="end"/>
      </w:r>
      <w:r>
        <w:instrText>)</w:instrText>
      </w:r>
      <w:r>
        <w:fldChar w:fldCharType="end"/>
      </w:r>
    </w:p>
    <w:p w14:paraId="594AD90D" w14:textId="71E70874" w:rsidR="002E529E" w:rsidRDefault="002E529E" w:rsidP="002E529E">
      <w:pPr>
        <w:pStyle w:val="MainBodyText"/>
        <w:ind w:firstLine="0"/>
        <w:rPr>
          <w:rFonts w:eastAsiaTheme="minorEastAsia"/>
        </w:rPr>
      </w:pPr>
      <w:r>
        <w:rPr>
          <w:rFonts w:eastAsiaTheme="minorEastAsia"/>
        </w:rPr>
        <w:t xml:space="preserve">where </w:t>
      </w:r>
      <m:oMath>
        <m:sSub>
          <m:sSubPr>
            <m:ctrlPr>
              <w:rPr>
                <w:rFonts w:ascii="Cambria Math" w:eastAsiaTheme="minorEastAsia" w:hAnsi="Cambria Math"/>
              </w:rPr>
            </m:ctrlPr>
          </m:sSubPr>
          <m:e>
            <m:r>
              <w:rPr>
                <w:rFonts w:ascii="Cambria Math" w:eastAsiaTheme="minorEastAsia" w:hAnsi="Cambria Math"/>
              </w:rPr>
              <m:t>δ</m:t>
            </m:r>
          </m:e>
          <m:sub>
            <m:r>
              <w:rPr>
                <w:rFonts w:ascii="Cambria Math" w:eastAsiaTheme="minorEastAsia" w:hAnsi="Cambria Math"/>
              </w:rPr>
              <m:t>i</m:t>
            </m:r>
          </m:sub>
        </m:sSub>
      </m:oMath>
      <w:r>
        <w:rPr>
          <w:rFonts w:eastAsiaTheme="minorEastAsia"/>
        </w:rPr>
        <w:t xml:space="preserve"> equals to </w:t>
      </w:r>
      <m:oMath>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θ</m:t>
            </m:r>
          </m:e>
          <m:sub>
            <m:r>
              <w:rPr>
                <w:rFonts w:ascii="Cambria Math" w:eastAsiaTheme="minorEastAsia" w:hAnsi="Cambria Math"/>
              </w:rPr>
              <m:t>si</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θ</m:t>
            </m:r>
          </m:e>
          <m:sub>
            <m:r>
              <w:rPr>
                <w:rFonts w:ascii="Cambria Math" w:eastAsiaTheme="minorEastAsia" w:hAnsi="Cambria Math"/>
              </w:rPr>
              <m:t>ci</m:t>
            </m:r>
          </m:sub>
        </m:sSub>
        <m:r>
          <m:rPr>
            <m:sty m:val="p"/>
          </m:rPr>
          <w:rPr>
            <w:rFonts w:ascii="Cambria Math" w:eastAsiaTheme="minorEastAsia" w:hAnsi="Cambria Math"/>
          </w:rPr>
          <m:t>)</m:t>
        </m:r>
      </m:oMath>
      <w:r>
        <w:rPr>
          <w:rFonts w:eastAsiaTheme="minorEastAsia"/>
        </w:rPr>
        <w:t>. Furthermore, the relationships of power balance and voltage conversion via VSC can be given as:</w:t>
      </w:r>
    </w:p>
    <w:p w14:paraId="473C4B77" w14:textId="53C8805A" w:rsidR="002E529E" w:rsidRDefault="002E529E" w:rsidP="002E529E">
      <w:pPr>
        <w:pStyle w:val="MTDisplayEquation"/>
        <w:spacing w:line="480" w:lineRule="auto"/>
        <w:jc w:val="right"/>
      </w:pPr>
      <w:r>
        <w:lastRenderedPageBreak/>
        <w:tab/>
      </w:r>
      <w:r w:rsidRPr="002E529E">
        <w:rPr>
          <w:position w:val="-46"/>
        </w:rPr>
        <w:object w:dxaOrig="1920" w:dyaOrig="1040" w14:anchorId="00201AD9">
          <v:shape id="_x0000_i1038" type="#_x0000_t75" style="width:96.75pt;height:52.5pt" o:ole="">
            <v:imagedata r:id="rId37" o:title=""/>
          </v:shape>
          <o:OLEObject Type="Embed" ProgID="Equation.DSMT4" ShapeID="_x0000_i1038" DrawAspect="Content" ObjectID="_1667649958" r:id="rId38"/>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49" w:name="ZEqnNum705339"/>
      <w:r>
        <w:instrText>(</w:instrText>
      </w:r>
      <w:r w:rsidR="00031CE3">
        <w:fldChar w:fldCharType="begin"/>
      </w:r>
      <w:r w:rsidR="00031CE3">
        <w:instrText xml:space="preserve"> SEQ MTChap \c \* Arabic \* MERGEFORMAT </w:instrText>
      </w:r>
      <w:r w:rsidR="00031CE3">
        <w:fldChar w:fldCharType="separate"/>
      </w:r>
      <w:r w:rsidR="00646B32">
        <w:rPr>
          <w:noProof/>
        </w:rPr>
        <w:instrText>2</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11</w:instrText>
      </w:r>
      <w:r w:rsidR="00031CE3">
        <w:rPr>
          <w:noProof/>
        </w:rPr>
        <w:fldChar w:fldCharType="end"/>
      </w:r>
      <w:r>
        <w:instrText>)</w:instrText>
      </w:r>
      <w:bookmarkEnd w:id="49"/>
      <w:r>
        <w:fldChar w:fldCharType="end"/>
      </w:r>
    </w:p>
    <w:p w14:paraId="401310B0" w14:textId="06755AB7" w:rsidR="002E529E" w:rsidRDefault="002E529E" w:rsidP="002E529E">
      <w:pPr>
        <w:pStyle w:val="MainBodyText"/>
        <w:ind w:firstLine="0"/>
        <w:rPr>
          <w:rFonts w:eastAsiaTheme="minorEastAsia"/>
          <w:lang w:val="en-CA"/>
        </w:rPr>
      </w:pPr>
      <w:r>
        <w:rPr>
          <w:rFonts w:eastAsiaTheme="minorEastAsia"/>
          <w:lang w:val="en-CA"/>
        </w:rPr>
        <w:t xml:space="preserve">where </w:t>
      </w:r>
      <m:oMath>
        <m:r>
          <m:rPr>
            <m:sty m:val="p"/>
          </m:rPr>
          <w:rPr>
            <w:rFonts w:ascii="Cambria Math" w:eastAsiaTheme="minorEastAsia" w:hAnsi="Cambria Math"/>
            <w:lang w:val="en-CA"/>
          </w:rPr>
          <m:t>μ</m:t>
        </m:r>
      </m:oMath>
      <w:r>
        <w:rPr>
          <w:rFonts w:eastAsiaTheme="minorEastAsia"/>
          <w:lang w:val="en-CA"/>
        </w:rPr>
        <w:t xml:space="preserve"> is the DC voltage utilization and </w:t>
      </w:r>
      <m:oMath>
        <m:sSub>
          <m:sSubPr>
            <m:ctrlPr>
              <w:rPr>
                <w:rFonts w:ascii="Cambria Math" w:eastAsiaTheme="minorEastAsia" w:hAnsi="Cambria Math"/>
                <w:lang w:val="en-CA"/>
              </w:rPr>
            </m:ctrlPr>
          </m:sSubPr>
          <m:e>
            <m:r>
              <w:rPr>
                <w:rFonts w:ascii="Cambria Math" w:eastAsiaTheme="minorEastAsia" w:hAnsi="Cambria Math"/>
                <w:lang w:val="en-CA"/>
              </w:rPr>
              <m:t>M</m:t>
            </m:r>
          </m:e>
          <m:sub>
            <m:r>
              <w:rPr>
                <w:rFonts w:ascii="Cambria Math" w:eastAsiaTheme="minorEastAsia" w:hAnsi="Cambria Math"/>
                <w:lang w:val="en-CA"/>
              </w:rPr>
              <m:t>i</m:t>
            </m:r>
          </m:sub>
        </m:sSub>
      </m:oMath>
      <w:r>
        <w:rPr>
          <w:rFonts w:eastAsiaTheme="minorEastAsia"/>
          <w:lang w:val="en-CA"/>
        </w:rPr>
        <w:t xml:space="preserve"> is modulation index. </w:t>
      </w:r>
      <m:oMath>
        <m:sSub>
          <m:sSubPr>
            <m:ctrlPr>
              <w:rPr>
                <w:rFonts w:ascii="Cambria Math" w:eastAsiaTheme="minorEastAsia" w:hAnsi="Cambria Math"/>
                <w:i/>
                <w:lang w:val="en-CA"/>
              </w:rPr>
            </m:ctrlPr>
          </m:sSubPr>
          <m:e>
            <m:r>
              <w:rPr>
                <w:rFonts w:ascii="Cambria Math" w:eastAsiaTheme="minorEastAsia" w:hAnsi="Cambria Math"/>
                <w:lang w:val="en-CA"/>
              </w:rPr>
              <m:t>P</m:t>
            </m:r>
          </m:e>
          <m:sub>
            <m:r>
              <w:rPr>
                <w:rFonts w:ascii="Cambria Math" w:eastAsiaTheme="minorEastAsia" w:hAnsi="Cambria Math"/>
                <w:lang w:val="en-CA"/>
              </w:rPr>
              <m:t>loss,i</m:t>
            </m:r>
          </m:sub>
        </m:sSub>
      </m:oMath>
      <w:r>
        <w:rPr>
          <w:rFonts w:eastAsiaTheme="minorEastAsia"/>
          <w:lang w:val="en-CA"/>
        </w:rPr>
        <w:t xml:space="preserve"> is the converter loss which can be represented in terms of the converter current as:</w:t>
      </w:r>
    </w:p>
    <w:p w14:paraId="5F25E13D" w14:textId="3FA6D914" w:rsidR="002E529E" w:rsidRDefault="002E529E" w:rsidP="002E529E">
      <w:pPr>
        <w:pStyle w:val="MTDisplayEquation"/>
        <w:spacing w:line="480" w:lineRule="auto"/>
        <w:jc w:val="right"/>
      </w:pPr>
      <w:r>
        <w:tab/>
      </w:r>
      <w:r w:rsidRPr="002E529E">
        <w:rPr>
          <w:position w:val="-14"/>
        </w:rPr>
        <w:object w:dxaOrig="2100" w:dyaOrig="400" w14:anchorId="60169350">
          <v:shape id="_x0000_i1039" type="#_x0000_t75" style="width:105pt;height:19.5pt" o:ole="">
            <v:imagedata r:id="rId39" o:title=""/>
          </v:shape>
          <o:OLEObject Type="Embed" ProgID="Equation.DSMT4" ShapeID="_x0000_i1039" DrawAspect="Content" ObjectID="_1667649959" r:id="rId40"/>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50" w:name="ZEqnNum619401"/>
      <w:r>
        <w:instrText>(</w:instrText>
      </w:r>
      <w:r w:rsidR="00031CE3">
        <w:fldChar w:fldCharType="begin"/>
      </w:r>
      <w:r w:rsidR="00031CE3">
        <w:instrText xml:space="preserve"> SEQ MTChap \c \* Arabic \* MERGEFORMAT </w:instrText>
      </w:r>
      <w:r w:rsidR="00031CE3">
        <w:fldChar w:fldCharType="separate"/>
      </w:r>
      <w:r w:rsidR="00646B32">
        <w:rPr>
          <w:noProof/>
        </w:rPr>
        <w:instrText>2</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12</w:instrText>
      </w:r>
      <w:r w:rsidR="00031CE3">
        <w:rPr>
          <w:noProof/>
        </w:rPr>
        <w:fldChar w:fldCharType="end"/>
      </w:r>
      <w:r>
        <w:instrText>)</w:instrText>
      </w:r>
      <w:bookmarkEnd w:id="50"/>
      <w:r>
        <w:fldChar w:fldCharType="end"/>
      </w:r>
    </w:p>
    <w:p w14:paraId="6B6CEB99" w14:textId="2379A9DE" w:rsidR="002E529E" w:rsidRDefault="002E529E" w:rsidP="002E529E">
      <w:pPr>
        <w:pStyle w:val="MainBodyText"/>
        <w:ind w:firstLine="0"/>
        <w:rPr>
          <w:rFonts w:eastAsiaTheme="minorEastAsia"/>
          <w:lang w:val="en-CA"/>
        </w:rPr>
      </w:pPr>
      <w:r>
        <w:rPr>
          <w:rFonts w:eastAsiaTheme="minorEastAsia"/>
          <w:lang w:val="en-CA"/>
        </w:rPr>
        <w:t xml:space="preserve">where </w:t>
      </w:r>
      <m:oMath>
        <m:sSub>
          <m:sSubPr>
            <m:ctrlPr>
              <w:rPr>
                <w:rFonts w:ascii="Cambria Math" w:eastAsiaTheme="minorEastAsia" w:hAnsi="Cambria Math"/>
                <w:i/>
                <w:lang w:val="en-CA"/>
              </w:rPr>
            </m:ctrlPr>
          </m:sSubPr>
          <m:e>
            <m:r>
              <w:rPr>
                <w:rFonts w:ascii="Cambria Math" w:eastAsiaTheme="minorEastAsia" w:hAnsi="Cambria Math"/>
                <w:lang w:val="en-CA"/>
              </w:rPr>
              <m:t>a</m:t>
            </m:r>
          </m:e>
          <m:sub>
            <m:r>
              <w:rPr>
                <w:rFonts w:ascii="Cambria Math" w:eastAsiaTheme="minorEastAsia" w:hAnsi="Cambria Math"/>
                <w:lang w:val="en-CA"/>
              </w:rPr>
              <m:t>i</m:t>
            </m:r>
          </m:sub>
        </m:sSub>
        <m:r>
          <w:rPr>
            <w:rFonts w:ascii="Cambria Math" w:eastAsiaTheme="minorEastAsia" w:hAnsi="Cambria Math"/>
            <w:lang w:val="en-CA"/>
          </w:rPr>
          <m:t xml:space="preserve">, </m:t>
        </m:r>
        <m:sSub>
          <m:sSubPr>
            <m:ctrlPr>
              <w:rPr>
                <w:rFonts w:ascii="Cambria Math" w:eastAsiaTheme="minorEastAsia" w:hAnsi="Cambria Math"/>
                <w:i/>
                <w:lang w:val="en-CA"/>
              </w:rPr>
            </m:ctrlPr>
          </m:sSubPr>
          <m:e>
            <m:r>
              <w:rPr>
                <w:rFonts w:ascii="Cambria Math" w:eastAsiaTheme="minorEastAsia" w:hAnsi="Cambria Math"/>
                <w:lang w:val="en-CA"/>
              </w:rPr>
              <m:t>b</m:t>
            </m:r>
          </m:e>
          <m:sub>
            <m:r>
              <w:rPr>
                <w:rFonts w:ascii="Cambria Math" w:eastAsiaTheme="minorEastAsia" w:hAnsi="Cambria Math"/>
                <w:lang w:val="en-CA"/>
              </w:rPr>
              <m:t>i</m:t>
            </m:r>
          </m:sub>
        </m:sSub>
      </m:oMath>
      <w:r>
        <w:rPr>
          <w:rFonts w:eastAsiaTheme="minorEastAsia"/>
          <w:lang w:val="en-CA"/>
        </w:rPr>
        <w:t xml:space="preserve"> and </w:t>
      </w:r>
      <m:oMath>
        <m:sSub>
          <m:sSubPr>
            <m:ctrlPr>
              <w:rPr>
                <w:rFonts w:ascii="Cambria Math" w:eastAsiaTheme="minorEastAsia" w:hAnsi="Cambria Math"/>
                <w:i/>
                <w:lang w:val="en-CA"/>
              </w:rPr>
            </m:ctrlPr>
          </m:sSubPr>
          <m:e>
            <m:r>
              <w:rPr>
                <w:rFonts w:ascii="Cambria Math" w:eastAsiaTheme="minorEastAsia" w:hAnsi="Cambria Math"/>
                <w:lang w:val="en-CA"/>
              </w:rPr>
              <m:t>c</m:t>
            </m:r>
          </m:e>
          <m:sub>
            <m:r>
              <w:rPr>
                <w:rFonts w:ascii="Cambria Math" w:eastAsiaTheme="minorEastAsia" w:hAnsi="Cambria Math"/>
                <w:lang w:val="en-CA"/>
              </w:rPr>
              <m:t>i</m:t>
            </m:r>
          </m:sub>
        </m:sSub>
      </m:oMath>
      <w:r>
        <w:rPr>
          <w:rFonts w:eastAsiaTheme="minorEastAsia"/>
          <w:lang w:val="en-CA"/>
        </w:rPr>
        <w:t xml:space="preserve"> are coefficients. In general, the SE models of DC grids and the interface connections can be integrated to simplify analysis. The generalized formulations are consequently given from </w:t>
      </w:r>
      <w:r>
        <w:rPr>
          <w:rFonts w:eastAsiaTheme="minorEastAsia"/>
          <w:iCs/>
          <w:lang w:val="en-CA"/>
        </w:rPr>
        <w:fldChar w:fldCharType="begin"/>
      </w:r>
      <w:r>
        <w:rPr>
          <w:rFonts w:eastAsiaTheme="minorEastAsia"/>
          <w:iCs/>
          <w:lang w:val="en-CA"/>
        </w:rPr>
        <w:instrText xml:space="preserve"> GOTOBUTTON ZEqnNum309019  \* MERGEFORMAT </w:instrText>
      </w:r>
      <w:r>
        <w:rPr>
          <w:rFonts w:eastAsiaTheme="minorEastAsia"/>
          <w:iCs/>
          <w:lang w:val="en-CA"/>
        </w:rPr>
        <w:fldChar w:fldCharType="begin"/>
      </w:r>
      <w:r>
        <w:rPr>
          <w:rFonts w:eastAsiaTheme="minorEastAsia"/>
          <w:iCs/>
          <w:lang w:val="en-CA"/>
        </w:rPr>
        <w:instrText xml:space="preserve"> REF ZEqnNum309019 \* Charformat \! \* MERGEFORMAT </w:instrText>
      </w:r>
      <w:r>
        <w:rPr>
          <w:rFonts w:eastAsiaTheme="minorEastAsia"/>
          <w:iCs/>
          <w:lang w:val="en-CA"/>
        </w:rPr>
        <w:fldChar w:fldCharType="separate"/>
      </w:r>
      <w:r w:rsidR="00646B32" w:rsidRPr="00646B32">
        <w:rPr>
          <w:rFonts w:eastAsiaTheme="minorEastAsia"/>
          <w:iCs/>
          <w:lang w:val="en-CA"/>
        </w:rPr>
        <w:instrText>(2.8)</w:instrText>
      </w:r>
      <w:r>
        <w:rPr>
          <w:rFonts w:eastAsiaTheme="minorEastAsia"/>
          <w:iCs/>
          <w:lang w:val="en-CA"/>
        </w:rPr>
        <w:fldChar w:fldCharType="end"/>
      </w:r>
      <w:r>
        <w:rPr>
          <w:rFonts w:eastAsiaTheme="minorEastAsia"/>
          <w:iCs/>
          <w:lang w:val="en-CA"/>
        </w:rPr>
        <w:fldChar w:fldCharType="end"/>
      </w:r>
      <w:r>
        <w:rPr>
          <w:rFonts w:eastAsiaTheme="minorEastAsia"/>
          <w:lang w:val="en-CA"/>
        </w:rPr>
        <w:t>-</w:t>
      </w:r>
      <w:r>
        <w:rPr>
          <w:rFonts w:eastAsiaTheme="minorEastAsia"/>
          <w:iCs/>
          <w:lang w:val="en-CA"/>
        </w:rPr>
        <w:fldChar w:fldCharType="begin"/>
      </w:r>
      <w:r>
        <w:rPr>
          <w:rFonts w:eastAsiaTheme="minorEastAsia"/>
          <w:iCs/>
          <w:lang w:val="en-CA"/>
        </w:rPr>
        <w:instrText xml:space="preserve"> GOTOBUTTON ZEqnNum619401  \* MERGEFORMAT </w:instrText>
      </w:r>
      <w:r>
        <w:rPr>
          <w:rFonts w:eastAsiaTheme="minorEastAsia"/>
          <w:iCs/>
          <w:lang w:val="en-CA"/>
        </w:rPr>
        <w:fldChar w:fldCharType="begin"/>
      </w:r>
      <w:r>
        <w:rPr>
          <w:rFonts w:eastAsiaTheme="minorEastAsia"/>
          <w:iCs/>
          <w:lang w:val="en-CA"/>
        </w:rPr>
        <w:instrText xml:space="preserve"> REF ZEqnNum619401 \* Charformat \! \* MERGEFORMAT </w:instrText>
      </w:r>
      <w:r>
        <w:rPr>
          <w:rFonts w:eastAsiaTheme="minorEastAsia"/>
          <w:iCs/>
          <w:lang w:val="en-CA"/>
        </w:rPr>
        <w:fldChar w:fldCharType="separate"/>
      </w:r>
      <w:r w:rsidR="00646B32" w:rsidRPr="00646B32">
        <w:rPr>
          <w:rFonts w:eastAsiaTheme="minorEastAsia"/>
          <w:iCs/>
          <w:lang w:val="en-CA"/>
        </w:rPr>
        <w:instrText>(2.12)</w:instrText>
      </w:r>
      <w:r>
        <w:rPr>
          <w:rFonts w:eastAsiaTheme="minorEastAsia"/>
          <w:iCs/>
          <w:lang w:val="en-CA"/>
        </w:rPr>
        <w:fldChar w:fldCharType="end"/>
      </w:r>
      <w:r>
        <w:rPr>
          <w:rFonts w:eastAsiaTheme="minorEastAsia"/>
          <w:iCs/>
          <w:lang w:val="en-CA"/>
        </w:rPr>
        <w:fldChar w:fldCharType="end"/>
      </w:r>
      <w:r>
        <w:rPr>
          <w:rFonts w:eastAsiaTheme="minorEastAsia"/>
          <w:lang w:val="en-CA"/>
        </w:rPr>
        <w:t xml:space="preserve">, and the sets of measurements and state variables are listed in </w:t>
      </w:r>
      <w:r w:rsidR="001B7878">
        <w:rPr>
          <w:rFonts w:eastAsiaTheme="minorEastAsia"/>
          <w:lang w:val="en-CA"/>
        </w:rPr>
        <w:fldChar w:fldCharType="begin"/>
      </w:r>
      <w:r w:rsidR="001B7878">
        <w:rPr>
          <w:rFonts w:eastAsiaTheme="minorEastAsia"/>
          <w:lang w:val="en-CA"/>
        </w:rPr>
        <w:instrText xml:space="preserve"> REF _Ref55596664 \h </w:instrText>
      </w:r>
      <w:r w:rsidR="001B7878">
        <w:rPr>
          <w:rFonts w:eastAsiaTheme="minorEastAsia"/>
          <w:lang w:val="en-CA"/>
        </w:rPr>
      </w:r>
      <w:r w:rsidR="001B7878">
        <w:rPr>
          <w:rFonts w:eastAsiaTheme="minorEastAsia"/>
          <w:lang w:val="en-CA"/>
        </w:rPr>
        <w:fldChar w:fldCharType="separate"/>
      </w:r>
      <w:r w:rsidR="00646B32">
        <w:t xml:space="preserve">Table </w:t>
      </w:r>
      <w:r w:rsidR="00646B32">
        <w:rPr>
          <w:noProof/>
        </w:rPr>
        <w:t>2</w:t>
      </w:r>
      <w:r w:rsidR="00646B32">
        <w:t>.</w:t>
      </w:r>
      <w:r w:rsidR="00646B32">
        <w:rPr>
          <w:noProof/>
        </w:rPr>
        <w:t>1</w:t>
      </w:r>
      <w:r w:rsidR="001B7878">
        <w:rPr>
          <w:rFonts w:eastAsiaTheme="minorEastAsia"/>
          <w:lang w:val="en-CA"/>
        </w:rPr>
        <w:fldChar w:fldCharType="end"/>
      </w:r>
      <w:r>
        <w:rPr>
          <w:rFonts w:eastAsiaTheme="minorEastAsia"/>
          <w:lang w:val="en-CA"/>
        </w:rPr>
        <w:t>.</w:t>
      </w:r>
    </w:p>
    <w:p w14:paraId="0E31AD1F" w14:textId="35D5FDC7" w:rsidR="002E529E" w:rsidRPr="002E529E" w:rsidRDefault="002E529E" w:rsidP="002E529E">
      <w:pPr>
        <w:pStyle w:val="MainBodyText"/>
      </w:pPr>
      <w:r>
        <w:t xml:space="preserve">Furthermore, both the active and reactive power injection of VSC can be independently controlled with constant </w:t>
      </w:r>
      <m:oMath>
        <m:sSub>
          <m:sSubPr>
            <m:ctrlPr>
              <w:rPr>
                <w:rFonts w:ascii="Cambria Math" w:hAnsi="Cambria Math"/>
                <w:i/>
              </w:rPr>
            </m:ctrlPr>
          </m:sSubPr>
          <m:e>
            <m:r>
              <w:rPr>
                <w:rFonts w:ascii="Cambria Math" w:hAnsi="Cambria Math"/>
              </w:rPr>
              <m:t>P</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dc</m:t>
            </m:r>
          </m:sub>
        </m:sSub>
      </m:oMath>
      <w:r>
        <w:t xml:space="preserve"> (active power model) and constant </w:t>
      </w:r>
      <m:oMath>
        <m:sSub>
          <m:sSubPr>
            <m:ctrlPr>
              <w:rPr>
                <w:rFonts w:ascii="Cambria Math" w:hAnsi="Cambria Math"/>
                <w:i/>
              </w:rPr>
            </m:ctrlPr>
          </m:sSubPr>
          <m:e>
            <m:r>
              <w:rPr>
                <w:rFonts w:ascii="Cambria Math" w:hAnsi="Cambria Math"/>
              </w:rPr>
              <m:t>Q</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s</m:t>
            </m:r>
          </m:sub>
        </m:sSub>
      </m:oMath>
      <w:r>
        <w:t xml:space="preserve"> (reactive power model). Therefore, the preset operating values can be used as pseudo-measurements with high weights in SE analysis. UM and SM have different approaches to deal with the interface measurements and variables, the detailed calculation processes are given in the following section.</w:t>
      </w:r>
    </w:p>
    <w:p w14:paraId="0364D150" w14:textId="6F419CA4" w:rsidR="00183C6C" w:rsidRDefault="002E529E" w:rsidP="00183C6C">
      <w:pPr>
        <w:pStyle w:val="Heading3"/>
        <w:rPr>
          <w:rFonts w:eastAsiaTheme="minorEastAsia"/>
          <w:lang w:val="en-CA"/>
        </w:rPr>
      </w:pPr>
      <w:bookmarkStart w:id="51" w:name="_Toc56956764"/>
      <w:r>
        <w:t>Calculation processes of UM and SM</w:t>
      </w:r>
      <w:bookmarkEnd w:id="51"/>
    </w:p>
    <w:p w14:paraId="4853EBA2" w14:textId="117A3DF0" w:rsidR="00183C6C" w:rsidRDefault="001B7878" w:rsidP="00183C6C">
      <w:pPr>
        <w:pStyle w:val="MainBodyText"/>
      </w:pPr>
      <w:r>
        <w:t>As aforementioned, UM integrates all the involved measurements, state variables and SE equations as a whole problem to solve. The new equations are given as:</w:t>
      </w:r>
    </w:p>
    <w:p w14:paraId="19A6E19A" w14:textId="5E67EDB1" w:rsidR="001B7878" w:rsidRDefault="001B7878" w:rsidP="001B7878">
      <w:pPr>
        <w:pStyle w:val="MTDisplayEquation"/>
        <w:spacing w:line="480" w:lineRule="auto"/>
        <w:jc w:val="right"/>
        <w:rPr>
          <w:rFonts w:eastAsiaTheme="minorEastAsia"/>
          <w:lang w:val="en-CA"/>
        </w:rPr>
      </w:pPr>
      <w:r>
        <w:rPr>
          <w:rFonts w:eastAsiaTheme="minorEastAsia"/>
          <w:lang w:val="en-CA"/>
        </w:rPr>
        <w:tab/>
      </w:r>
      <w:r w:rsidRPr="001B7878">
        <w:rPr>
          <w:rFonts w:eastAsiaTheme="minorEastAsia"/>
          <w:position w:val="-32"/>
          <w:lang w:val="en-CA"/>
        </w:rPr>
        <w:object w:dxaOrig="2360" w:dyaOrig="760" w14:anchorId="518101D3">
          <v:shape id="_x0000_i1040" type="#_x0000_t75" style="width:118.5pt;height:39pt" o:ole="">
            <v:imagedata r:id="rId41" o:title=""/>
          </v:shape>
          <o:OLEObject Type="Embed" ProgID="Equation.DSMT4" ShapeID="_x0000_i1040" DrawAspect="Content" ObjectID="_1667649960" r:id="rId42"/>
        </w:object>
      </w:r>
      <w:r>
        <w:rPr>
          <w:rFonts w:eastAsiaTheme="minorEastAsia"/>
          <w:lang w:val="en-CA"/>
        </w:rPr>
        <w:tab/>
      </w:r>
      <w:r>
        <w:rPr>
          <w:rFonts w:eastAsiaTheme="minorEastAsia"/>
          <w:lang w:val="en-CA"/>
        </w:rPr>
        <w:fldChar w:fldCharType="begin"/>
      </w:r>
      <w:r>
        <w:rPr>
          <w:rFonts w:eastAsiaTheme="minorEastAsia"/>
          <w:lang w:val="en-CA"/>
        </w:rPr>
        <w:instrText xml:space="preserve"> MACROBUTTON MTPlaceRef \* MERGEFORMAT </w:instrText>
      </w:r>
      <w:r>
        <w:rPr>
          <w:rFonts w:eastAsiaTheme="minorEastAsia"/>
          <w:lang w:val="en-CA"/>
        </w:rPr>
        <w:fldChar w:fldCharType="begin"/>
      </w:r>
      <w:r>
        <w:rPr>
          <w:rFonts w:eastAsiaTheme="minorEastAsia"/>
          <w:lang w:val="en-CA"/>
        </w:rPr>
        <w:instrText xml:space="preserve"> SEQ MTEqn \h \* MERGEFORMAT </w:instrText>
      </w:r>
      <w:r>
        <w:rPr>
          <w:rFonts w:eastAsiaTheme="minorEastAsia"/>
          <w:lang w:val="en-CA"/>
        </w:rPr>
        <w:fldChar w:fldCharType="end"/>
      </w:r>
      <w:r>
        <w:rPr>
          <w:rFonts w:eastAsiaTheme="minorEastAsia"/>
          <w:lang w:val="en-CA"/>
        </w:rPr>
        <w:instrText>(</w:instrText>
      </w:r>
      <w:r>
        <w:rPr>
          <w:rFonts w:eastAsiaTheme="minorEastAsia"/>
          <w:lang w:val="en-CA"/>
        </w:rPr>
        <w:fldChar w:fldCharType="begin"/>
      </w:r>
      <w:r>
        <w:rPr>
          <w:rFonts w:eastAsiaTheme="minorEastAsia"/>
          <w:lang w:val="en-CA"/>
        </w:rPr>
        <w:instrText xml:space="preserve"> SEQ MTChap \c \* Arabic \* MERGEFORMAT </w:instrText>
      </w:r>
      <w:r>
        <w:rPr>
          <w:rFonts w:eastAsiaTheme="minorEastAsia"/>
          <w:lang w:val="en-CA"/>
        </w:rPr>
        <w:fldChar w:fldCharType="separate"/>
      </w:r>
      <w:r w:rsidR="00646B32">
        <w:rPr>
          <w:rFonts w:eastAsiaTheme="minorEastAsia"/>
          <w:noProof/>
          <w:lang w:val="en-CA"/>
        </w:rPr>
        <w:instrText>2</w:instrText>
      </w:r>
      <w:r>
        <w:rPr>
          <w:rFonts w:eastAsiaTheme="minorEastAsia"/>
          <w:lang w:val="en-CA"/>
        </w:rPr>
        <w:fldChar w:fldCharType="end"/>
      </w:r>
      <w:r>
        <w:rPr>
          <w:rFonts w:eastAsiaTheme="minorEastAsia"/>
          <w:lang w:val="en-CA"/>
        </w:rPr>
        <w:instrText>.</w:instrText>
      </w:r>
      <w:r>
        <w:rPr>
          <w:rFonts w:eastAsiaTheme="minorEastAsia"/>
          <w:lang w:val="en-CA"/>
        </w:rPr>
        <w:fldChar w:fldCharType="begin"/>
      </w:r>
      <w:r>
        <w:rPr>
          <w:rFonts w:eastAsiaTheme="minorEastAsia"/>
          <w:lang w:val="en-CA"/>
        </w:rPr>
        <w:instrText xml:space="preserve"> SEQ MTEqn \c \* Arabic \* MERGEFORMAT </w:instrText>
      </w:r>
      <w:r>
        <w:rPr>
          <w:rFonts w:eastAsiaTheme="minorEastAsia"/>
          <w:lang w:val="en-CA"/>
        </w:rPr>
        <w:fldChar w:fldCharType="separate"/>
      </w:r>
      <w:r w:rsidR="00646B32">
        <w:rPr>
          <w:rFonts w:eastAsiaTheme="minorEastAsia"/>
          <w:noProof/>
          <w:lang w:val="en-CA"/>
        </w:rPr>
        <w:instrText>13</w:instrText>
      </w:r>
      <w:r>
        <w:rPr>
          <w:rFonts w:eastAsiaTheme="minorEastAsia"/>
          <w:lang w:val="en-CA"/>
        </w:rPr>
        <w:fldChar w:fldCharType="end"/>
      </w:r>
      <w:r>
        <w:rPr>
          <w:rFonts w:eastAsiaTheme="minorEastAsia"/>
          <w:lang w:val="en-CA"/>
        </w:rPr>
        <w:instrText>)</w:instrText>
      </w:r>
      <w:r>
        <w:rPr>
          <w:rFonts w:eastAsiaTheme="minorEastAsia"/>
          <w:lang w:val="en-CA"/>
        </w:rPr>
        <w:fldChar w:fldCharType="end"/>
      </w:r>
    </w:p>
    <w:p w14:paraId="2353C1B2" w14:textId="77777777" w:rsidR="00882C8F" w:rsidRDefault="00882C8F" w:rsidP="00882C8F">
      <w:pPr>
        <w:pStyle w:val="MainBodyText"/>
        <w:rPr>
          <w:lang w:val="en-CA"/>
        </w:rPr>
      </w:pPr>
      <w:r>
        <w:rPr>
          <w:lang w:val="en-CA"/>
        </w:rPr>
        <w:t xml:space="preserve">The corresponding </w:t>
      </w:r>
      <w:r>
        <w:rPr>
          <w:i/>
          <w:iCs/>
          <w:lang w:val="en-CA"/>
        </w:rPr>
        <w:t xml:space="preserve">H </w:t>
      </w:r>
      <w:r>
        <w:rPr>
          <w:lang w:val="en-CA"/>
        </w:rPr>
        <w:t xml:space="preserve">and </w:t>
      </w:r>
      <w:r>
        <w:rPr>
          <w:i/>
          <w:iCs/>
          <w:lang w:val="en-CA"/>
        </w:rPr>
        <w:t>G</w:t>
      </w:r>
      <w:r>
        <w:rPr>
          <w:lang w:val="en-CA"/>
        </w:rPr>
        <w:t xml:space="preserve"> matrices are given as:</w:t>
      </w:r>
    </w:p>
    <w:p w14:paraId="1BA0176A" w14:textId="3AFD4A1B" w:rsidR="001B7878" w:rsidRDefault="001B7878" w:rsidP="001B7878">
      <w:pPr>
        <w:pStyle w:val="Caption"/>
        <w:keepNext/>
        <w:spacing w:before="240" w:after="0"/>
      </w:pPr>
      <w:bookmarkStart w:id="52" w:name="_Ref55596664"/>
      <w:bookmarkStart w:id="53" w:name="_Toc56956833"/>
      <w:r>
        <w:lastRenderedPageBreak/>
        <w:t xml:space="preserve">Table </w:t>
      </w:r>
      <w:fldSimple w:instr=" STYLEREF 1 \s ">
        <w:r w:rsidR="00646B32">
          <w:rPr>
            <w:noProof/>
          </w:rPr>
          <w:t>2</w:t>
        </w:r>
      </w:fldSimple>
      <w:r w:rsidR="006507DC">
        <w:t>.</w:t>
      </w:r>
      <w:fldSimple w:instr=" SEQ Table \* ARABIC \s 1 ">
        <w:r w:rsidR="00646B32">
          <w:rPr>
            <w:noProof/>
          </w:rPr>
          <w:t>1</w:t>
        </w:r>
      </w:fldSimple>
      <w:bookmarkEnd w:id="52"/>
      <w:r w:rsidR="008B3307">
        <w:rPr>
          <w:noProof/>
        </w:rPr>
        <w:t>.</w:t>
      </w:r>
      <w:r>
        <w:t xml:space="preserve"> Measurements and state variables of VSC-MTDC systems</w:t>
      </w:r>
      <w:r w:rsidR="008B3307">
        <w:t>.</w:t>
      </w:r>
      <w:bookmarkEnd w:id="53"/>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1"/>
        <w:gridCol w:w="3791"/>
        <w:gridCol w:w="3212"/>
      </w:tblGrid>
      <w:tr w:rsidR="001B7878" w14:paraId="5192F5A6" w14:textId="77777777" w:rsidTr="001B7878">
        <w:trPr>
          <w:jc w:val="center"/>
        </w:trPr>
        <w:tc>
          <w:tcPr>
            <w:tcW w:w="1781" w:type="dxa"/>
            <w:tcBorders>
              <w:top w:val="single" w:sz="4" w:space="0" w:color="auto"/>
              <w:bottom w:val="single" w:sz="4" w:space="0" w:color="auto"/>
              <w:right w:val="single" w:sz="4" w:space="0" w:color="auto"/>
            </w:tcBorders>
            <w:vAlign w:val="center"/>
          </w:tcPr>
          <w:p w14:paraId="31E3C313" w14:textId="77777777" w:rsidR="001B7878" w:rsidRPr="001B7878" w:rsidRDefault="001B7878" w:rsidP="001B7878">
            <w:pPr>
              <w:jc w:val="center"/>
            </w:pPr>
            <w:r w:rsidRPr="001B7878">
              <w:t>Type</w:t>
            </w:r>
          </w:p>
        </w:tc>
        <w:tc>
          <w:tcPr>
            <w:tcW w:w="3791" w:type="dxa"/>
            <w:tcBorders>
              <w:top w:val="single" w:sz="4" w:space="0" w:color="auto"/>
              <w:left w:val="single" w:sz="4" w:space="0" w:color="auto"/>
              <w:bottom w:val="single" w:sz="4" w:space="0" w:color="auto"/>
              <w:right w:val="single" w:sz="4" w:space="0" w:color="auto"/>
            </w:tcBorders>
            <w:vAlign w:val="center"/>
          </w:tcPr>
          <w:p w14:paraId="09BF6F4C" w14:textId="77777777" w:rsidR="001B7878" w:rsidRPr="001B7878" w:rsidRDefault="001B7878" w:rsidP="001B7878">
            <w:pPr>
              <w:jc w:val="center"/>
            </w:pPr>
            <w:r w:rsidRPr="001B7878">
              <w:t>AC side</w:t>
            </w:r>
          </w:p>
        </w:tc>
        <w:tc>
          <w:tcPr>
            <w:tcW w:w="3212" w:type="dxa"/>
            <w:tcBorders>
              <w:top w:val="single" w:sz="4" w:space="0" w:color="auto"/>
              <w:left w:val="single" w:sz="4" w:space="0" w:color="auto"/>
              <w:bottom w:val="single" w:sz="4" w:space="0" w:color="auto"/>
            </w:tcBorders>
            <w:vAlign w:val="center"/>
          </w:tcPr>
          <w:p w14:paraId="101D5D5A" w14:textId="77777777" w:rsidR="001B7878" w:rsidRPr="001B7878" w:rsidRDefault="001B7878" w:rsidP="001B7878">
            <w:pPr>
              <w:jc w:val="center"/>
            </w:pPr>
            <w:r w:rsidRPr="001B7878">
              <w:t>DC side</w:t>
            </w:r>
          </w:p>
        </w:tc>
      </w:tr>
      <w:tr w:rsidR="001B7878" w14:paraId="0E8AAA24" w14:textId="77777777" w:rsidTr="001B7878">
        <w:trPr>
          <w:jc w:val="center"/>
        </w:trPr>
        <w:tc>
          <w:tcPr>
            <w:tcW w:w="1781" w:type="dxa"/>
            <w:tcBorders>
              <w:top w:val="single" w:sz="4" w:space="0" w:color="auto"/>
              <w:right w:val="single" w:sz="4" w:space="0" w:color="auto"/>
            </w:tcBorders>
            <w:vAlign w:val="center"/>
          </w:tcPr>
          <w:p w14:paraId="0DE6C4BD" w14:textId="77777777" w:rsidR="001B7878" w:rsidRPr="001B7878" w:rsidRDefault="001B7878" w:rsidP="001B7878">
            <w:pPr>
              <w:jc w:val="center"/>
            </w:pPr>
            <w:r w:rsidRPr="001B7878">
              <w:t>Measurements</w:t>
            </w:r>
          </w:p>
        </w:tc>
        <w:tc>
          <w:tcPr>
            <w:tcW w:w="3791" w:type="dxa"/>
            <w:tcBorders>
              <w:top w:val="single" w:sz="4" w:space="0" w:color="auto"/>
              <w:left w:val="single" w:sz="4" w:space="0" w:color="auto"/>
              <w:right w:val="single" w:sz="4" w:space="0" w:color="auto"/>
            </w:tcBorders>
            <w:vAlign w:val="center"/>
          </w:tcPr>
          <w:p w14:paraId="69163B8F" w14:textId="77777777" w:rsidR="001B7878" w:rsidRPr="001B7878" w:rsidRDefault="00031CE3" w:rsidP="001B7878">
            <w:pPr>
              <w:jc w:val="center"/>
              <w:rPr>
                <w:rFonts w:ascii="Cambria Math" w:hAnsi="Cambria Math"/>
                <w:sz w:val="22"/>
                <w:szCs w:val="20"/>
              </w:rPr>
            </w:pPr>
            <m:oMathPara>
              <m:oMath>
                <m:sSub>
                  <m:sSubPr>
                    <m:ctrlPr>
                      <w:rPr>
                        <w:rFonts w:ascii="Cambria Math" w:hAnsi="Cambria Math"/>
                        <w:i/>
                        <w:sz w:val="22"/>
                        <w:szCs w:val="20"/>
                      </w:rPr>
                    </m:ctrlPr>
                  </m:sSubPr>
                  <m:e>
                    <m:r>
                      <w:rPr>
                        <w:rFonts w:ascii="Cambria Math" w:hAnsi="Cambria Math"/>
                        <w:sz w:val="22"/>
                        <w:szCs w:val="20"/>
                      </w:rPr>
                      <m:t>z</m:t>
                    </m:r>
                  </m:e>
                  <m:sub>
                    <m:r>
                      <w:rPr>
                        <w:rFonts w:ascii="Cambria Math" w:hAnsi="Cambria Math"/>
                        <w:sz w:val="22"/>
                        <w:szCs w:val="20"/>
                      </w:rPr>
                      <m:t>ac</m:t>
                    </m:r>
                  </m:sub>
                </m:sSub>
                <m:r>
                  <w:rPr>
                    <w:rFonts w:ascii="Cambria Math" w:hAnsi="Cambria Math"/>
                    <w:sz w:val="22"/>
                    <w:szCs w:val="20"/>
                  </w:rPr>
                  <m:t>=[</m:t>
                </m:r>
                <m:sSubSup>
                  <m:sSubSupPr>
                    <m:ctrlPr>
                      <w:rPr>
                        <w:rFonts w:ascii="Cambria Math" w:hAnsi="Cambria Math"/>
                        <w:sz w:val="22"/>
                        <w:szCs w:val="20"/>
                      </w:rPr>
                    </m:ctrlPr>
                  </m:sSubSupPr>
                  <m:e>
                    <m:r>
                      <w:rPr>
                        <w:rFonts w:ascii="Cambria Math" w:hAnsi="Cambria Math"/>
                        <w:sz w:val="22"/>
                        <w:szCs w:val="20"/>
                      </w:rPr>
                      <m:t>P</m:t>
                    </m:r>
                  </m:e>
                  <m:sub>
                    <m:r>
                      <w:rPr>
                        <w:rFonts w:ascii="Cambria Math" w:hAnsi="Cambria Math"/>
                        <w:sz w:val="22"/>
                        <w:szCs w:val="20"/>
                      </w:rPr>
                      <m:t>ac,i</m:t>
                    </m:r>
                  </m:sub>
                  <m:sup>
                    <m:r>
                      <w:rPr>
                        <w:rFonts w:ascii="Cambria Math" w:hAnsi="Cambria Math"/>
                        <w:sz w:val="22"/>
                        <w:szCs w:val="20"/>
                      </w:rPr>
                      <m:t>m</m:t>
                    </m:r>
                  </m:sup>
                </m:sSubSup>
                <m:r>
                  <w:rPr>
                    <w:rFonts w:ascii="Cambria Math" w:hAnsi="Cambria Math"/>
                    <w:sz w:val="22"/>
                    <w:szCs w:val="20"/>
                  </w:rPr>
                  <m:t>,</m:t>
                </m:r>
                <m:sSubSup>
                  <m:sSubSupPr>
                    <m:ctrlPr>
                      <w:rPr>
                        <w:rFonts w:ascii="Cambria Math" w:hAnsi="Cambria Math"/>
                        <w:sz w:val="22"/>
                        <w:szCs w:val="20"/>
                      </w:rPr>
                    </m:ctrlPr>
                  </m:sSubSupPr>
                  <m:e>
                    <m:r>
                      <w:rPr>
                        <w:rFonts w:ascii="Cambria Math" w:hAnsi="Cambria Math"/>
                        <w:sz w:val="22"/>
                        <w:szCs w:val="20"/>
                      </w:rPr>
                      <m:t>P</m:t>
                    </m:r>
                  </m:e>
                  <m:sub>
                    <m:r>
                      <w:rPr>
                        <w:rFonts w:ascii="Cambria Math" w:hAnsi="Cambria Math"/>
                        <w:sz w:val="22"/>
                        <w:szCs w:val="20"/>
                      </w:rPr>
                      <m:t>ac,ij</m:t>
                    </m:r>
                  </m:sub>
                  <m:sup>
                    <m:r>
                      <w:rPr>
                        <w:rFonts w:ascii="Cambria Math" w:hAnsi="Cambria Math"/>
                        <w:sz w:val="22"/>
                        <w:szCs w:val="20"/>
                      </w:rPr>
                      <m:t>m</m:t>
                    </m:r>
                  </m:sup>
                </m:sSubSup>
                <m:r>
                  <w:rPr>
                    <w:rFonts w:ascii="Cambria Math" w:hAnsi="Cambria Math"/>
                    <w:sz w:val="22"/>
                    <w:szCs w:val="20"/>
                  </w:rPr>
                  <m:t>,</m:t>
                </m:r>
                <m:sSubSup>
                  <m:sSubSupPr>
                    <m:ctrlPr>
                      <w:rPr>
                        <w:rFonts w:ascii="Cambria Math" w:hAnsi="Cambria Math"/>
                        <w:sz w:val="22"/>
                        <w:szCs w:val="20"/>
                      </w:rPr>
                    </m:ctrlPr>
                  </m:sSubSupPr>
                  <m:e>
                    <m:r>
                      <w:rPr>
                        <w:rFonts w:ascii="Cambria Math" w:hAnsi="Cambria Math"/>
                        <w:sz w:val="22"/>
                        <w:szCs w:val="20"/>
                      </w:rPr>
                      <m:t>Q</m:t>
                    </m:r>
                  </m:e>
                  <m:sub>
                    <m:r>
                      <w:rPr>
                        <w:rFonts w:ascii="Cambria Math" w:hAnsi="Cambria Math"/>
                        <w:sz w:val="22"/>
                        <w:szCs w:val="20"/>
                      </w:rPr>
                      <m:t>ac,i</m:t>
                    </m:r>
                  </m:sub>
                  <m:sup>
                    <m:r>
                      <w:rPr>
                        <w:rFonts w:ascii="Cambria Math" w:hAnsi="Cambria Math"/>
                        <w:sz w:val="22"/>
                        <w:szCs w:val="20"/>
                      </w:rPr>
                      <m:t>m</m:t>
                    </m:r>
                  </m:sup>
                </m:sSubSup>
                <m:r>
                  <w:rPr>
                    <w:rFonts w:ascii="Cambria Math" w:hAnsi="Cambria Math"/>
                    <w:sz w:val="22"/>
                    <w:szCs w:val="20"/>
                  </w:rPr>
                  <m:t>,</m:t>
                </m:r>
                <m:sSubSup>
                  <m:sSubSupPr>
                    <m:ctrlPr>
                      <w:rPr>
                        <w:rFonts w:ascii="Cambria Math" w:hAnsi="Cambria Math"/>
                        <w:sz w:val="22"/>
                        <w:szCs w:val="20"/>
                      </w:rPr>
                    </m:ctrlPr>
                  </m:sSubSupPr>
                  <m:e>
                    <m:r>
                      <w:rPr>
                        <w:rFonts w:ascii="Cambria Math" w:hAnsi="Cambria Math"/>
                        <w:sz w:val="22"/>
                        <w:szCs w:val="20"/>
                      </w:rPr>
                      <m:t>Q</m:t>
                    </m:r>
                  </m:e>
                  <m:sub>
                    <m:r>
                      <w:rPr>
                        <w:rFonts w:ascii="Cambria Math" w:hAnsi="Cambria Math"/>
                        <w:sz w:val="22"/>
                        <w:szCs w:val="20"/>
                      </w:rPr>
                      <m:t>ac,ij</m:t>
                    </m:r>
                  </m:sub>
                  <m:sup>
                    <m:r>
                      <w:rPr>
                        <w:rFonts w:ascii="Cambria Math" w:hAnsi="Cambria Math"/>
                        <w:sz w:val="22"/>
                        <w:szCs w:val="20"/>
                      </w:rPr>
                      <m:t>m</m:t>
                    </m:r>
                  </m:sup>
                </m:sSubSup>
                <m:r>
                  <w:rPr>
                    <w:rFonts w:ascii="Cambria Math" w:hAnsi="Cambria Math"/>
                    <w:sz w:val="22"/>
                    <w:szCs w:val="20"/>
                  </w:rPr>
                  <m:t>,</m:t>
                </m:r>
                <m:sSubSup>
                  <m:sSubSupPr>
                    <m:ctrlPr>
                      <w:rPr>
                        <w:rFonts w:ascii="Cambria Math" w:hAnsi="Cambria Math"/>
                        <w:sz w:val="22"/>
                        <w:szCs w:val="20"/>
                      </w:rPr>
                    </m:ctrlPr>
                  </m:sSubSupPr>
                  <m:e>
                    <m:r>
                      <w:rPr>
                        <w:rFonts w:ascii="Cambria Math" w:hAnsi="Cambria Math"/>
                        <w:sz w:val="22"/>
                        <w:szCs w:val="20"/>
                      </w:rPr>
                      <m:t>U</m:t>
                    </m:r>
                  </m:e>
                  <m:sub>
                    <m:r>
                      <w:rPr>
                        <w:rFonts w:ascii="Cambria Math" w:hAnsi="Cambria Math"/>
                        <w:sz w:val="22"/>
                        <w:szCs w:val="20"/>
                      </w:rPr>
                      <m:t>ac,i</m:t>
                    </m:r>
                  </m:sub>
                  <m:sup>
                    <m:r>
                      <w:rPr>
                        <w:rFonts w:ascii="Cambria Math" w:hAnsi="Cambria Math"/>
                        <w:sz w:val="22"/>
                        <w:szCs w:val="20"/>
                      </w:rPr>
                      <m:t>m</m:t>
                    </m:r>
                  </m:sup>
                </m:sSubSup>
                <m:r>
                  <w:rPr>
                    <w:rFonts w:ascii="Cambria Math" w:hAnsi="Cambria Math"/>
                    <w:sz w:val="22"/>
                    <w:szCs w:val="20"/>
                  </w:rPr>
                  <m:t>,</m:t>
                </m:r>
                <m:sSubSup>
                  <m:sSubSupPr>
                    <m:ctrlPr>
                      <w:rPr>
                        <w:rFonts w:ascii="Cambria Math" w:hAnsi="Cambria Math"/>
                        <w:sz w:val="22"/>
                        <w:szCs w:val="20"/>
                      </w:rPr>
                    </m:ctrlPr>
                  </m:sSubSupPr>
                  <m:e>
                    <m:r>
                      <w:rPr>
                        <w:rFonts w:ascii="Cambria Math" w:hAnsi="Cambria Math"/>
                        <w:sz w:val="22"/>
                        <w:szCs w:val="20"/>
                      </w:rPr>
                      <m:t>(I</m:t>
                    </m:r>
                  </m:e>
                  <m:sub>
                    <m:r>
                      <w:rPr>
                        <w:rFonts w:ascii="Cambria Math" w:hAnsi="Cambria Math"/>
                        <w:sz w:val="22"/>
                        <w:szCs w:val="20"/>
                      </w:rPr>
                      <m:t>ac,i</m:t>
                    </m:r>
                  </m:sub>
                  <m:sup>
                    <m:r>
                      <w:rPr>
                        <w:rFonts w:ascii="Cambria Math" w:hAnsi="Cambria Math"/>
                        <w:sz w:val="22"/>
                        <w:szCs w:val="20"/>
                      </w:rPr>
                      <m:t>m</m:t>
                    </m:r>
                  </m:sup>
                </m:sSubSup>
                <m:r>
                  <w:rPr>
                    <w:rFonts w:ascii="Cambria Math" w:hAnsi="Cambria Math"/>
                    <w:sz w:val="22"/>
                    <w:szCs w:val="20"/>
                  </w:rPr>
                  <m:t>)]</m:t>
                </m:r>
              </m:oMath>
            </m:oMathPara>
          </w:p>
        </w:tc>
        <w:tc>
          <w:tcPr>
            <w:tcW w:w="3212" w:type="dxa"/>
            <w:tcBorders>
              <w:top w:val="single" w:sz="4" w:space="0" w:color="auto"/>
              <w:left w:val="single" w:sz="4" w:space="0" w:color="auto"/>
            </w:tcBorders>
            <w:vAlign w:val="center"/>
          </w:tcPr>
          <w:p w14:paraId="14F7BFEF" w14:textId="77777777" w:rsidR="001B7878" w:rsidRPr="001B7878" w:rsidRDefault="00031CE3" w:rsidP="001B7878">
            <w:pPr>
              <w:jc w:val="center"/>
              <w:rPr>
                <w:rFonts w:ascii="Cambria Math" w:hAnsi="Cambria Math"/>
                <w:sz w:val="22"/>
                <w:szCs w:val="20"/>
              </w:rPr>
            </w:pPr>
            <m:oMathPara>
              <m:oMath>
                <m:sSub>
                  <m:sSubPr>
                    <m:ctrlPr>
                      <w:rPr>
                        <w:rFonts w:ascii="Cambria Math" w:hAnsi="Cambria Math"/>
                        <w:i/>
                        <w:sz w:val="22"/>
                        <w:szCs w:val="20"/>
                      </w:rPr>
                    </m:ctrlPr>
                  </m:sSubPr>
                  <m:e>
                    <m:r>
                      <w:rPr>
                        <w:rFonts w:ascii="Cambria Math" w:hAnsi="Cambria Math"/>
                        <w:sz w:val="22"/>
                        <w:szCs w:val="20"/>
                      </w:rPr>
                      <m:t>z</m:t>
                    </m:r>
                  </m:e>
                  <m:sub>
                    <m:r>
                      <w:rPr>
                        <w:rFonts w:ascii="Cambria Math" w:hAnsi="Cambria Math"/>
                        <w:sz w:val="22"/>
                        <w:szCs w:val="20"/>
                      </w:rPr>
                      <m:t>dc</m:t>
                    </m:r>
                  </m:sub>
                </m:sSub>
                <m:r>
                  <w:rPr>
                    <w:rFonts w:ascii="Cambria Math" w:hAnsi="Cambria Math"/>
                    <w:sz w:val="22"/>
                    <w:szCs w:val="20"/>
                  </w:rPr>
                  <m:t>=[</m:t>
                </m:r>
                <m:sSubSup>
                  <m:sSubSupPr>
                    <m:ctrlPr>
                      <w:rPr>
                        <w:rFonts w:ascii="Cambria Math" w:hAnsi="Cambria Math"/>
                        <w:sz w:val="22"/>
                        <w:szCs w:val="20"/>
                      </w:rPr>
                    </m:ctrlPr>
                  </m:sSubSupPr>
                  <m:e>
                    <m:r>
                      <w:rPr>
                        <w:rFonts w:ascii="Cambria Math" w:hAnsi="Cambria Math"/>
                        <w:sz w:val="22"/>
                        <w:szCs w:val="20"/>
                      </w:rPr>
                      <m:t>P</m:t>
                    </m:r>
                  </m:e>
                  <m:sub>
                    <m:r>
                      <w:rPr>
                        <w:rFonts w:ascii="Cambria Math" w:hAnsi="Cambria Math"/>
                        <w:sz w:val="22"/>
                        <w:szCs w:val="20"/>
                      </w:rPr>
                      <m:t>dc,i</m:t>
                    </m:r>
                  </m:sub>
                  <m:sup>
                    <m:r>
                      <w:rPr>
                        <w:rFonts w:ascii="Cambria Math" w:hAnsi="Cambria Math"/>
                        <w:sz w:val="22"/>
                        <w:szCs w:val="20"/>
                      </w:rPr>
                      <m:t>m</m:t>
                    </m:r>
                  </m:sup>
                </m:sSubSup>
                <m:r>
                  <m:rPr>
                    <m:sty m:val="p"/>
                  </m:rPr>
                  <w:rPr>
                    <w:rFonts w:ascii="Cambria Math" w:hAnsi="Cambria Math"/>
                    <w:sz w:val="22"/>
                    <w:szCs w:val="20"/>
                  </w:rPr>
                  <m:t>,</m:t>
                </m:r>
                <m:sSubSup>
                  <m:sSubSupPr>
                    <m:ctrlPr>
                      <w:rPr>
                        <w:rFonts w:ascii="Cambria Math" w:hAnsi="Cambria Math"/>
                        <w:sz w:val="22"/>
                        <w:szCs w:val="20"/>
                      </w:rPr>
                    </m:ctrlPr>
                  </m:sSubSupPr>
                  <m:e>
                    <m:r>
                      <w:rPr>
                        <w:rFonts w:ascii="Cambria Math" w:hAnsi="Cambria Math"/>
                        <w:sz w:val="22"/>
                        <w:szCs w:val="20"/>
                      </w:rPr>
                      <m:t>P</m:t>
                    </m:r>
                  </m:e>
                  <m:sub>
                    <m:r>
                      <w:rPr>
                        <w:rFonts w:ascii="Cambria Math" w:hAnsi="Cambria Math"/>
                        <w:sz w:val="22"/>
                        <w:szCs w:val="20"/>
                      </w:rPr>
                      <m:t>dc,ij</m:t>
                    </m:r>
                  </m:sub>
                  <m:sup>
                    <m:r>
                      <w:rPr>
                        <w:rFonts w:ascii="Cambria Math" w:hAnsi="Cambria Math"/>
                        <w:sz w:val="22"/>
                        <w:szCs w:val="20"/>
                      </w:rPr>
                      <m:t>m</m:t>
                    </m:r>
                  </m:sup>
                </m:sSubSup>
                <m:r>
                  <m:rPr>
                    <m:sty m:val="p"/>
                  </m:rPr>
                  <w:rPr>
                    <w:rFonts w:ascii="Cambria Math" w:hAnsi="Cambria Math"/>
                    <w:sz w:val="22"/>
                    <w:szCs w:val="20"/>
                  </w:rPr>
                  <m:t xml:space="preserve">, </m:t>
                </m:r>
                <m:sSubSup>
                  <m:sSubSupPr>
                    <m:ctrlPr>
                      <w:rPr>
                        <w:rFonts w:ascii="Cambria Math" w:hAnsi="Cambria Math"/>
                        <w:sz w:val="22"/>
                        <w:szCs w:val="20"/>
                      </w:rPr>
                    </m:ctrlPr>
                  </m:sSubSupPr>
                  <m:e>
                    <m:r>
                      <w:rPr>
                        <w:rFonts w:ascii="Cambria Math" w:hAnsi="Cambria Math"/>
                        <w:sz w:val="22"/>
                        <w:szCs w:val="20"/>
                      </w:rPr>
                      <m:t>U</m:t>
                    </m:r>
                  </m:e>
                  <m:sub>
                    <m:r>
                      <w:rPr>
                        <w:rFonts w:ascii="Cambria Math" w:hAnsi="Cambria Math"/>
                        <w:sz w:val="22"/>
                        <w:szCs w:val="20"/>
                      </w:rPr>
                      <m:t>dc,i</m:t>
                    </m:r>
                  </m:sub>
                  <m:sup>
                    <m:r>
                      <w:rPr>
                        <w:rFonts w:ascii="Cambria Math" w:hAnsi="Cambria Math"/>
                        <w:sz w:val="22"/>
                        <w:szCs w:val="20"/>
                      </w:rPr>
                      <m:t>m</m:t>
                    </m:r>
                  </m:sup>
                </m:sSubSup>
                <m:r>
                  <w:rPr>
                    <w:rFonts w:ascii="Cambria Math" w:hAnsi="Cambria Math"/>
                    <w:sz w:val="22"/>
                    <w:szCs w:val="20"/>
                  </w:rPr>
                  <m:t>,</m:t>
                </m:r>
                <m:sSubSup>
                  <m:sSubSupPr>
                    <m:ctrlPr>
                      <w:rPr>
                        <w:rFonts w:ascii="Cambria Math" w:hAnsi="Cambria Math"/>
                        <w:sz w:val="22"/>
                        <w:szCs w:val="20"/>
                      </w:rPr>
                    </m:ctrlPr>
                  </m:sSubSupPr>
                  <m:e>
                    <m:r>
                      <w:rPr>
                        <w:rFonts w:ascii="Cambria Math" w:hAnsi="Cambria Math"/>
                        <w:sz w:val="22"/>
                        <w:szCs w:val="20"/>
                      </w:rPr>
                      <m:t>P</m:t>
                    </m:r>
                  </m:e>
                  <m:sub>
                    <m:r>
                      <w:rPr>
                        <w:rFonts w:ascii="Cambria Math" w:hAnsi="Cambria Math"/>
                        <w:sz w:val="22"/>
                        <w:szCs w:val="20"/>
                      </w:rPr>
                      <m:t>si</m:t>
                    </m:r>
                  </m:sub>
                  <m:sup>
                    <m:r>
                      <w:rPr>
                        <w:rFonts w:ascii="Cambria Math" w:hAnsi="Cambria Math"/>
                        <w:sz w:val="22"/>
                        <w:szCs w:val="20"/>
                      </w:rPr>
                      <m:t>m</m:t>
                    </m:r>
                  </m:sup>
                </m:sSubSup>
                <m:r>
                  <w:rPr>
                    <w:rFonts w:ascii="Cambria Math" w:hAnsi="Cambria Math"/>
                    <w:sz w:val="22"/>
                    <w:szCs w:val="20"/>
                  </w:rPr>
                  <m:t>,</m:t>
                </m:r>
              </m:oMath>
            </m:oMathPara>
          </w:p>
          <w:p w14:paraId="7F8AE546" w14:textId="77777777" w:rsidR="001B7878" w:rsidRPr="001B7878" w:rsidRDefault="00031CE3" w:rsidP="001B7878">
            <w:pPr>
              <w:jc w:val="center"/>
              <w:rPr>
                <w:rFonts w:ascii="Cambria Math" w:hAnsi="Cambria Math"/>
                <w:sz w:val="22"/>
                <w:szCs w:val="20"/>
              </w:rPr>
            </w:pPr>
            <m:oMathPara>
              <m:oMath>
                <m:sSubSup>
                  <m:sSubSupPr>
                    <m:ctrlPr>
                      <w:rPr>
                        <w:rFonts w:ascii="Cambria Math" w:hAnsi="Cambria Math"/>
                        <w:sz w:val="22"/>
                        <w:szCs w:val="20"/>
                      </w:rPr>
                    </m:ctrlPr>
                  </m:sSubSupPr>
                  <m:e>
                    <m:r>
                      <w:rPr>
                        <w:rFonts w:ascii="Cambria Math" w:hAnsi="Cambria Math"/>
                        <w:sz w:val="22"/>
                        <w:szCs w:val="20"/>
                      </w:rPr>
                      <m:t>Q</m:t>
                    </m:r>
                  </m:e>
                  <m:sub>
                    <m:r>
                      <w:rPr>
                        <w:rFonts w:ascii="Cambria Math" w:hAnsi="Cambria Math"/>
                        <w:sz w:val="22"/>
                        <w:szCs w:val="20"/>
                      </w:rPr>
                      <m:t>si</m:t>
                    </m:r>
                  </m:sub>
                  <m:sup>
                    <m:r>
                      <w:rPr>
                        <w:rFonts w:ascii="Cambria Math" w:hAnsi="Cambria Math"/>
                        <w:sz w:val="22"/>
                        <w:szCs w:val="20"/>
                      </w:rPr>
                      <m:t>m</m:t>
                    </m:r>
                  </m:sup>
                </m:sSubSup>
                <m:r>
                  <w:rPr>
                    <w:rFonts w:ascii="Cambria Math" w:hAnsi="Cambria Math"/>
                    <w:sz w:val="22"/>
                    <w:szCs w:val="20"/>
                  </w:rPr>
                  <m:t>,</m:t>
                </m:r>
                <m:sSubSup>
                  <m:sSubSupPr>
                    <m:ctrlPr>
                      <w:rPr>
                        <w:rFonts w:ascii="Cambria Math" w:hAnsi="Cambria Math"/>
                        <w:sz w:val="22"/>
                        <w:szCs w:val="20"/>
                      </w:rPr>
                    </m:ctrlPr>
                  </m:sSubSupPr>
                  <m:e>
                    <m:r>
                      <w:rPr>
                        <w:rFonts w:ascii="Cambria Math" w:hAnsi="Cambria Math"/>
                        <w:sz w:val="22"/>
                        <w:szCs w:val="20"/>
                      </w:rPr>
                      <m:t>P</m:t>
                    </m:r>
                  </m:e>
                  <m:sub>
                    <m:r>
                      <w:rPr>
                        <w:rFonts w:ascii="Cambria Math" w:hAnsi="Cambria Math"/>
                        <w:sz w:val="22"/>
                        <w:szCs w:val="20"/>
                      </w:rPr>
                      <m:t>ci</m:t>
                    </m:r>
                  </m:sub>
                  <m:sup>
                    <m:r>
                      <w:rPr>
                        <w:rFonts w:ascii="Cambria Math" w:hAnsi="Cambria Math"/>
                        <w:sz w:val="22"/>
                        <w:szCs w:val="20"/>
                      </w:rPr>
                      <m:t>m</m:t>
                    </m:r>
                  </m:sup>
                </m:sSubSup>
                <m:r>
                  <w:rPr>
                    <w:rFonts w:ascii="Cambria Math" w:hAnsi="Cambria Math"/>
                    <w:sz w:val="22"/>
                    <w:szCs w:val="20"/>
                  </w:rPr>
                  <m:t>,</m:t>
                </m:r>
                <m:sSubSup>
                  <m:sSubSupPr>
                    <m:ctrlPr>
                      <w:rPr>
                        <w:rFonts w:ascii="Cambria Math" w:hAnsi="Cambria Math"/>
                        <w:sz w:val="22"/>
                        <w:szCs w:val="20"/>
                      </w:rPr>
                    </m:ctrlPr>
                  </m:sSubSupPr>
                  <m:e>
                    <m:r>
                      <w:rPr>
                        <w:rFonts w:ascii="Cambria Math" w:hAnsi="Cambria Math"/>
                        <w:sz w:val="22"/>
                        <w:szCs w:val="20"/>
                      </w:rPr>
                      <m:t>Q</m:t>
                    </m:r>
                  </m:e>
                  <m:sub>
                    <m:r>
                      <w:rPr>
                        <w:rFonts w:ascii="Cambria Math" w:hAnsi="Cambria Math"/>
                        <w:sz w:val="22"/>
                        <w:szCs w:val="20"/>
                      </w:rPr>
                      <m:t>ci</m:t>
                    </m:r>
                  </m:sub>
                  <m:sup>
                    <m:r>
                      <w:rPr>
                        <w:rFonts w:ascii="Cambria Math" w:hAnsi="Cambria Math"/>
                        <w:sz w:val="22"/>
                        <w:szCs w:val="20"/>
                      </w:rPr>
                      <m:t>m</m:t>
                    </m:r>
                  </m:sup>
                </m:sSubSup>
                <m:r>
                  <w:rPr>
                    <w:rFonts w:ascii="Cambria Math" w:hAnsi="Cambria Math"/>
                    <w:sz w:val="22"/>
                    <w:szCs w:val="20"/>
                  </w:rPr>
                  <m:t>,</m:t>
                </m:r>
                <m:sSubSup>
                  <m:sSubSupPr>
                    <m:ctrlPr>
                      <w:rPr>
                        <w:rFonts w:ascii="Cambria Math" w:hAnsi="Cambria Math"/>
                        <w:sz w:val="22"/>
                        <w:szCs w:val="20"/>
                      </w:rPr>
                    </m:ctrlPr>
                  </m:sSubSupPr>
                  <m:e>
                    <m:r>
                      <w:rPr>
                        <w:rFonts w:ascii="Cambria Math" w:hAnsi="Cambria Math"/>
                        <w:sz w:val="22"/>
                        <w:szCs w:val="20"/>
                      </w:rPr>
                      <m:t>U</m:t>
                    </m:r>
                  </m:e>
                  <m:sub>
                    <m:r>
                      <w:rPr>
                        <w:rFonts w:ascii="Cambria Math" w:hAnsi="Cambria Math"/>
                        <w:sz w:val="22"/>
                        <w:szCs w:val="20"/>
                      </w:rPr>
                      <m:t>si</m:t>
                    </m:r>
                  </m:sub>
                  <m:sup>
                    <m:r>
                      <w:rPr>
                        <w:rFonts w:ascii="Cambria Math" w:hAnsi="Cambria Math"/>
                        <w:sz w:val="22"/>
                        <w:szCs w:val="20"/>
                      </w:rPr>
                      <m:t>m</m:t>
                    </m:r>
                  </m:sup>
                </m:sSubSup>
                <m:r>
                  <w:rPr>
                    <w:rFonts w:ascii="Cambria Math" w:hAnsi="Cambria Math"/>
                    <w:sz w:val="22"/>
                    <w:szCs w:val="20"/>
                  </w:rPr>
                  <m:t>,</m:t>
                </m:r>
                <m:sSubSup>
                  <m:sSubSupPr>
                    <m:ctrlPr>
                      <w:rPr>
                        <w:rFonts w:ascii="Cambria Math" w:hAnsi="Cambria Math"/>
                        <w:sz w:val="22"/>
                        <w:szCs w:val="20"/>
                      </w:rPr>
                    </m:ctrlPr>
                  </m:sSubSupPr>
                  <m:e>
                    <m:r>
                      <w:rPr>
                        <w:rFonts w:ascii="Cambria Math" w:hAnsi="Cambria Math"/>
                        <w:sz w:val="22"/>
                        <w:szCs w:val="20"/>
                      </w:rPr>
                      <m:t>U</m:t>
                    </m:r>
                  </m:e>
                  <m:sub>
                    <m:r>
                      <w:rPr>
                        <w:rFonts w:ascii="Cambria Math" w:hAnsi="Cambria Math"/>
                        <w:sz w:val="22"/>
                        <w:szCs w:val="20"/>
                      </w:rPr>
                      <m:t>ci</m:t>
                    </m:r>
                  </m:sub>
                  <m:sup>
                    <m:r>
                      <w:rPr>
                        <w:rFonts w:ascii="Cambria Math" w:hAnsi="Cambria Math"/>
                        <w:sz w:val="22"/>
                        <w:szCs w:val="20"/>
                      </w:rPr>
                      <m:t>m</m:t>
                    </m:r>
                  </m:sup>
                </m:sSubSup>
                <m:r>
                  <w:rPr>
                    <w:rFonts w:ascii="Cambria Math" w:hAnsi="Cambria Math"/>
                    <w:sz w:val="22"/>
                    <w:szCs w:val="20"/>
                  </w:rPr>
                  <m:t>,(,</m:t>
                </m:r>
                <m:sSubSup>
                  <m:sSubSupPr>
                    <m:ctrlPr>
                      <w:rPr>
                        <w:rFonts w:ascii="Cambria Math" w:hAnsi="Cambria Math"/>
                        <w:sz w:val="22"/>
                        <w:szCs w:val="20"/>
                      </w:rPr>
                    </m:ctrlPr>
                  </m:sSubSupPr>
                  <m:e>
                    <m:r>
                      <w:rPr>
                        <w:rFonts w:ascii="Cambria Math" w:hAnsi="Cambria Math"/>
                        <w:sz w:val="22"/>
                        <w:szCs w:val="20"/>
                      </w:rPr>
                      <m:t>I</m:t>
                    </m:r>
                  </m:e>
                  <m:sub>
                    <m:r>
                      <w:rPr>
                        <w:rFonts w:ascii="Cambria Math" w:hAnsi="Cambria Math"/>
                        <w:sz w:val="22"/>
                        <w:szCs w:val="20"/>
                      </w:rPr>
                      <m:t>si</m:t>
                    </m:r>
                  </m:sub>
                  <m:sup>
                    <m:r>
                      <w:rPr>
                        <w:rFonts w:ascii="Cambria Math" w:hAnsi="Cambria Math"/>
                        <w:sz w:val="22"/>
                        <w:szCs w:val="20"/>
                      </w:rPr>
                      <m:t>m</m:t>
                    </m:r>
                  </m:sup>
                </m:sSubSup>
                <m:r>
                  <w:rPr>
                    <w:rFonts w:ascii="Cambria Math" w:hAnsi="Cambria Math"/>
                    <w:sz w:val="22"/>
                    <w:szCs w:val="20"/>
                  </w:rPr>
                  <m:t>,</m:t>
                </m:r>
                <m:sSubSup>
                  <m:sSubSupPr>
                    <m:ctrlPr>
                      <w:rPr>
                        <w:rFonts w:ascii="Cambria Math" w:hAnsi="Cambria Math"/>
                        <w:sz w:val="22"/>
                        <w:szCs w:val="20"/>
                      </w:rPr>
                    </m:ctrlPr>
                  </m:sSubSupPr>
                  <m:e>
                    <m:r>
                      <w:rPr>
                        <w:rFonts w:ascii="Cambria Math" w:hAnsi="Cambria Math"/>
                        <w:sz w:val="22"/>
                        <w:szCs w:val="20"/>
                      </w:rPr>
                      <m:t>I</m:t>
                    </m:r>
                  </m:e>
                  <m:sub>
                    <m:r>
                      <w:rPr>
                        <w:rFonts w:ascii="Cambria Math" w:hAnsi="Cambria Math"/>
                        <w:sz w:val="22"/>
                        <w:szCs w:val="20"/>
                      </w:rPr>
                      <m:t>si</m:t>
                    </m:r>
                  </m:sub>
                  <m:sup>
                    <m:r>
                      <w:rPr>
                        <w:rFonts w:ascii="Cambria Math" w:hAnsi="Cambria Math"/>
                        <w:sz w:val="22"/>
                        <w:szCs w:val="20"/>
                      </w:rPr>
                      <m:t>m</m:t>
                    </m:r>
                  </m:sup>
                </m:sSubSup>
                <m:r>
                  <w:rPr>
                    <w:rFonts w:ascii="Cambria Math" w:hAnsi="Cambria Math"/>
                    <w:sz w:val="22"/>
                    <w:szCs w:val="20"/>
                  </w:rPr>
                  <m:t>)]</m:t>
                </m:r>
              </m:oMath>
            </m:oMathPara>
          </w:p>
        </w:tc>
      </w:tr>
      <w:tr w:rsidR="001B7878" w14:paraId="16AFA4C3" w14:textId="77777777" w:rsidTr="001B7878">
        <w:trPr>
          <w:trHeight w:val="962"/>
          <w:jc w:val="center"/>
        </w:trPr>
        <w:tc>
          <w:tcPr>
            <w:tcW w:w="1781" w:type="dxa"/>
            <w:tcBorders>
              <w:bottom w:val="single" w:sz="4" w:space="0" w:color="auto"/>
              <w:right w:val="single" w:sz="4" w:space="0" w:color="auto"/>
            </w:tcBorders>
            <w:vAlign w:val="center"/>
          </w:tcPr>
          <w:p w14:paraId="78ADD65B" w14:textId="77777777" w:rsidR="001B7878" w:rsidRPr="001B7878" w:rsidRDefault="001B7878" w:rsidP="001B7878">
            <w:pPr>
              <w:jc w:val="center"/>
            </w:pPr>
            <w:r w:rsidRPr="001B7878">
              <w:t>State variables</w:t>
            </w:r>
          </w:p>
        </w:tc>
        <w:tc>
          <w:tcPr>
            <w:tcW w:w="3791" w:type="dxa"/>
            <w:tcBorders>
              <w:left w:val="single" w:sz="4" w:space="0" w:color="auto"/>
              <w:bottom w:val="single" w:sz="4" w:space="0" w:color="auto"/>
              <w:right w:val="single" w:sz="4" w:space="0" w:color="auto"/>
            </w:tcBorders>
            <w:vAlign w:val="center"/>
          </w:tcPr>
          <w:p w14:paraId="40055280" w14:textId="77777777" w:rsidR="001B7878" w:rsidRPr="001B7878" w:rsidRDefault="00031CE3" w:rsidP="001B7878">
            <w:pPr>
              <w:jc w:val="center"/>
              <w:rPr>
                <w:rFonts w:ascii="Cambria Math" w:hAnsi="Cambria Math"/>
                <w:sz w:val="22"/>
                <w:szCs w:val="20"/>
              </w:rPr>
            </w:pPr>
            <m:oMathPara>
              <m:oMath>
                <m:sSub>
                  <m:sSubPr>
                    <m:ctrlPr>
                      <w:rPr>
                        <w:rFonts w:ascii="Cambria Math" w:hAnsi="Cambria Math"/>
                        <w:i/>
                        <w:sz w:val="22"/>
                        <w:szCs w:val="20"/>
                      </w:rPr>
                    </m:ctrlPr>
                  </m:sSubPr>
                  <m:e>
                    <m:r>
                      <w:rPr>
                        <w:rFonts w:ascii="Cambria Math" w:hAnsi="Cambria Math"/>
                        <w:sz w:val="22"/>
                        <w:szCs w:val="20"/>
                      </w:rPr>
                      <m:t>x</m:t>
                    </m:r>
                  </m:e>
                  <m:sub>
                    <m:r>
                      <w:rPr>
                        <w:rFonts w:ascii="Cambria Math" w:hAnsi="Cambria Math"/>
                        <w:sz w:val="22"/>
                        <w:szCs w:val="20"/>
                      </w:rPr>
                      <m:t>ac</m:t>
                    </m:r>
                  </m:sub>
                </m:sSub>
                <m:r>
                  <w:rPr>
                    <w:rFonts w:ascii="Cambria Math" w:hAnsi="Cambria Math"/>
                    <w:sz w:val="22"/>
                    <w:szCs w:val="20"/>
                  </w:rPr>
                  <m:t>=[</m:t>
                </m:r>
                <m:sSub>
                  <m:sSubPr>
                    <m:ctrlPr>
                      <w:rPr>
                        <w:rFonts w:ascii="Cambria Math" w:hAnsi="Cambria Math"/>
                        <w:sz w:val="22"/>
                        <w:szCs w:val="20"/>
                      </w:rPr>
                    </m:ctrlPr>
                  </m:sSubPr>
                  <m:e>
                    <m:r>
                      <w:rPr>
                        <w:rFonts w:ascii="Cambria Math" w:hAnsi="Cambria Math"/>
                        <w:sz w:val="22"/>
                        <w:szCs w:val="20"/>
                      </w:rPr>
                      <m:t>U</m:t>
                    </m:r>
                  </m:e>
                  <m:sub>
                    <m:r>
                      <w:rPr>
                        <w:rFonts w:ascii="Cambria Math" w:hAnsi="Cambria Math"/>
                        <w:sz w:val="22"/>
                        <w:szCs w:val="20"/>
                      </w:rPr>
                      <m:t>ac,i</m:t>
                    </m:r>
                  </m:sub>
                </m:sSub>
                <m:r>
                  <w:rPr>
                    <w:rFonts w:ascii="Cambria Math" w:hAnsi="Cambria Math"/>
                    <w:sz w:val="22"/>
                    <w:szCs w:val="20"/>
                  </w:rPr>
                  <m:t>,</m:t>
                </m:r>
                <m:sSub>
                  <m:sSubPr>
                    <m:ctrlPr>
                      <w:rPr>
                        <w:rFonts w:ascii="Cambria Math" w:hAnsi="Cambria Math"/>
                        <w:sz w:val="22"/>
                        <w:szCs w:val="20"/>
                      </w:rPr>
                    </m:ctrlPr>
                  </m:sSubPr>
                  <m:e>
                    <m:r>
                      <w:rPr>
                        <w:rFonts w:ascii="Cambria Math" w:hAnsi="Cambria Math"/>
                        <w:sz w:val="22"/>
                        <w:szCs w:val="20"/>
                      </w:rPr>
                      <m:t>θ</m:t>
                    </m:r>
                  </m:e>
                  <m:sub>
                    <m:r>
                      <w:rPr>
                        <w:rFonts w:ascii="Cambria Math" w:hAnsi="Cambria Math"/>
                        <w:sz w:val="22"/>
                        <w:szCs w:val="20"/>
                      </w:rPr>
                      <m:t>ac,i</m:t>
                    </m:r>
                  </m:sub>
                </m:sSub>
                <m:r>
                  <w:rPr>
                    <w:rFonts w:ascii="Cambria Math" w:hAnsi="Cambria Math"/>
                    <w:sz w:val="22"/>
                    <w:szCs w:val="20"/>
                  </w:rPr>
                  <m:t>]</m:t>
                </m:r>
              </m:oMath>
            </m:oMathPara>
          </w:p>
        </w:tc>
        <w:tc>
          <w:tcPr>
            <w:tcW w:w="3212" w:type="dxa"/>
            <w:tcBorders>
              <w:left w:val="single" w:sz="4" w:space="0" w:color="auto"/>
              <w:bottom w:val="single" w:sz="4" w:space="0" w:color="auto"/>
            </w:tcBorders>
            <w:vAlign w:val="center"/>
          </w:tcPr>
          <w:p w14:paraId="273AD2A4" w14:textId="77777777" w:rsidR="001B7878" w:rsidRPr="001B7878" w:rsidRDefault="00031CE3" w:rsidP="001B7878">
            <w:pPr>
              <w:jc w:val="center"/>
              <w:rPr>
                <w:rFonts w:ascii="Cambria Math" w:hAnsi="Cambria Math"/>
                <w:sz w:val="22"/>
                <w:szCs w:val="20"/>
              </w:rPr>
            </w:pPr>
            <m:oMathPara>
              <m:oMath>
                <m:sSub>
                  <m:sSubPr>
                    <m:ctrlPr>
                      <w:rPr>
                        <w:rFonts w:ascii="Cambria Math" w:hAnsi="Cambria Math"/>
                        <w:i/>
                        <w:sz w:val="22"/>
                        <w:szCs w:val="20"/>
                      </w:rPr>
                    </m:ctrlPr>
                  </m:sSubPr>
                  <m:e>
                    <m:r>
                      <w:rPr>
                        <w:rFonts w:ascii="Cambria Math" w:hAnsi="Cambria Math"/>
                        <w:sz w:val="22"/>
                        <w:szCs w:val="20"/>
                      </w:rPr>
                      <m:t>x</m:t>
                    </m:r>
                  </m:e>
                  <m:sub>
                    <m:r>
                      <w:rPr>
                        <w:rFonts w:ascii="Cambria Math" w:hAnsi="Cambria Math"/>
                        <w:sz w:val="22"/>
                        <w:szCs w:val="20"/>
                      </w:rPr>
                      <m:t>dc</m:t>
                    </m:r>
                  </m:sub>
                </m:sSub>
                <m:r>
                  <w:rPr>
                    <w:rFonts w:ascii="Cambria Math" w:hAnsi="Cambria Math"/>
                    <w:sz w:val="22"/>
                    <w:szCs w:val="20"/>
                  </w:rPr>
                  <m:t>=[</m:t>
                </m:r>
                <m:sSub>
                  <m:sSubPr>
                    <m:ctrlPr>
                      <w:rPr>
                        <w:rFonts w:ascii="Cambria Math" w:hAnsi="Cambria Math"/>
                        <w:sz w:val="22"/>
                        <w:szCs w:val="20"/>
                      </w:rPr>
                    </m:ctrlPr>
                  </m:sSubPr>
                  <m:e>
                    <m:r>
                      <w:rPr>
                        <w:rFonts w:ascii="Cambria Math" w:hAnsi="Cambria Math"/>
                        <w:sz w:val="22"/>
                        <w:szCs w:val="20"/>
                      </w:rPr>
                      <m:t>U</m:t>
                    </m:r>
                  </m:e>
                  <m:sub>
                    <m:r>
                      <w:rPr>
                        <w:rFonts w:ascii="Cambria Math" w:hAnsi="Cambria Math"/>
                        <w:sz w:val="22"/>
                        <w:szCs w:val="20"/>
                      </w:rPr>
                      <m:t>dc,i</m:t>
                    </m:r>
                  </m:sub>
                </m:sSub>
                <m:r>
                  <w:rPr>
                    <w:rFonts w:ascii="Cambria Math" w:hAnsi="Cambria Math"/>
                    <w:sz w:val="22"/>
                    <w:szCs w:val="20"/>
                  </w:rPr>
                  <m:t>,</m:t>
                </m:r>
                <m:sSub>
                  <m:sSubPr>
                    <m:ctrlPr>
                      <w:rPr>
                        <w:rFonts w:ascii="Cambria Math" w:hAnsi="Cambria Math"/>
                        <w:sz w:val="22"/>
                        <w:szCs w:val="20"/>
                      </w:rPr>
                    </m:ctrlPr>
                  </m:sSubPr>
                  <m:e>
                    <m:r>
                      <w:rPr>
                        <w:rFonts w:ascii="Cambria Math" w:hAnsi="Cambria Math"/>
                        <w:sz w:val="22"/>
                        <w:szCs w:val="20"/>
                      </w:rPr>
                      <m:t>M</m:t>
                    </m:r>
                  </m:e>
                  <m:sub>
                    <m:r>
                      <w:rPr>
                        <w:rFonts w:ascii="Cambria Math" w:hAnsi="Cambria Math"/>
                        <w:sz w:val="22"/>
                        <w:szCs w:val="20"/>
                      </w:rPr>
                      <m:t>i</m:t>
                    </m:r>
                  </m:sub>
                </m:sSub>
                <m:r>
                  <w:rPr>
                    <w:rFonts w:ascii="Cambria Math" w:hAnsi="Cambria Math"/>
                    <w:sz w:val="22"/>
                    <w:szCs w:val="20"/>
                  </w:rPr>
                  <m:t>,</m:t>
                </m:r>
                <m:sSub>
                  <m:sSubPr>
                    <m:ctrlPr>
                      <w:rPr>
                        <w:rFonts w:ascii="Cambria Math" w:hAnsi="Cambria Math"/>
                        <w:i/>
                        <w:sz w:val="22"/>
                        <w:szCs w:val="20"/>
                      </w:rPr>
                    </m:ctrlPr>
                  </m:sSubPr>
                  <m:e>
                    <m:r>
                      <w:rPr>
                        <w:rFonts w:ascii="Cambria Math" w:hAnsi="Cambria Math"/>
                        <w:sz w:val="22"/>
                        <w:szCs w:val="20"/>
                      </w:rPr>
                      <m:t>δ</m:t>
                    </m:r>
                  </m:e>
                  <m:sub>
                    <m:r>
                      <w:rPr>
                        <w:rFonts w:ascii="Cambria Math" w:hAnsi="Cambria Math"/>
                        <w:sz w:val="22"/>
                        <w:szCs w:val="20"/>
                      </w:rPr>
                      <m:t>i</m:t>
                    </m:r>
                  </m:sub>
                </m:sSub>
                <m:r>
                  <w:rPr>
                    <w:rFonts w:ascii="Cambria Math" w:hAnsi="Cambria Math"/>
                    <w:sz w:val="22"/>
                    <w:szCs w:val="20"/>
                  </w:rPr>
                  <m:t>]</m:t>
                </m:r>
              </m:oMath>
            </m:oMathPara>
          </w:p>
        </w:tc>
      </w:tr>
    </w:tbl>
    <w:p w14:paraId="5517DB6E" w14:textId="77777777" w:rsidR="00882C8F" w:rsidRDefault="00882C8F">
      <w:pPr>
        <w:spacing w:line="240" w:lineRule="auto"/>
        <w:jc w:val="left"/>
        <w:rPr>
          <w:lang w:val="en-CA"/>
        </w:rPr>
      </w:pPr>
      <w:r>
        <w:rPr>
          <w:lang w:val="en-CA"/>
        </w:rPr>
        <w:br w:type="page"/>
      </w:r>
    </w:p>
    <w:p w14:paraId="2D355704" w14:textId="54F942D8" w:rsidR="00823252" w:rsidRDefault="00823252" w:rsidP="00823252">
      <w:pPr>
        <w:pStyle w:val="MTDisplayEquation"/>
        <w:spacing w:line="480" w:lineRule="auto"/>
        <w:jc w:val="right"/>
        <w:rPr>
          <w:rFonts w:eastAsiaTheme="minorEastAsia"/>
        </w:rPr>
      </w:pPr>
      <w:r>
        <w:rPr>
          <w:rFonts w:eastAsiaTheme="minorEastAsia"/>
        </w:rPr>
        <w:lastRenderedPageBreak/>
        <w:tab/>
      </w:r>
      <w:r w:rsidRPr="00823252">
        <w:rPr>
          <w:rFonts w:eastAsiaTheme="minorEastAsia"/>
          <w:position w:val="-66"/>
        </w:rPr>
        <w:object w:dxaOrig="8820" w:dyaOrig="1440" w14:anchorId="526D8E0F">
          <v:shape id="_x0000_i1041" type="#_x0000_t75" style="width:440.25pt;height:1in" o:ole="">
            <v:imagedata r:id="rId43" o:title=""/>
          </v:shape>
          <o:OLEObject Type="Embed" ProgID="Equation.DSMT4" ShapeID="_x0000_i1041" DrawAspect="Content" ObjectID="_1667649961" r:id="rId44"/>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2</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14</w:instrText>
      </w:r>
      <w:r>
        <w:rPr>
          <w:rFonts w:eastAsiaTheme="minorEastAsia"/>
        </w:rPr>
        <w:fldChar w:fldCharType="end"/>
      </w:r>
      <w:r>
        <w:rPr>
          <w:rFonts w:eastAsiaTheme="minorEastAsia"/>
        </w:rPr>
        <w:instrText>)</w:instrText>
      </w:r>
      <w:r>
        <w:rPr>
          <w:rFonts w:eastAsiaTheme="minorEastAsia"/>
        </w:rPr>
        <w:fldChar w:fldCharType="end"/>
      </w:r>
    </w:p>
    <w:p w14:paraId="6A129B3E" w14:textId="1B60085B" w:rsidR="00823252" w:rsidRDefault="00823252" w:rsidP="00823252">
      <w:pPr>
        <w:pStyle w:val="MainBodyText"/>
        <w:rPr>
          <w:rFonts w:eastAsiaTheme="minorEastAsia"/>
          <w:lang w:val="en-CA"/>
        </w:rPr>
      </w:pPr>
      <w:r>
        <w:rPr>
          <w:rFonts w:eastAsiaTheme="minorEastAsia"/>
          <w:lang w:val="en-CA"/>
        </w:rPr>
        <w:t xml:space="preserve">The flow chart is denoted in </w:t>
      </w:r>
      <w:r>
        <w:rPr>
          <w:rFonts w:eastAsiaTheme="minorEastAsia"/>
          <w:lang w:val="en-CA"/>
        </w:rPr>
        <w:fldChar w:fldCharType="begin"/>
      </w:r>
      <w:r>
        <w:rPr>
          <w:rFonts w:eastAsiaTheme="minorEastAsia"/>
          <w:lang w:val="en-CA"/>
        </w:rPr>
        <w:instrText xml:space="preserve"> REF _Ref55598164 \h </w:instrText>
      </w:r>
      <w:r>
        <w:rPr>
          <w:rFonts w:eastAsiaTheme="minorEastAsia"/>
          <w:lang w:val="en-CA"/>
        </w:rPr>
      </w:r>
      <w:r>
        <w:rPr>
          <w:rFonts w:eastAsiaTheme="minorEastAsia"/>
          <w:lang w:val="en-CA"/>
        </w:rPr>
        <w:fldChar w:fldCharType="separate"/>
      </w:r>
      <w:r w:rsidR="00646B32">
        <w:t xml:space="preserve">Figure </w:t>
      </w:r>
      <w:r w:rsidR="00646B32">
        <w:rPr>
          <w:noProof/>
        </w:rPr>
        <w:t>2</w:t>
      </w:r>
      <w:r w:rsidR="00646B32">
        <w:t>.</w:t>
      </w:r>
      <w:r w:rsidR="00646B32">
        <w:rPr>
          <w:noProof/>
        </w:rPr>
        <w:t>2</w:t>
      </w:r>
      <w:r>
        <w:rPr>
          <w:rFonts w:eastAsiaTheme="minorEastAsia"/>
          <w:lang w:val="en-CA"/>
        </w:rPr>
        <w:fldChar w:fldCharType="end"/>
      </w:r>
      <w:r>
        <w:rPr>
          <w:rFonts w:eastAsiaTheme="minorEastAsia"/>
          <w:lang w:val="en-CA"/>
        </w:rPr>
        <w:t xml:space="preserve">. Obviously, the interface voltage </w:t>
      </w:r>
      <m:oMath>
        <m:sSubSup>
          <m:sSubSupPr>
            <m:ctrlPr>
              <w:rPr>
                <w:rFonts w:ascii="Cambria Math" w:eastAsiaTheme="minorEastAsia" w:hAnsi="Cambria Math"/>
                <w:i/>
                <w:lang w:val="en-CA"/>
              </w:rPr>
            </m:ctrlPr>
          </m:sSubSupPr>
          <m:e>
            <m:r>
              <w:rPr>
                <w:rFonts w:ascii="Cambria Math" w:eastAsiaTheme="minorEastAsia" w:hAnsi="Cambria Math"/>
                <w:lang w:val="en-CA"/>
              </w:rPr>
              <m:t>U</m:t>
            </m:r>
          </m:e>
          <m:sub>
            <m:r>
              <w:rPr>
                <w:rFonts w:ascii="Cambria Math" w:eastAsiaTheme="minorEastAsia" w:hAnsi="Cambria Math"/>
                <w:lang w:val="en-CA"/>
              </w:rPr>
              <m:t>s,i</m:t>
            </m:r>
          </m:sub>
          <m:sup>
            <m:r>
              <w:rPr>
                <w:rFonts w:ascii="Cambria Math" w:eastAsiaTheme="minorEastAsia" w:hAnsi="Cambria Math"/>
                <w:lang w:val="en-CA"/>
              </w:rPr>
              <m:t>m</m:t>
            </m:r>
          </m:sup>
        </m:sSubSup>
      </m:oMath>
      <w:r>
        <w:rPr>
          <w:rFonts w:eastAsiaTheme="minorEastAsia"/>
          <w:lang w:val="en-CA"/>
        </w:rPr>
        <w:t xml:space="preserve"> is replaced by the connected AC bus voltage </w:t>
      </w:r>
      <m:oMath>
        <m:sSubSup>
          <m:sSubSupPr>
            <m:ctrlPr>
              <w:rPr>
                <w:rFonts w:ascii="Cambria Math" w:eastAsiaTheme="minorEastAsia" w:hAnsi="Cambria Math"/>
                <w:i/>
                <w:lang w:val="en-CA"/>
              </w:rPr>
            </m:ctrlPr>
          </m:sSubSupPr>
          <m:e>
            <m:r>
              <w:rPr>
                <w:rFonts w:ascii="Cambria Math" w:eastAsiaTheme="minorEastAsia" w:hAnsi="Cambria Math"/>
                <w:lang w:val="en-CA"/>
              </w:rPr>
              <m:t>U</m:t>
            </m:r>
          </m:e>
          <m:sub>
            <m:r>
              <w:rPr>
                <w:rFonts w:ascii="Cambria Math" w:eastAsiaTheme="minorEastAsia" w:hAnsi="Cambria Math"/>
                <w:lang w:val="en-CA"/>
              </w:rPr>
              <m:t>ac,i</m:t>
            </m:r>
          </m:sub>
          <m:sup>
            <m:r>
              <w:rPr>
                <w:rFonts w:ascii="Cambria Math" w:eastAsiaTheme="minorEastAsia" w:hAnsi="Cambria Math"/>
                <w:lang w:val="en-CA"/>
              </w:rPr>
              <m:t>m</m:t>
            </m:r>
          </m:sup>
        </m:sSubSup>
      </m:oMath>
      <w:r>
        <w:rPr>
          <w:rFonts w:eastAsiaTheme="minorEastAsia"/>
          <w:lang w:val="en-CA"/>
        </w:rPr>
        <w:t>.</w:t>
      </w:r>
    </w:p>
    <w:p w14:paraId="7C584BFC" w14:textId="54E5C824" w:rsidR="00823252" w:rsidRDefault="00823252" w:rsidP="00823252">
      <w:pPr>
        <w:pStyle w:val="MainBodyText"/>
        <w:rPr>
          <w:rFonts w:eastAsiaTheme="minorEastAsia"/>
          <w:lang w:val="en-CA"/>
        </w:rPr>
      </w:pPr>
      <w:r>
        <w:rPr>
          <w:rFonts w:eastAsiaTheme="minorEastAsia"/>
          <w:lang w:val="en-CA"/>
        </w:rPr>
        <w:t xml:space="preserve">Inversely, SM leverages another strategy by performing the inner and outer computing loops to do SE analysis for AC and DC grids separately as shown in </w:t>
      </w:r>
      <w:r>
        <w:rPr>
          <w:rFonts w:eastAsiaTheme="minorEastAsia"/>
          <w:lang w:val="en-CA"/>
        </w:rPr>
        <w:fldChar w:fldCharType="begin"/>
      </w:r>
      <w:r>
        <w:rPr>
          <w:rFonts w:eastAsiaTheme="minorEastAsia"/>
          <w:lang w:val="en-CA"/>
        </w:rPr>
        <w:instrText xml:space="preserve"> REF _Ref55598424 \h </w:instrText>
      </w:r>
      <w:r>
        <w:rPr>
          <w:rFonts w:eastAsiaTheme="minorEastAsia"/>
          <w:lang w:val="en-CA"/>
        </w:rPr>
      </w:r>
      <w:r>
        <w:rPr>
          <w:rFonts w:eastAsiaTheme="minorEastAsia"/>
          <w:lang w:val="en-CA"/>
        </w:rPr>
        <w:fldChar w:fldCharType="separate"/>
      </w:r>
      <w:r w:rsidR="00646B32">
        <w:t xml:space="preserve">Figure </w:t>
      </w:r>
      <w:r w:rsidR="00646B32">
        <w:rPr>
          <w:noProof/>
        </w:rPr>
        <w:t>2</w:t>
      </w:r>
      <w:r w:rsidR="00646B32">
        <w:t>.</w:t>
      </w:r>
      <w:r w:rsidR="00646B32">
        <w:rPr>
          <w:noProof/>
        </w:rPr>
        <w:t>3</w:t>
      </w:r>
      <w:r>
        <w:rPr>
          <w:rFonts w:eastAsiaTheme="minorEastAsia"/>
          <w:lang w:val="en-CA"/>
        </w:rPr>
        <w:fldChar w:fldCharType="end"/>
      </w:r>
      <w:r>
        <w:rPr>
          <w:rFonts w:eastAsiaTheme="minorEastAsia"/>
          <w:lang w:val="en-CA"/>
        </w:rPr>
        <w:t>.</w:t>
      </w:r>
    </w:p>
    <w:p w14:paraId="0ADA9AAA" w14:textId="48E69799" w:rsidR="00823252" w:rsidRDefault="00823252" w:rsidP="00823252">
      <w:pPr>
        <w:pStyle w:val="MainBodyText"/>
        <w:rPr>
          <w:rFonts w:eastAsiaTheme="minorEastAsia"/>
          <w:lang w:val="en-CA"/>
        </w:rPr>
      </w:pPr>
      <w:r>
        <w:rPr>
          <w:rFonts w:eastAsiaTheme="minorEastAsia"/>
          <w:lang w:val="en-CA"/>
        </w:rPr>
        <w:t xml:space="preserve">Within the inner loops, the AC and DC grids are estimated independently based on the corresponding input data. Note that the power injections from DC sides are modeled as the dummy loads or generations, and the AC estimations can be solved by using both WLS and FDSE. The estimations are subsequently used to update the interface measurements for the following SE of DC grids. Within the outer loops, the interface data from both AC and DC sides are compared to check global convergence and updated if needed. The flow chart of SM is given in </w:t>
      </w:r>
      <w:r>
        <w:rPr>
          <w:rFonts w:eastAsiaTheme="minorEastAsia"/>
          <w:lang w:val="en-CA"/>
        </w:rPr>
        <w:fldChar w:fldCharType="begin"/>
      </w:r>
      <w:r>
        <w:rPr>
          <w:rFonts w:eastAsiaTheme="minorEastAsia"/>
          <w:lang w:val="en-CA"/>
        </w:rPr>
        <w:instrText xml:space="preserve"> REF _Ref55598740 \h </w:instrText>
      </w:r>
      <w:r>
        <w:rPr>
          <w:rFonts w:eastAsiaTheme="minorEastAsia"/>
          <w:lang w:val="en-CA"/>
        </w:rPr>
      </w:r>
      <w:r>
        <w:rPr>
          <w:rFonts w:eastAsiaTheme="minorEastAsia"/>
          <w:lang w:val="en-CA"/>
        </w:rPr>
        <w:fldChar w:fldCharType="separate"/>
      </w:r>
      <w:r w:rsidR="00646B32">
        <w:t xml:space="preserve">Figure </w:t>
      </w:r>
      <w:r w:rsidR="00646B32">
        <w:rPr>
          <w:noProof/>
        </w:rPr>
        <w:t>2</w:t>
      </w:r>
      <w:r w:rsidR="00646B32">
        <w:t>.</w:t>
      </w:r>
      <w:r w:rsidR="00646B32">
        <w:rPr>
          <w:noProof/>
        </w:rPr>
        <w:t>4</w:t>
      </w:r>
      <w:r>
        <w:rPr>
          <w:rFonts w:eastAsiaTheme="minorEastAsia"/>
          <w:lang w:val="en-CA"/>
        </w:rPr>
        <w:fldChar w:fldCharType="end"/>
      </w:r>
      <w:r>
        <w:rPr>
          <w:rFonts w:eastAsiaTheme="minorEastAsia"/>
          <w:lang w:val="en-CA"/>
        </w:rPr>
        <w:t>.</w:t>
      </w:r>
      <w:r w:rsidR="00882C8F">
        <w:rPr>
          <w:rFonts w:eastAsiaTheme="minorEastAsia"/>
          <w:lang w:val="en-CA"/>
        </w:rPr>
        <w:t xml:space="preserve"> </w:t>
      </w:r>
      <w:r>
        <w:rPr>
          <w:rFonts w:eastAsiaTheme="minorEastAsia"/>
          <w:lang w:val="en-CA"/>
        </w:rPr>
        <w:t xml:space="preserve">Note that the interface voltage value is estimated from AC side and used as the constant value in DC grids. Furthermore, the measurements of power injection </w:t>
      </w:r>
      <m:oMath>
        <m:sSubSup>
          <m:sSubSupPr>
            <m:ctrlPr>
              <w:rPr>
                <w:rFonts w:ascii="Cambria Math" w:eastAsiaTheme="minorEastAsia" w:hAnsi="Cambria Math"/>
                <w:i/>
                <w:lang w:val="en-CA"/>
              </w:rPr>
            </m:ctrlPr>
          </m:sSubSupPr>
          <m:e>
            <m:r>
              <w:rPr>
                <w:rFonts w:ascii="Cambria Math" w:eastAsiaTheme="minorEastAsia" w:hAnsi="Cambria Math"/>
                <w:lang w:val="en-CA"/>
              </w:rPr>
              <m:t>P</m:t>
            </m:r>
          </m:e>
          <m:sub>
            <m:r>
              <w:rPr>
                <w:rFonts w:ascii="Cambria Math" w:eastAsiaTheme="minorEastAsia" w:hAnsi="Cambria Math"/>
                <w:lang w:val="en-CA"/>
              </w:rPr>
              <m:t>si</m:t>
            </m:r>
          </m:sub>
          <m:sup>
            <m:r>
              <w:rPr>
                <w:rFonts w:ascii="Cambria Math" w:eastAsiaTheme="minorEastAsia" w:hAnsi="Cambria Math"/>
                <w:lang w:val="en-CA"/>
              </w:rPr>
              <m:t>m</m:t>
            </m:r>
          </m:sup>
        </m:sSubSup>
      </m:oMath>
      <w:r>
        <w:rPr>
          <w:rFonts w:eastAsiaTheme="minorEastAsia"/>
          <w:lang w:val="en-CA"/>
        </w:rPr>
        <w:t xml:space="preserve"> and </w:t>
      </w:r>
      <m:oMath>
        <m:sSubSup>
          <m:sSubSupPr>
            <m:ctrlPr>
              <w:rPr>
                <w:rFonts w:ascii="Cambria Math" w:eastAsiaTheme="minorEastAsia" w:hAnsi="Cambria Math"/>
                <w:i/>
                <w:lang w:val="en-CA"/>
              </w:rPr>
            </m:ctrlPr>
          </m:sSubSupPr>
          <m:e>
            <m:r>
              <w:rPr>
                <w:rFonts w:ascii="Cambria Math" w:eastAsiaTheme="minorEastAsia" w:hAnsi="Cambria Math"/>
                <w:lang w:val="en-CA"/>
              </w:rPr>
              <m:t>Q</m:t>
            </m:r>
          </m:e>
          <m:sub>
            <m:r>
              <w:rPr>
                <w:rFonts w:ascii="Cambria Math" w:eastAsiaTheme="minorEastAsia" w:hAnsi="Cambria Math"/>
                <w:lang w:val="en-CA"/>
              </w:rPr>
              <m:t>si</m:t>
            </m:r>
          </m:sub>
          <m:sup>
            <m:r>
              <w:rPr>
                <w:rFonts w:ascii="Cambria Math" w:eastAsiaTheme="minorEastAsia" w:hAnsi="Cambria Math"/>
                <w:lang w:val="en-CA"/>
              </w:rPr>
              <m:t>m</m:t>
            </m:r>
          </m:sup>
        </m:sSubSup>
      </m:oMath>
      <w:r>
        <w:rPr>
          <w:rFonts w:eastAsiaTheme="minorEastAsia"/>
          <w:lang w:val="en-CA"/>
        </w:rPr>
        <w:t xml:space="preserve"> are updated in each inner calculation from both AC and DC sides based on the corresponding estimations.</w:t>
      </w:r>
    </w:p>
    <w:p w14:paraId="67476209" w14:textId="77777777" w:rsidR="00882C8F" w:rsidRDefault="00882C8F" w:rsidP="00882C8F">
      <w:pPr>
        <w:pStyle w:val="Heading3"/>
        <w:rPr>
          <w:rFonts w:eastAsiaTheme="minorEastAsia"/>
          <w:lang w:val="en-CA"/>
        </w:rPr>
      </w:pPr>
      <w:bookmarkStart w:id="54" w:name="_Toc56956765"/>
      <w:r>
        <w:rPr>
          <w:rFonts w:eastAsiaTheme="minorEastAsia"/>
          <w:lang w:val="en-CA"/>
        </w:rPr>
        <w:t>Brief summaries of UM and SM</w:t>
      </w:r>
      <w:bookmarkEnd w:id="54"/>
    </w:p>
    <w:p w14:paraId="162AE898" w14:textId="4644D346" w:rsidR="00882C8F" w:rsidRDefault="00882C8F" w:rsidP="00BF4556">
      <w:pPr>
        <w:pStyle w:val="MainBodyText"/>
        <w:jc w:val="distribute"/>
        <w:rPr>
          <w:rFonts w:eastAsiaTheme="minorEastAsia"/>
          <w:lang w:val="en-CA"/>
        </w:rPr>
      </w:pPr>
      <w:r>
        <w:rPr>
          <w:rFonts w:eastAsiaTheme="minorEastAsia"/>
          <w:lang w:val="en-CA"/>
        </w:rPr>
        <w:t xml:space="preserve">Both UM and SM have been utilized as the basic methods and various improved estimators are derived from both methods. The significant similarities, differences and </w:t>
      </w:r>
    </w:p>
    <w:p w14:paraId="733BACEB" w14:textId="737399DE" w:rsidR="00882C8F" w:rsidRDefault="00882C8F" w:rsidP="00882C8F">
      <w:pPr>
        <w:jc w:val="center"/>
      </w:pPr>
      <w:r>
        <w:object w:dxaOrig="9075" w:dyaOrig="9031" w14:anchorId="3932F707">
          <v:shape id="_x0000_i1042" type="#_x0000_t75" style="width:424.5pt;height:424.5pt" o:ole="">
            <v:imagedata r:id="rId45" o:title=""/>
          </v:shape>
          <o:OLEObject Type="Embed" ProgID="Visio.Drawing.15" ShapeID="_x0000_i1042" DrawAspect="Content" ObjectID="_1667649962" r:id="rId46"/>
        </w:object>
      </w:r>
    </w:p>
    <w:p w14:paraId="5365AA5B" w14:textId="43E56AB4" w:rsidR="00882C8F" w:rsidRDefault="00882C8F" w:rsidP="00882C8F">
      <w:pPr>
        <w:pStyle w:val="Caption"/>
      </w:pPr>
      <w:bookmarkStart w:id="55" w:name="_Ref55598164"/>
      <w:bookmarkStart w:id="56" w:name="_Toc56956873"/>
      <w:r>
        <w:t xml:space="preserve">Figure </w:t>
      </w:r>
      <w:fldSimple w:instr=" STYLEREF 1 \s ">
        <w:r w:rsidR="00646B32">
          <w:rPr>
            <w:noProof/>
          </w:rPr>
          <w:t>2</w:t>
        </w:r>
      </w:fldSimple>
      <w:r>
        <w:t>.</w:t>
      </w:r>
      <w:fldSimple w:instr=" SEQ Figure \* ARABIC \s 1 ">
        <w:r w:rsidR="00646B32">
          <w:rPr>
            <w:noProof/>
          </w:rPr>
          <w:t>2</w:t>
        </w:r>
      </w:fldSimple>
      <w:bookmarkEnd w:id="55"/>
      <w:r w:rsidR="008B3307">
        <w:rPr>
          <w:noProof/>
        </w:rPr>
        <w:t>.</w:t>
      </w:r>
      <w:r>
        <w:t xml:space="preserve"> Generalized computing flow chart of UM (</w:t>
      </w:r>
      <m:oMath>
        <m:acc>
          <m:accPr>
            <m:chr m:val="̃"/>
            <m:ctrlPr>
              <w:rPr>
                <w:rFonts w:ascii="Cambria Math" w:hAnsi="Cambria Math"/>
                <w:i/>
              </w:rPr>
            </m:ctrlPr>
          </m:accPr>
          <m:e>
            <m:r>
              <w:rPr>
                <w:rFonts w:ascii="Cambria Math" w:hAnsi="Cambria Math"/>
              </w:rPr>
              <m:t>x</m:t>
            </m:r>
          </m:e>
        </m:acc>
      </m:oMath>
      <w:r>
        <w:t xml:space="preserve"> is the estimation).</w:t>
      </w:r>
      <w:bookmarkEnd w:id="56"/>
    </w:p>
    <w:p w14:paraId="5AF93745" w14:textId="36B7D662" w:rsidR="00882C8F" w:rsidRDefault="00882C8F">
      <w:pPr>
        <w:spacing w:line="240" w:lineRule="auto"/>
        <w:jc w:val="left"/>
        <w:rPr>
          <w:rFonts w:eastAsiaTheme="minorEastAsia"/>
        </w:rPr>
      </w:pPr>
      <w:r>
        <w:rPr>
          <w:rFonts w:eastAsiaTheme="minorEastAsia"/>
        </w:rPr>
        <w:br w:type="page"/>
      </w:r>
    </w:p>
    <w:p w14:paraId="656E4C3B" w14:textId="505FE52F" w:rsidR="00823252" w:rsidRDefault="00C01270" w:rsidP="00C57A78">
      <w:pPr>
        <w:jc w:val="center"/>
      </w:pPr>
      <w:r>
        <w:object w:dxaOrig="14851" w:dyaOrig="5401" w14:anchorId="06A3A166">
          <v:shape id="_x0000_i1043" type="#_x0000_t75" style="width:418.5pt;height:151.5pt" o:ole="">
            <v:imagedata r:id="rId47" o:title=""/>
          </v:shape>
          <o:OLEObject Type="Embed" ProgID="Visio.Drawing.15" ShapeID="_x0000_i1043" DrawAspect="Content" ObjectID="_1667649963" r:id="rId48"/>
        </w:object>
      </w:r>
    </w:p>
    <w:p w14:paraId="13A045D4" w14:textId="305B1367" w:rsidR="00C01270" w:rsidRDefault="00823252" w:rsidP="00823252">
      <w:pPr>
        <w:pStyle w:val="Caption"/>
        <w:rPr>
          <w:lang w:val="en-CA"/>
        </w:rPr>
      </w:pPr>
      <w:bookmarkStart w:id="57" w:name="_Ref55598424"/>
      <w:bookmarkStart w:id="58" w:name="_Toc56956874"/>
      <w:r>
        <w:t xml:space="preserve">Figure </w:t>
      </w:r>
      <w:fldSimple w:instr=" STYLEREF 1 \s ">
        <w:r w:rsidR="00646B32">
          <w:rPr>
            <w:noProof/>
          </w:rPr>
          <w:t>2</w:t>
        </w:r>
      </w:fldSimple>
      <w:r w:rsidR="006507DC">
        <w:t>.</w:t>
      </w:r>
      <w:fldSimple w:instr=" SEQ Figure \* ARABIC \s 1 ">
        <w:r w:rsidR="00646B32">
          <w:rPr>
            <w:noProof/>
          </w:rPr>
          <w:t>3</w:t>
        </w:r>
      </w:fldSimple>
      <w:bookmarkEnd w:id="57"/>
      <w:r w:rsidR="008B3307">
        <w:rPr>
          <w:noProof/>
        </w:rPr>
        <w:t>.</w:t>
      </w:r>
      <w:r>
        <w:t xml:space="preserve"> </w:t>
      </w:r>
      <w:r>
        <w:rPr>
          <w:lang w:val="en-CA"/>
        </w:rPr>
        <w:t>Inner and outer computing loops of SM</w:t>
      </w:r>
      <w:r w:rsidR="0014703F">
        <w:rPr>
          <w:lang w:val="en-CA"/>
        </w:rPr>
        <w:t>.</w:t>
      </w:r>
      <w:bookmarkEnd w:id="58"/>
    </w:p>
    <w:p w14:paraId="115A2C2D" w14:textId="77777777" w:rsidR="00C01270" w:rsidRDefault="00C01270">
      <w:pPr>
        <w:spacing w:line="240" w:lineRule="auto"/>
        <w:jc w:val="left"/>
        <w:rPr>
          <w:bCs/>
          <w:szCs w:val="18"/>
          <w:lang w:val="en-CA"/>
        </w:rPr>
      </w:pPr>
      <w:r>
        <w:rPr>
          <w:lang w:val="en-CA"/>
        </w:rPr>
        <w:br w:type="page"/>
      </w:r>
    </w:p>
    <w:p w14:paraId="6DBE557C" w14:textId="1B3AC378" w:rsidR="00823252" w:rsidRDefault="00823252" w:rsidP="00C57A78">
      <w:pPr>
        <w:jc w:val="center"/>
      </w:pPr>
      <w:r>
        <w:object w:dxaOrig="12976" w:dyaOrig="9751" w14:anchorId="17A6EDAF">
          <v:shape id="_x0000_i1044" type="#_x0000_t75" style="width:435.75pt;height:330pt" o:ole="">
            <v:imagedata r:id="rId49" o:title=""/>
          </v:shape>
          <o:OLEObject Type="Embed" ProgID="Visio.Drawing.15" ShapeID="_x0000_i1044" DrawAspect="Content" ObjectID="_1667649964" r:id="rId50"/>
        </w:object>
      </w:r>
    </w:p>
    <w:p w14:paraId="3F54628A" w14:textId="55259D5E" w:rsidR="00C01270" w:rsidRDefault="00823252" w:rsidP="00823252">
      <w:pPr>
        <w:pStyle w:val="Caption"/>
      </w:pPr>
      <w:bookmarkStart w:id="59" w:name="_Ref55598740"/>
      <w:bookmarkStart w:id="60" w:name="_Toc56956875"/>
      <w:r>
        <w:t xml:space="preserve">Figure </w:t>
      </w:r>
      <w:fldSimple w:instr=" STYLEREF 1 \s ">
        <w:r w:rsidR="00646B32">
          <w:rPr>
            <w:noProof/>
          </w:rPr>
          <w:t>2</w:t>
        </w:r>
      </w:fldSimple>
      <w:r w:rsidR="006507DC">
        <w:t>.</w:t>
      </w:r>
      <w:fldSimple w:instr=" SEQ Figure \* ARABIC \s 1 ">
        <w:r w:rsidR="00646B32">
          <w:rPr>
            <w:noProof/>
          </w:rPr>
          <w:t>4</w:t>
        </w:r>
      </w:fldSimple>
      <w:bookmarkEnd w:id="59"/>
      <w:r w:rsidR="008B3307">
        <w:rPr>
          <w:noProof/>
        </w:rPr>
        <w:t>.</w:t>
      </w:r>
      <w:r>
        <w:t xml:space="preserve"> Generalized computing flow chart of SM (</w:t>
      </w:r>
      <m:oMath>
        <m:acc>
          <m:accPr>
            <m:chr m:val="̃"/>
            <m:ctrlPr>
              <w:rPr>
                <w:rFonts w:ascii="Cambria Math" w:hAnsi="Cambria Math"/>
                <w:i/>
              </w:rPr>
            </m:ctrlPr>
          </m:accPr>
          <m:e>
            <m:r>
              <w:rPr>
                <w:rFonts w:ascii="Cambria Math" w:hAnsi="Cambria Math"/>
              </w:rPr>
              <m:t>x</m:t>
            </m:r>
          </m:e>
        </m:acc>
      </m:oMath>
      <w:r>
        <w:t xml:space="preserve"> is the estimation)</w:t>
      </w:r>
      <w:r w:rsidR="0014703F">
        <w:t>.</w:t>
      </w:r>
      <w:bookmarkEnd w:id="60"/>
    </w:p>
    <w:p w14:paraId="44E44F12" w14:textId="77777777" w:rsidR="00C01270" w:rsidRDefault="00C01270">
      <w:pPr>
        <w:spacing w:line="240" w:lineRule="auto"/>
        <w:jc w:val="left"/>
        <w:rPr>
          <w:bCs/>
          <w:szCs w:val="18"/>
        </w:rPr>
      </w:pPr>
      <w:r>
        <w:br w:type="page"/>
      </w:r>
    </w:p>
    <w:p w14:paraId="46B6D5F6" w14:textId="27D07BAC" w:rsidR="00823252" w:rsidRDefault="00823252" w:rsidP="00C01270">
      <w:pPr>
        <w:pStyle w:val="MainBodyText"/>
        <w:ind w:firstLine="0"/>
        <w:rPr>
          <w:rFonts w:eastAsiaTheme="minorEastAsia"/>
          <w:lang w:val="en-CA"/>
        </w:rPr>
      </w:pPr>
      <w:r>
        <w:rPr>
          <w:rFonts w:eastAsiaTheme="minorEastAsia"/>
          <w:lang w:val="en-CA"/>
        </w:rPr>
        <w:lastRenderedPageBreak/>
        <w:t xml:space="preserve">unique features of both methods are briefly summarized in </w:t>
      </w:r>
      <w:r>
        <w:rPr>
          <w:rFonts w:eastAsiaTheme="minorEastAsia"/>
          <w:lang w:val="en-CA"/>
        </w:rPr>
        <w:fldChar w:fldCharType="begin"/>
      </w:r>
      <w:r>
        <w:rPr>
          <w:rFonts w:eastAsiaTheme="minorEastAsia"/>
          <w:lang w:val="en-CA"/>
        </w:rPr>
        <w:instrText xml:space="preserve"> REF _Ref55599009 \h </w:instrText>
      </w:r>
      <w:r>
        <w:rPr>
          <w:rFonts w:eastAsiaTheme="minorEastAsia"/>
          <w:lang w:val="en-CA"/>
        </w:rPr>
      </w:r>
      <w:r>
        <w:rPr>
          <w:rFonts w:eastAsiaTheme="minorEastAsia"/>
          <w:lang w:val="en-CA"/>
        </w:rPr>
        <w:fldChar w:fldCharType="separate"/>
      </w:r>
      <w:r w:rsidR="00646B32">
        <w:t xml:space="preserve">Table </w:t>
      </w:r>
      <w:r w:rsidR="00646B32">
        <w:rPr>
          <w:noProof/>
        </w:rPr>
        <w:t>2</w:t>
      </w:r>
      <w:r w:rsidR="00646B32">
        <w:t>.</w:t>
      </w:r>
      <w:r w:rsidR="00646B32">
        <w:rPr>
          <w:noProof/>
        </w:rPr>
        <w:t>2</w:t>
      </w:r>
      <w:r>
        <w:rPr>
          <w:rFonts w:eastAsiaTheme="minorEastAsia"/>
          <w:lang w:val="en-CA"/>
        </w:rPr>
        <w:fldChar w:fldCharType="end"/>
      </w:r>
      <w:r>
        <w:rPr>
          <w:rFonts w:eastAsiaTheme="minorEastAsia"/>
          <w:lang w:val="en-CA"/>
        </w:rPr>
        <w:t>.</w:t>
      </w:r>
    </w:p>
    <w:p w14:paraId="614F05AE" w14:textId="4BD0BFEB" w:rsidR="00B10CE4" w:rsidRDefault="00B10CE4" w:rsidP="00823252">
      <w:pPr>
        <w:pStyle w:val="MainBodyText"/>
      </w:pPr>
      <w:r>
        <w:t>Besides the general summaries, more detailed comparisons should be given by testing on different system on multiple scenarios. The comprehensive comparisons are given in the following sections.</w:t>
      </w:r>
    </w:p>
    <w:p w14:paraId="5A69A367" w14:textId="77777777" w:rsidR="00C57A78" w:rsidRDefault="00C57A78" w:rsidP="00C57A78">
      <w:pPr>
        <w:pStyle w:val="Heading2"/>
        <w:rPr>
          <w:rFonts w:eastAsiaTheme="minorEastAsia"/>
          <w:lang w:val="en-CA"/>
        </w:rPr>
      </w:pPr>
      <w:bookmarkStart w:id="61" w:name="_Ref55743468"/>
      <w:bookmarkStart w:id="62" w:name="_Toc56956766"/>
      <w:r>
        <w:rPr>
          <w:rFonts w:eastAsiaTheme="minorEastAsia"/>
          <w:lang w:val="en-CA"/>
        </w:rPr>
        <w:t>Comparison of estimation accuracy</w:t>
      </w:r>
      <w:bookmarkEnd w:id="61"/>
      <w:bookmarkEnd w:id="62"/>
    </w:p>
    <w:p w14:paraId="21AE922B" w14:textId="77777777" w:rsidR="00C57A78" w:rsidRDefault="00C57A78" w:rsidP="00C57A78">
      <w:pPr>
        <w:pStyle w:val="Heading3"/>
        <w:rPr>
          <w:rFonts w:eastAsiaTheme="minorEastAsia"/>
          <w:lang w:val="en-CA"/>
        </w:rPr>
      </w:pPr>
      <w:bookmarkStart w:id="63" w:name="_Toc56956767"/>
      <w:r>
        <w:rPr>
          <w:rFonts w:eastAsiaTheme="minorEastAsia"/>
          <w:lang w:val="en-CA"/>
        </w:rPr>
        <w:t>Instructions and testing environments</w:t>
      </w:r>
      <w:bookmarkEnd w:id="63"/>
    </w:p>
    <w:p w14:paraId="6CBC3B47" w14:textId="1B747F03" w:rsidR="00C01270" w:rsidRDefault="00C01270" w:rsidP="00C01270">
      <w:pPr>
        <w:pStyle w:val="MainBodyText"/>
        <w:spacing w:before="120"/>
        <w:rPr>
          <w:rFonts w:eastAsiaTheme="minorEastAsia"/>
          <w:lang w:val="en-CA"/>
        </w:rPr>
      </w:pPr>
      <w:r>
        <w:rPr>
          <w:rFonts w:eastAsiaTheme="minorEastAsia"/>
          <w:lang w:val="en-CA"/>
        </w:rPr>
        <w:t xml:space="preserve">Providing reliable and unbiased estimations from redundant but noisy measurements is always the primary consideration in SE. In this section, the generalized SE methods for VSC-MTDC systems are tested on two modified systems under different measuring conditions to compare estimation accuracy. First, the testing environments of both hardware and software are listed in </w:t>
      </w:r>
      <w:r>
        <w:rPr>
          <w:rFonts w:eastAsiaTheme="minorEastAsia"/>
          <w:lang w:val="en-CA"/>
        </w:rPr>
        <w:fldChar w:fldCharType="begin"/>
      </w:r>
      <w:r>
        <w:rPr>
          <w:rFonts w:eastAsiaTheme="minorEastAsia"/>
          <w:lang w:val="en-CA"/>
        </w:rPr>
        <w:instrText xml:space="preserve"> REF _Ref55599250 \h </w:instrText>
      </w:r>
      <w:r>
        <w:rPr>
          <w:rFonts w:eastAsiaTheme="minorEastAsia"/>
          <w:lang w:val="en-CA"/>
        </w:rPr>
      </w:r>
      <w:r>
        <w:rPr>
          <w:rFonts w:eastAsiaTheme="minorEastAsia"/>
          <w:lang w:val="en-CA"/>
        </w:rPr>
        <w:fldChar w:fldCharType="separate"/>
      </w:r>
      <w:r w:rsidR="00646B32">
        <w:t xml:space="preserve">Table </w:t>
      </w:r>
      <w:r w:rsidR="00646B32">
        <w:rPr>
          <w:noProof/>
        </w:rPr>
        <w:t>2</w:t>
      </w:r>
      <w:r w:rsidR="00646B32">
        <w:t>.</w:t>
      </w:r>
      <w:r w:rsidR="00646B32">
        <w:rPr>
          <w:noProof/>
        </w:rPr>
        <w:t>3</w:t>
      </w:r>
      <w:r>
        <w:rPr>
          <w:rFonts w:eastAsiaTheme="minorEastAsia"/>
          <w:lang w:val="en-CA"/>
        </w:rPr>
        <w:fldChar w:fldCharType="end"/>
      </w:r>
      <w:r>
        <w:rPr>
          <w:rFonts w:eastAsiaTheme="minorEastAsia"/>
          <w:lang w:val="en-CA"/>
        </w:rPr>
        <w:t>.</w:t>
      </w:r>
    </w:p>
    <w:p w14:paraId="4C750A83" w14:textId="7B3DD739" w:rsidR="00C01270" w:rsidRDefault="00C01270" w:rsidP="00C01270">
      <w:pPr>
        <w:pStyle w:val="MainBodyText"/>
      </w:pPr>
      <w:r>
        <w:t xml:space="preserve">The measurement data is simulated from the power flow results calculated by MATALB and PSS/E, and then added with random errors that satisfy Gaussian (Normal) distribution </w:t>
      </w:r>
      <m:oMath>
        <m:r>
          <w:rPr>
            <w:rFonts w:ascii="Cambria Math" w:hAnsi="Cambria Math"/>
          </w:rPr>
          <m:t>N~(0,σ)</m:t>
        </m:r>
      </m:oMath>
      <w:r>
        <w:t xml:space="preserve">, in which </w:t>
      </w:r>
      <m:oMath>
        <m:r>
          <w:rPr>
            <w:rFonts w:ascii="Cambria Math" w:hAnsi="Cambria Math"/>
          </w:rPr>
          <m:t>σ</m:t>
        </m:r>
      </m:oMath>
      <w:r>
        <w:t xml:space="preserve"> is the standard deviation. Both UM and SM are programmed in their most generalized forms in MATLAB and call some functions from MATPOWER </w:t>
      </w:r>
      <w:r>
        <w:fldChar w:fldCharType="begin"/>
      </w:r>
      <w:r>
        <w:instrText xml:space="preserve"> REF _Ref55599279 \n \h </w:instrText>
      </w:r>
      <w:r>
        <w:fldChar w:fldCharType="separate"/>
      </w:r>
      <w:r w:rsidR="00646B32">
        <w:t>[58]</w:t>
      </w:r>
      <w:r>
        <w:fldChar w:fldCharType="end"/>
      </w:r>
      <w:r>
        <w:t xml:space="preserve"> and MatACDC </w:t>
      </w:r>
      <w:r>
        <w:fldChar w:fldCharType="begin"/>
      </w:r>
      <w:r>
        <w:instrText xml:space="preserve"> REF _Ref55599287 \n \h </w:instrText>
      </w:r>
      <w:r>
        <w:fldChar w:fldCharType="separate"/>
      </w:r>
      <w:r w:rsidR="00646B32">
        <w:t>[59]</w:t>
      </w:r>
      <w:r>
        <w:fldChar w:fldCharType="end"/>
      </w:r>
      <w:r>
        <w:t xml:space="preserve">. To guarantee the reliabilities of results, all tests are performed 50 times to reduce accidental errors. The estimated results are directly compared with the true values to verify the accuracy. Performance index is adopted to denote the overall accuracy and smaller index value denotes better accuracy as </w:t>
      </w:r>
      <w:r>
        <w:fldChar w:fldCharType="begin"/>
      </w:r>
      <w:r>
        <w:instrText xml:space="preserve"> REF _Ref55592515 \n \h </w:instrText>
      </w:r>
      <w:r>
        <w:fldChar w:fldCharType="separate"/>
      </w:r>
      <w:r w:rsidR="00646B32">
        <w:t>[42]</w:t>
      </w:r>
      <w:r>
        <w:fldChar w:fldCharType="end"/>
      </w:r>
      <w:r>
        <w:t xml:space="preserve">: </w:t>
      </w:r>
    </w:p>
    <w:p w14:paraId="0395390E" w14:textId="31B4F518" w:rsidR="00C01270" w:rsidRDefault="00C01270" w:rsidP="00C01270">
      <w:pPr>
        <w:pStyle w:val="MTDisplayEquation"/>
        <w:spacing w:before="120" w:line="480" w:lineRule="auto"/>
        <w:jc w:val="right"/>
        <w:rPr>
          <w:rFonts w:eastAsiaTheme="minorEastAsia"/>
          <w:lang w:val="en-CA"/>
        </w:rPr>
      </w:pPr>
      <w:r>
        <w:rPr>
          <w:rFonts w:eastAsiaTheme="minorEastAsia"/>
          <w:lang w:val="en-CA"/>
        </w:rPr>
        <w:tab/>
      </w:r>
      <w:r w:rsidRPr="00C6015F">
        <w:rPr>
          <w:rFonts w:eastAsiaTheme="minorEastAsia"/>
          <w:position w:val="-20"/>
          <w:lang w:val="en-CA"/>
        </w:rPr>
        <w:object w:dxaOrig="2480" w:dyaOrig="520" w14:anchorId="6F329BF0">
          <v:shape id="_x0000_i1045" type="#_x0000_t75" style="width:124.5pt;height:25.5pt" o:ole="">
            <v:imagedata r:id="rId51" o:title=""/>
          </v:shape>
          <o:OLEObject Type="Embed" ProgID="Equation.DSMT4" ShapeID="_x0000_i1045" DrawAspect="Content" ObjectID="_1667649965" r:id="rId52"/>
        </w:object>
      </w:r>
      <w:r>
        <w:rPr>
          <w:rFonts w:eastAsiaTheme="minorEastAsia"/>
          <w:lang w:val="en-CA"/>
        </w:rPr>
        <w:tab/>
      </w:r>
      <w:r>
        <w:rPr>
          <w:rFonts w:eastAsiaTheme="minorEastAsia"/>
          <w:lang w:val="en-CA"/>
        </w:rPr>
        <w:fldChar w:fldCharType="begin"/>
      </w:r>
      <w:r>
        <w:rPr>
          <w:rFonts w:eastAsiaTheme="minorEastAsia"/>
          <w:lang w:val="en-CA"/>
        </w:rPr>
        <w:instrText xml:space="preserve"> MACROBUTTON MTPlaceRef \* MERGEFORMAT </w:instrText>
      </w:r>
      <w:r>
        <w:rPr>
          <w:rFonts w:eastAsiaTheme="minorEastAsia"/>
          <w:lang w:val="en-CA"/>
        </w:rPr>
        <w:fldChar w:fldCharType="begin"/>
      </w:r>
      <w:r>
        <w:rPr>
          <w:rFonts w:eastAsiaTheme="minorEastAsia"/>
          <w:lang w:val="en-CA"/>
        </w:rPr>
        <w:instrText xml:space="preserve"> SEQ MTEqn \h \* MERGEFORMAT </w:instrText>
      </w:r>
      <w:r>
        <w:rPr>
          <w:rFonts w:eastAsiaTheme="minorEastAsia"/>
          <w:lang w:val="en-CA"/>
        </w:rPr>
        <w:fldChar w:fldCharType="end"/>
      </w:r>
      <w:r>
        <w:rPr>
          <w:rFonts w:eastAsiaTheme="minorEastAsia"/>
          <w:lang w:val="en-CA"/>
        </w:rPr>
        <w:instrText>(</w:instrText>
      </w:r>
      <w:r>
        <w:rPr>
          <w:rFonts w:eastAsiaTheme="minorEastAsia"/>
          <w:lang w:val="en-CA"/>
        </w:rPr>
        <w:fldChar w:fldCharType="begin"/>
      </w:r>
      <w:r>
        <w:rPr>
          <w:rFonts w:eastAsiaTheme="minorEastAsia"/>
          <w:lang w:val="en-CA"/>
        </w:rPr>
        <w:instrText xml:space="preserve"> SEQ MTChap \c \* Arabic \* MERGEFORMAT </w:instrText>
      </w:r>
      <w:r>
        <w:rPr>
          <w:rFonts w:eastAsiaTheme="minorEastAsia"/>
          <w:lang w:val="en-CA"/>
        </w:rPr>
        <w:fldChar w:fldCharType="separate"/>
      </w:r>
      <w:r w:rsidR="00646B32">
        <w:rPr>
          <w:rFonts w:eastAsiaTheme="minorEastAsia"/>
          <w:noProof/>
          <w:lang w:val="en-CA"/>
        </w:rPr>
        <w:instrText>2</w:instrText>
      </w:r>
      <w:r>
        <w:rPr>
          <w:rFonts w:eastAsiaTheme="minorEastAsia"/>
          <w:lang w:val="en-CA"/>
        </w:rPr>
        <w:fldChar w:fldCharType="end"/>
      </w:r>
      <w:r>
        <w:rPr>
          <w:rFonts w:eastAsiaTheme="minorEastAsia"/>
          <w:lang w:val="en-CA"/>
        </w:rPr>
        <w:instrText>.</w:instrText>
      </w:r>
      <w:r>
        <w:rPr>
          <w:rFonts w:eastAsiaTheme="minorEastAsia"/>
          <w:lang w:val="en-CA"/>
        </w:rPr>
        <w:fldChar w:fldCharType="begin"/>
      </w:r>
      <w:r>
        <w:rPr>
          <w:rFonts w:eastAsiaTheme="minorEastAsia"/>
          <w:lang w:val="en-CA"/>
        </w:rPr>
        <w:instrText xml:space="preserve"> SEQ MTEqn \c \* Arabic \* MERGEFORMAT </w:instrText>
      </w:r>
      <w:r>
        <w:rPr>
          <w:rFonts w:eastAsiaTheme="minorEastAsia"/>
          <w:lang w:val="en-CA"/>
        </w:rPr>
        <w:fldChar w:fldCharType="separate"/>
      </w:r>
      <w:r w:rsidR="00646B32">
        <w:rPr>
          <w:rFonts w:eastAsiaTheme="minorEastAsia"/>
          <w:noProof/>
          <w:lang w:val="en-CA"/>
        </w:rPr>
        <w:instrText>15</w:instrText>
      </w:r>
      <w:r>
        <w:rPr>
          <w:rFonts w:eastAsiaTheme="minorEastAsia"/>
          <w:lang w:val="en-CA"/>
        </w:rPr>
        <w:fldChar w:fldCharType="end"/>
      </w:r>
      <w:r>
        <w:rPr>
          <w:rFonts w:eastAsiaTheme="minorEastAsia"/>
          <w:lang w:val="en-CA"/>
        </w:rPr>
        <w:instrText>)</w:instrText>
      </w:r>
      <w:r>
        <w:rPr>
          <w:rFonts w:eastAsiaTheme="minorEastAsia"/>
          <w:lang w:val="en-CA"/>
        </w:rPr>
        <w:fldChar w:fldCharType="end"/>
      </w:r>
    </w:p>
    <w:p w14:paraId="225F8166" w14:textId="35745FDC" w:rsidR="00B10CE4" w:rsidRPr="00C01270" w:rsidRDefault="00C01270" w:rsidP="00BF4556">
      <w:pPr>
        <w:pStyle w:val="MainBodyText"/>
        <w:ind w:firstLine="0"/>
        <w:jc w:val="distribute"/>
      </w:pPr>
      <w:r>
        <w:rPr>
          <w:lang w:val="en-CA"/>
        </w:rPr>
        <w:t xml:space="preserve">where </w:t>
      </w:r>
      <m:oMath>
        <m:acc>
          <m:accPr>
            <m:chr m:val="̃"/>
            <m:ctrlPr>
              <w:rPr>
                <w:rFonts w:ascii="Cambria Math" w:hAnsi="Cambria Math"/>
                <w:i/>
                <w:lang w:val="en-CA"/>
              </w:rPr>
            </m:ctrlPr>
          </m:accPr>
          <m:e>
            <m:sSub>
              <m:sSubPr>
                <m:ctrlPr>
                  <w:rPr>
                    <w:rFonts w:ascii="Cambria Math" w:hAnsi="Cambria Math"/>
                    <w:i/>
                    <w:lang w:val="en-CA"/>
                  </w:rPr>
                </m:ctrlPr>
              </m:sSubPr>
              <m:e>
                <m:r>
                  <w:rPr>
                    <w:rFonts w:ascii="Cambria Math" w:hAnsi="Cambria Math"/>
                    <w:lang w:val="en-CA"/>
                  </w:rPr>
                  <m:t>z</m:t>
                </m:r>
              </m:e>
              <m:sub>
                <m:r>
                  <w:rPr>
                    <w:rFonts w:ascii="Cambria Math" w:hAnsi="Cambria Math"/>
                    <w:lang w:val="en-CA"/>
                  </w:rPr>
                  <m:t>i</m:t>
                </m:r>
              </m:sub>
            </m:sSub>
          </m:e>
        </m:acc>
      </m:oMath>
      <w:r>
        <w:rPr>
          <w:lang w:val="en-CA"/>
        </w:rPr>
        <w:t xml:space="preserve"> is the estimated measurement and </w:t>
      </w:r>
      <m:oMath>
        <m:sSubSup>
          <m:sSubSupPr>
            <m:ctrlPr>
              <w:rPr>
                <w:rFonts w:ascii="Cambria Math" w:hAnsi="Cambria Math"/>
                <w:i/>
                <w:lang w:val="en-CA"/>
              </w:rPr>
            </m:ctrlPr>
          </m:sSubSupPr>
          <m:e>
            <m:r>
              <w:rPr>
                <w:rFonts w:ascii="Cambria Math" w:hAnsi="Cambria Math"/>
                <w:lang w:val="en-CA"/>
              </w:rPr>
              <m:t>z</m:t>
            </m:r>
          </m:e>
          <m:sub>
            <m:r>
              <w:rPr>
                <w:rFonts w:ascii="Cambria Math" w:hAnsi="Cambria Math"/>
                <w:lang w:val="en-CA"/>
              </w:rPr>
              <m:t>i</m:t>
            </m:r>
          </m:sub>
          <m:sup>
            <m:r>
              <w:rPr>
                <w:rFonts w:ascii="Cambria Math" w:hAnsi="Cambria Math"/>
                <w:lang w:val="en-CA"/>
              </w:rPr>
              <m:t>exact</m:t>
            </m:r>
          </m:sup>
        </m:sSubSup>
      </m:oMath>
      <w:r>
        <w:rPr>
          <w:lang w:val="en-CA"/>
        </w:rPr>
        <w:t xml:space="preserve"> is the true value based on power flow</w:t>
      </w:r>
    </w:p>
    <w:p w14:paraId="61EDFBCF" w14:textId="36911F5F" w:rsidR="00823252" w:rsidRDefault="00823252" w:rsidP="00823252">
      <w:pPr>
        <w:pStyle w:val="Caption"/>
        <w:keepNext/>
        <w:spacing w:after="0"/>
      </w:pPr>
      <w:bookmarkStart w:id="64" w:name="_Ref55599009"/>
      <w:bookmarkStart w:id="65" w:name="_Toc56956834"/>
      <w:r>
        <w:lastRenderedPageBreak/>
        <w:t xml:space="preserve">Table </w:t>
      </w:r>
      <w:fldSimple w:instr=" STYLEREF 1 \s ">
        <w:r w:rsidR="00646B32">
          <w:rPr>
            <w:noProof/>
          </w:rPr>
          <w:t>2</w:t>
        </w:r>
      </w:fldSimple>
      <w:r w:rsidR="006507DC">
        <w:t>.</w:t>
      </w:r>
      <w:fldSimple w:instr=" SEQ Table \* ARABIC \s 1 ">
        <w:r w:rsidR="00646B32">
          <w:rPr>
            <w:noProof/>
          </w:rPr>
          <w:t>2</w:t>
        </w:r>
      </w:fldSimple>
      <w:bookmarkEnd w:id="64"/>
      <w:r w:rsidR="008B3307">
        <w:rPr>
          <w:noProof/>
        </w:rPr>
        <w:t>.</w:t>
      </w:r>
      <w:r>
        <w:t xml:space="preserve"> Brief summaries of UM and SM</w:t>
      </w:r>
      <w:r w:rsidR="0014703F">
        <w:t>.</w:t>
      </w:r>
      <w:bookmarkEnd w:id="65"/>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8"/>
        <w:gridCol w:w="3656"/>
        <w:gridCol w:w="3520"/>
      </w:tblGrid>
      <w:tr w:rsidR="00823252" w14:paraId="4B9EEFEA" w14:textId="77777777" w:rsidTr="00823252">
        <w:trPr>
          <w:jc w:val="center"/>
        </w:trPr>
        <w:tc>
          <w:tcPr>
            <w:tcW w:w="1608" w:type="dxa"/>
            <w:tcBorders>
              <w:top w:val="single" w:sz="4" w:space="0" w:color="auto"/>
              <w:bottom w:val="single" w:sz="4" w:space="0" w:color="auto"/>
              <w:right w:val="single" w:sz="4" w:space="0" w:color="auto"/>
            </w:tcBorders>
            <w:vAlign w:val="center"/>
          </w:tcPr>
          <w:p w14:paraId="6CB98330" w14:textId="77777777" w:rsidR="00823252" w:rsidRPr="00823252" w:rsidRDefault="00823252" w:rsidP="00823252">
            <w:pPr>
              <w:jc w:val="center"/>
              <w:rPr>
                <w:sz w:val="22"/>
                <w:szCs w:val="20"/>
              </w:rPr>
            </w:pPr>
            <w:r w:rsidRPr="00823252">
              <w:rPr>
                <w:sz w:val="22"/>
                <w:szCs w:val="20"/>
              </w:rPr>
              <w:t>Summaries</w:t>
            </w:r>
          </w:p>
        </w:tc>
        <w:tc>
          <w:tcPr>
            <w:tcW w:w="3656" w:type="dxa"/>
            <w:tcBorders>
              <w:top w:val="single" w:sz="4" w:space="0" w:color="auto"/>
              <w:left w:val="single" w:sz="4" w:space="0" w:color="auto"/>
              <w:bottom w:val="single" w:sz="4" w:space="0" w:color="auto"/>
              <w:right w:val="single" w:sz="4" w:space="0" w:color="auto"/>
            </w:tcBorders>
            <w:vAlign w:val="center"/>
          </w:tcPr>
          <w:p w14:paraId="23EAC6FE" w14:textId="77777777" w:rsidR="00823252" w:rsidRPr="00823252" w:rsidRDefault="00823252" w:rsidP="00823252">
            <w:pPr>
              <w:jc w:val="center"/>
              <w:rPr>
                <w:sz w:val="22"/>
                <w:szCs w:val="20"/>
              </w:rPr>
            </w:pPr>
            <w:r w:rsidRPr="00823252">
              <w:rPr>
                <w:sz w:val="22"/>
                <w:szCs w:val="20"/>
              </w:rPr>
              <w:t>UM</w:t>
            </w:r>
          </w:p>
        </w:tc>
        <w:tc>
          <w:tcPr>
            <w:tcW w:w="3520" w:type="dxa"/>
            <w:tcBorders>
              <w:top w:val="single" w:sz="4" w:space="0" w:color="auto"/>
              <w:left w:val="single" w:sz="4" w:space="0" w:color="auto"/>
              <w:bottom w:val="single" w:sz="4" w:space="0" w:color="auto"/>
            </w:tcBorders>
            <w:vAlign w:val="center"/>
          </w:tcPr>
          <w:p w14:paraId="00E0D02D" w14:textId="77777777" w:rsidR="00823252" w:rsidRPr="00823252" w:rsidRDefault="00823252" w:rsidP="00823252">
            <w:pPr>
              <w:jc w:val="center"/>
              <w:rPr>
                <w:sz w:val="22"/>
                <w:szCs w:val="20"/>
              </w:rPr>
            </w:pPr>
            <w:r w:rsidRPr="00823252">
              <w:rPr>
                <w:sz w:val="22"/>
                <w:szCs w:val="20"/>
              </w:rPr>
              <w:t>SM</w:t>
            </w:r>
          </w:p>
        </w:tc>
      </w:tr>
      <w:tr w:rsidR="00823252" w14:paraId="7AACE90A" w14:textId="77777777" w:rsidTr="00823252">
        <w:trPr>
          <w:jc w:val="center"/>
        </w:trPr>
        <w:tc>
          <w:tcPr>
            <w:tcW w:w="1608" w:type="dxa"/>
            <w:tcBorders>
              <w:top w:val="single" w:sz="4" w:space="0" w:color="auto"/>
              <w:bottom w:val="single" w:sz="4" w:space="0" w:color="auto"/>
              <w:right w:val="single" w:sz="4" w:space="0" w:color="auto"/>
            </w:tcBorders>
            <w:vAlign w:val="center"/>
          </w:tcPr>
          <w:p w14:paraId="2B66CC3C" w14:textId="77777777" w:rsidR="00823252" w:rsidRPr="00823252" w:rsidRDefault="00823252" w:rsidP="00823252">
            <w:pPr>
              <w:jc w:val="center"/>
              <w:rPr>
                <w:sz w:val="22"/>
                <w:szCs w:val="20"/>
              </w:rPr>
            </w:pPr>
            <w:r w:rsidRPr="00823252">
              <w:rPr>
                <w:sz w:val="22"/>
                <w:szCs w:val="20"/>
              </w:rPr>
              <w:t>Similarities</w:t>
            </w:r>
          </w:p>
        </w:tc>
        <w:tc>
          <w:tcPr>
            <w:tcW w:w="7176" w:type="dxa"/>
            <w:gridSpan w:val="2"/>
            <w:tcBorders>
              <w:top w:val="single" w:sz="4" w:space="0" w:color="auto"/>
              <w:left w:val="single" w:sz="4" w:space="0" w:color="auto"/>
              <w:bottom w:val="single" w:sz="4" w:space="0" w:color="auto"/>
            </w:tcBorders>
            <w:vAlign w:val="center"/>
          </w:tcPr>
          <w:p w14:paraId="21B5F224" w14:textId="77777777" w:rsidR="00823252" w:rsidRPr="00823252" w:rsidRDefault="00823252" w:rsidP="00823252">
            <w:pPr>
              <w:jc w:val="center"/>
              <w:rPr>
                <w:sz w:val="22"/>
                <w:szCs w:val="20"/>
              </w:rPr>
            </w:pPr>
            <w:r w:rsidRPr="00823252">
              <w:rPr>
                <w:sz w:val="22"/>
                <w:szCs w:val="20"/>
              </w:rPr>
              <w:t>1. Measurements, state variables, errors and SE equations are the same.</w:t>
            </w:r>
          </w:p>
          <w:p w14:paraId="5C170879" w14:textId="77777777" w:rsidR="00823252" w:rsidRPr="00823252" w:rsidRDefault="00823252" w:rsidP="00823252">
            <w:pPr>
              <w:jc w:val="center"/>
              <w:rPr>
                <w:sz w:val="22"/>
                <w:szCs w:val="20"/>
              </w:rPr>
            </w:pPr>
            <w:r w:rsidRPr="00823252">
              <w:rPr>
                <w:sz w:val="22"/>
                <w:szCs w:val="20"/>
              </w:rPr>
              <w:t>2. Both methods can be solved with WLS algorithm.</w:t>
            </w:r>
          </w:p>
        </w:tc>
      </w:tr>
      <w:tr w:rsidR="00823252" w14:paraId="307391FB" w14:textId="77777777" w:rsidTr="00823252">
        <w:trPr>
          <w:jc w:val="center"/>
        </w:trPr>
        <w:tc>
          <w:tcPr>
            <w:tcW w:w="1608" w:type="dxa"/>
            <w:tcBorders>
              <w:top w:val="single" w:sz="4" w:space="0" w:color="auto"/>
              <w:right w:val="single" w:sz="4" w:space="0" w:color="auto"/>
            </w:tcBorders>
            <w:vAlign w:val="center"/>
          </w:tcPr>
          <w:p w14:paraId="567511BA" w14:textId="77777777" w:rsidR="00823252" w:rsidRPr="00823252" w:rsidRDefault="00823252" w:rsidP="00823252">
            <w:pPr>
              <w:jc w:val="center"/>
              <w:rPr>
                <w:sz w:val="22"/>
                <w:szCs w:val="20"/>
              </w:rPr>
            </w:pPr>
            <w:r w:rsidRPr="00823252">
              <w:rPr>
                <w:sz w:val="22"/>
                <w:szCs w:val="20"/>
              </w:rPr>
              <w:t>Differences</w:t>
            </w:r>
          </w:p>
        </w:tc>
        <w:tc>
          <w:tcPr>
            <w:tcW w:w="3656" w:type="dxa"/>
            <w:tcBorders>
              <w:top w:val="single" w:sz="4" w:space="0" w:color="auto"/>
              <w:left w:val="single" w:sz="4" w:space="0" w:color="auto"/>
              <w:right w:val="single" w:sz="4" w:space="0" w:color="auto"/>
            </w:tcBorders>
            <w:vAlign w:val="center"/>
          </w:tcPr>
          <w:p w14:paraId="6435F864" w14:textId="3009F02E" w:rsidR="00823252" w:rsidRPr="00823252" w:rsidRDefault="00823252" w:rsidP="00823252">
            <w:pPr>
              <w:jc w:val="center"/>
              <w:rPr>
                <w:sz w:val="22"/>
                <w:szCs w:val="20"/>
              </w:rPr>
            </w:pPr>
            <w:r w:rsidRPr="00823252">
              <w:rPr>
                <w:sz w:val="22"/>
                <w:szCs w:val="20"/>
              </w:rPr>
              <w:t>1. Only WLS algorithm is suitable.</w:t>
            </w:r>
          </w:p>
          <w:p w14:paraId="0586FCC8" w14:textId="77777777" w:rsidR="00823252" w:rsidRPr="00823252" w:rsidRDefault="00823252" w:rsidP="00823252">
            <w:pPr>
              <w:jc w:val="center"/>
              <w:rPr>
                <w:sz w:val="22"/>
                <w:szCs w:val="20"/>
              </w:rPr>
            </w:pPr>
            <w:r w:rsidRPr="00823252">
              <w:rPr>
                <w:sz w:val="22"/>
                <w:szCs w:val="20"/>
              </w:rPr>
              <w:t>2. Single calculation loop.</w:t>
            </w:r>
          </w:p>
        </w:tc>
        <w:tc>
          <w:tcPr>
            <w:tcW w:w="3520" w:type="dxa"/>
            <w:tcBorders>
              <w:top w:val="single" w:sz="4" w:space="0" w:color="auto"/>
              <w:left w:val="single" w:sz="4" w:space="0" w:color="auto"/>
            </w:tcBorders>
            <w:vAlign w:val="center"/>
          </w:tcPr>
          <w:p w14:paraId="269C4014" w14:textId="77777777" w:rsidR="00823252" w:rsidRPr="00823252" w:rsidRDefault="00823252" w:rsidP="00823252">
            <w:pPr>
              <w:jc w:val="center"/>
              <w:rPr>
                <w:sz w:val="22"/>
                <w:szCs w:val="20"/>
              </w:rPr>
            </w:pPr>
            <w:r w:rsidRPr="00823252">
              <w:rPr>
                <w:sz w:val="22"/>
                <w:szCs w:val="20"/>
              </w:rPr>
              <w:t xml:space="preserve">1. Both WLS and </w:t>
            </w:r>
            <w:r w:rsidRPr="00823252">
              <w:rPr>
                <w:rFonts w:hint="eastAsia"/>
                <w:sz w:val="22"/>
                <w:szCs w:val="20"/>
              </w:rPr>
              <w:t>FDSE</w:t>
            </w:r>
            <w:r w:rsidRPr="00823252">
              <w:rPr>
                <w:sz w:val="22"/>
                <w:szCs w:val="20"/>
              </w:rPr>
              <w:t xml:space="preserve"> algorithms can be used.</w:t>
            </w:r>
          </w:p>
          <w:p w14:paraId="5352F450" w14:textId="77777777" w:rsidR="00823252" w:rsidRPr="00823252" w:rsidRDefault="00823252" w:rsidP="00823252">
            <w:pPr>
              <w:jc w:val="center"/>
              <w:rPr>
                <w:sz w:val="22"/>
                <w:szCs w:val="20"/>
              </w:rPr>
            </w:pPr>
            <w:r w:rsidRPr="00823252">
              <w:rPr>
                <w:sz w:val="22"/>
                <w:szCs w:val="20"/>
              </w:rPr>
              <w:t>2. Double calculation loops.</w:t>
            </w:r>
          </w:p>
        </w:tc>
      </w:tr>
      <w:tr w:rsidR="00823252" w14:paraId="3DEFE861" w14:textId="77777777" w:rsidTr="00823252">
        <w:trPr>
          <w:jc w:val="center"/>
        </w:trPr>
        <w:tc>
          <w:tcPr>
            <w:tcW w:w="1608" w:type="dxa"/>
            <w:tcBorders>
              <w:bottom w:val="single" w:sz="4" w:space="0" w:color="auto"/>
              <w:right w:val="single" w:sz="4" w:space="0" w:color="auto"/>
            </w:tcBorders>
            <w:vAlign w:val="center"/>
          </w:tcPr>
          <w:p w14:paraId="5CB419C2" w14:textId="77777777" w:rsidR="00823252" w:rsidRPr="00823252" w:rsidRDefault="00823252" w:rsidP="00823252">
            <w:pPr>
              <w:jc w:val="center"/>
              <w:rPr>
                <w:sz w:val="22"/>
                <w:szCs w:val="20"/>
              </w:rPr>
            </w:pPr>
            <w:r w:rsidRPr="00823252">
              <w:rPr>
                <w:sz w:val="22"/>
                <w:szCs w:val="20"/>
              </w:rPr>
              <w:t>Unique features</w:t>
            </w:r>
          </w:p>
        </w:tc>
        <w:tc>
          <w:tcPr>
            <w:tcW w:w="3656" w:type="dxa"/>
            <w:tcBorders>
              <w:left w:val="single" w:sz="4" w:space="0" w:color="auto"/>
              <w:bottom w:val="single" w:sz="4" w:space="0" w:color="auto"/>
              <w:right w:val="single" w:sz="4" w:space="0" w:color="auto"/>
            </w:tcBorders>
            <w:vAlign w:val="center"/>
          </w:tcPr>
          <w:p w14:paraId="044CFD93" w14:textId="77777777" w:rsidR="00823252" w:rsidRPr="00823252" w:rsidRDefault="00823252" w:rsidP="00823252">
            <w:pPr>
              <w:jc w:val="center"/>
              <w:rPr>
                <w:sz w:val="22"/>
                <w:szCs w:val="20"/>
              </w:rPr>
            </w:pPr>
            <w:r w:rsidRPr="00823252">
              <w:rPr>
                <w:sz w:val="22"/>
                <w:szCs w:val="20"/>
              </w:rPr>
              <w:t>1. Both grids have the same convergence.</w:t>
            </w:r>
          </w:p>
          <w:p w14:paraId="18A89891" w14:textId="084FF440" w:rsidR="00823252" w:rsidRPr="00823252" w:rsidRDefault="00823252" w:rsidP="00823252">
            <w:pPr>
              <w:jc w:val="center"/>
              <w:rPr>
                <w:sz w:val="22"/>
                <w:szCs w:val="20"/>
              </w:rPr>
            </w:pPr>
            <w:r w:rsidRPr="00823252">
              <w:rPr>
                <w:sz w:val="22"/>
                <w:szCs w:val="20"/>
              </w:rPr>
              <w:t>2. Data from all areas should be integrated and calculated simultaneously.</w:t>
            </w:r>
          </w:p>
        </w:tc>
        <w:tc>
          <w:tcPr>
            <w:tcW w:w="3520" w:type="dxa"/>
            <w:tcBorders>
              <w:left w:val="single" w:sz="4" w:space="0" w:color="auto"/>
              <w:bottom w:val="single" w:sz="4" w:space="0" w:color="auto"/>
            </w:tcBorders>
            <w:vAlign w:val="center"/>
          </w:tcPr>
          <w:p w14:paraId="16F1B3F1" w14:textId="77777777" w:rsidR="00823252" w:rsidRPr="00823252" w:rsidRDefault="00823252" w:rsidP="00823252">
            <w:pPr>
              <w:jc w:val="center"/>
              <w:rPr>
                <w:sz w:val="22"/>
                <w:szCs w:val="20"/>
              </w:rPr>
            </w:pPr>
            <w:r w:rsidRPr="00823252">
              <w:rPr>
                <w:sz w:val="22"/>
                <w:szCs w:val="20"/>
              </w:rPr>
              <w:t>1. The interface data is updated from both sides.</w:t>
            </w:r>
          </w:p>
          <w:p w14:paraId="5190E00B" w14:textId="77777777" w:rsidR="00823252" w:rsidRPr="00823252" w:rsidRDefault="00823252" w:rsidP="00823252">
            <w:pPr>
              <w:jc w:val="center"/>
              <w:rPr>
                <w:sz w:val="22"/>
                <w:szCs w:val="20"/>
              </w:rPr>
            </w:pPr>
            <w:r w:rsidRPr="00823252">
              <w:rPr>
                <w:sz w:val="22"/>
                <w:szCs w:val="20"/>
              </w:rPr>
              <w:t>2. The initial measurements is corrected in the sequential calculations.</w:t>
            </w:r>
          </w:p>
        </w:tc>
      </w:tr>
    </w:tbl>
    <w:p w14:paraId="6C855FD6" w14:textId="77777777" w:rsidR="00C01270" w:rsidRDefault="00C01270">
      <w:pPr>
        <w:spacing w:line="240" w:lineRule="auto"/>
        <w:jc w:val="left"/>
      </w:pPr>
      <w:r>
        <w:br w:type="page"/>
      </w:r>
    </w:p>
    <w:p w14:paraId="5DF4F86B" w14:textId="5F48AF33" w:rsidR="00C6015F" w:rsidRDefault="00C6015F" w:rsidP="00C6015F">
      <w:pPr>
        <w:pStyle w:val="Caption"/>
        <w:keepNext/>
        <w:spacing w:after="0"/>
      </w:pPr>
      <w:bookmarkStart w:id="66" w:name="_Ref55599250"/>
      <w:bookmarkStart w:id="67" w:name="_Toc56956835"/>
      <w:r>
        <w:lastRenderedPageBreak/>
        <w:t xml:space="preserve">Table </w:t>
      </w:r>
      <w:fldSimple w:instr=" STYLEREF 1 \s ">
        <w:r w:rsidR="00646B32">
          <w:rPr>
            <w:noProof/>
          </w:rPr>
          <w:t>2</w:t>
        </w:r>
      </w:fldSimple>
      <w:r w:rsidR="006507DC">
        <w:t>.</w:t>
      </w:r>
      <w:fldSimple w:instr=" SEQ Table \* ARABIC \s 1 ">
        <w:r w:rsidR="00646B32">
          <w:rPr>
            <w:noProof/>
          </w:rPr>
          <w:t>3</w:t>
        </w:r>
      </w:fldSimple>
      <w:bookmarkEnd w:id="66"/>
      <w:r w:rsidR="008B3307">
        <w:rPr>
          <w:noProof/>
        </w:rPr>
        <w:t>.</w:t>
      </w:r>
      <w:r>
        <w:t xml:space="preserve"> Testing environments of hardware and software</w:t>
      </w:r>
      <w:r w:rsidR="0014703F">
        <w:t>.</w:t>
      </w:r>
      <w:bookmarkEnd w:id="6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2315"/>
        <w:gridCol w:w="4458"/>
      </w:tblGrid>
      <w:tr w:rsidR="00C6015F" w14:paraId="2384E997" w14:textId="77777777" w:rsidTr="00402340">
        <w:tc>
          <w:tcPr>
            <w:tcW w:w="2001" w:type="dxa"/>
            <w:vMerge w:val="restart"/>
            <w:tcBorders>
              <w:top w:val="single" w:sz="4" w:space="0" w:color="auto"/>
              <w:right w:val="single" w:sz="4" w:space="0" w:color="auto"/>
            </w:tcBorders>
            <w:vAlign w:val="center"/>
          </w:tcPr>
          <w:p w14:paraId="51509FF6" w14:textId="77777777" w:rsidR="00C6015F" w:rsidRPr="00C6015F" w:rsidRDefault="00C6015F" w:rsidP="00C6015F">
            <w:pPr>
              <w:jc w:val="center"/>
              <w:rPr>
                <w:sz w:val="22"/>
                <w:szCs w:val="20"/>
              </w:rPr>
            </w:pPr>
            <w:r w:rsidRPr="00C6015F">
              <w:rPr>
                <w:sz w:val="22"/>
                <w:szCs w:val="20"/>
              </w:rPr>
              <w:t>Software</w:t>
            </w:r>
          </w:p>
        </w:tc>
        <w:tc>
          <w:tcPr>
            <w:tcW w:w="2315" w:type="dxa"/>
            <w:tcBorders>
              <w:top w:val="single" w:sz="4" w:space="0" w:color="auto"/>
              <w:left w:val="single" w:sz="4" w:space="0" w:color="auto"/>
              <w:right w:val="single" w:sz="4" w:space="0" w:color="auto"/>
            </w:tcBorders>
            <w:vAlign w:val="center"/>
          </w:tcPr>
          <w:p w14:paraId="1D1587D8" w14:textId="77777777" w:rsidR="00C6015F" w:rsidRPr="00C6015F" w:rsidRDefault="00C6015F" w:rsidP="00C6015F">
            <w:pPr>
              <w:jc w:val="center"/>
              <w:rPr>
                <w:sz w:val="22"/>
                <w:szCs w:val="20"/>
              </w:rPr>
            </w:pPr>
            <w:r w:rsidRPr="00C6015F">
              <w:rPr>
                <w:sz w:val="22"/>
                <w:szCs w:val="20"/>
              </w:rPr>
              <w:t>Operating System (OS)</w:t>
            </w:r>
          </w:p>
        </w:tc>
        <w:tc>
          <w:tcPr>
            <w:tcW w:w="4458" w:type="dxa"/>
            <w:tcBorders>
              <w:top w:val="single" w:sz="4" w:space="0" w:color="auto"/>
              <w:left w:val="single" w:sz="4" w:space="0" w:color="auto"/>
            </w:tcBorders>
            <w:vAlign w:val="center"/>
          </w:tcPr>
          <w:p w14:paraId="5E093D63" w14:textId="77777777" w:rsidR="00C6015F" w:rsidRPr="00C6015F" w:rsidRDefault="00C6015F" w:rsidP="00C6015F">
            <w:pPr>
              <w:jc w:val="center"/>
              <w:rPr>
                <w:sz w:val="22"/>
                <w:szCs w:val="20"/>
              </w:rPr>
            </w:pPr>
            <w:r w:rsidRPr="00C6015F">
              <w:rPr>
                <w:sz w:val="22"/>
                <w:szCs w:val="20"/>
              </w:rPr>
              <w:t>Windows 10</w:t>
            </w:r>
          </w:p>
        </w:tc>
      </w:tr>
      <w:tr w:rsidR="00C6015F" w14:paraId="3080A389" w14:textId="77777777" w:rsidTr="00402340">
        <w:tc>
          <w:tcPr>
            <w:tcW w:w="2001" w:type="dxa"/>
            <w:vMerge/>
            <w:tcBorders>
              <w:right w:val="single" w:sz="4" w:space="0" w:color="auto"/>
            </w:tcBorders>
            <w:vAlign w:val="center"/>
          </w:tcPr>
          <w:p w14:paraId="3D020B8A" w14:textId="77777777" w:rsidR="00C6015F" w:rsidRPr="00C6015F" w:rsidRDefault="00C6015F" w:rsidP="00C6015F">
            <w:pPr>
              <w:jc w:val="center"/>
              <w:rPr>
                <w:sz w:val="22"/>
                <w:szCs w:val="20"/>
              </w:rPr>
            </w:pPr>
          </w:p>
        </w:tc>
        <w:tc>
          <w:tcPr>
            <w:tcW w:w="2315" w:type="dxa"/>
            <w:tcBorders>
              <w:left w:val="single" w:sz="4" w:space="0" w:color="auto"/>
              <w:right w:val="single" w:sz="4" w:space="0" w:color="auto"/>
            </w:tcBorders>
            <w:vAlign w:val="center"/>
          </w:tcPr>
          <w:p w14:paraId="12818421" w14:textId="77777777" w:rsidR="00C6015F" w:rsidRPr="00C6015F" w:rsidRDefault="00C6015F" w:rsidP="00C6015F">
            <w:pPr>
              <w:jc w:val="center"/>
              <w:rPr>
                <w:sz w:val="22"/>
                <w:szCs w:val="20"/>
              </w:rPr>
            </w:pPr>
            <w:r w:rsidRPr="00C6015F">
              <w:rPr>
                <w:sz w:val="22"/>
                <w:szCs w:val="20"/>
              </w:rPr>
              <w:t>Platforms</w:t>
            </w:r>
          </w:p>
        </w:tc>
        <w:tc>
          <w:tcPr>
            <w:tcW w:w="4458" w:type="dxa"/>
            <w:tcBorders>
              <w:left w:val="single" w:sz="4" w:space="0" w:color="auto"/>
            </w:tcBorders>
            <w:vAlign w:val="center"/>
          </w:tcPr>
          <w:p w14:paraId="0DB6950C" w14:textId="77777777" w:rsidR="00C6015F" w:rsidRPr="00C6015F" w:rsidRDefault="00C6015F" w:rsidP="00C6015F">
            <w:pPr>
              <w:jc w:val="center"/>
              <w:rPr>
                <w:sz w:val="22"/>
                <w:szCs w:val="20"/>
              </w:rPr>
            </w:pPr>
            <w:r w:rsidRPr="00C6015F">
              <w:rPr>
                <w:sz w:val="22"/>
                <w:szCs w:val="20"/>
              </w:rPr>
              <w:t>MATLAB 2020a, PSS/E V34.0</w:t>
            </w:r>
          </w:p>
        </w:tc>
      </w:tr>
      <w:tr w:rsidR="00C6015F" w14:paraId="7E6C00B0" w14:textId="77777777" w:rsidTr="00402340">
        <w:tc>
          <w:tcPr>
            <w:tcW w:w="2001" w:type="dxa"/>
            <w:vMerge/>
            <w:tcBorders>
              <w:bottom w:val="single" w:sz="4" w:space="0" w:color="auto"/>
              <w:right w:val="single" w:sz="4" w:space="0" w:color="auto"/>
            </w:tcBorders>
            <w:vAlign w:val="center"/>
          </w:tcPr>
          <w:p w14:paraId="520E7EC2" w14:textId="77777777" w:rsidR="00C6015F" w:rsidRPr="00C6015F" w:rsidRDefault="00C6015F" w:rsidP="00C6015F">
            <w:pPr>
              <w:jc w:val="center"/>
              <w:rPr>
                <w:sz w:val="22"/>
                <w:szCs w:val="20"/>
              </w:rPr>
            </w:pPr>
          </w:p>
        </w:tc>
        <w:tc>
          <w:tcPr>
            <w:tcW w:w="2315" w:type="dxa"/>
            <w:tcBorders>
              <w:left w:val="single" w:sz="4" w:space="0" w:color="auto"/>
              <w:bottom w:val="single" w:sz="4" w:space="0" w:color="auto"/>
              <w:right w:val="single" w:sz="4" w:space="0" w:color="auto"/>
            </w:tcBorders>
            <w:vAlign w:val="center"/>
          </w:tcPr>
          <w:p w14:paraId="1121B6F7" w14:textId="77777777" w:rsidR="00C6015F" w:rsidRPr="00C6015F" w:rsidRDefault="00C6015F" w:rsidP="00C6015F">
            <w:pPr>
              <w:jc w:val="center"/>
              <w:rPr>
                <w:sz w:val="22"/>
                <w:szCs w:val="20"/>
              </w:rPr>
            </w:pPr>
            <w:r w:rsidRPr="00C6015F">
              <w:rPr>
                <w:sz w:val="22"/>
                <w:szCs w:val="20"/>
              </w:rPr>
              <w:t>Toolbox</w:t>
            </w:r>
          </w:p>
        </w:tc>
        <w:tc>
          <w:tcPr>
            <w:tcW w:w="4458" w:type="dxa"/>
            <w:tcBorders>
              <w:left w:val="single" w:sz="4" w:space="0" w:color="auto"/>
              <w:bottom w:val="single" w:sz="4" w:space="0" w:color="auto"/>
            </w:tcBorders>
            <w:vAlign w:val="center"/>
          </w:tcPr>
          <w:p w14:paraId="5574D714" w14:textId="77777777" w:rsidR="00C6015F" w:rsidRPr="00C6015F" w:rsidRDefault="00C6015F" w:rsidP="00C6015F">
            <w:pPr>
              <w:jc w:val="center"/>
              <w:rPr>
                <w:sz w:val="22"/>
                <w:szCs w:val="20"/>
              </w:rPr>
            </w:pPr>
            <w:r w:rsidRPr="00C6015F">
              <w:rPr>
                <w:sz w:val="22"/>
                <w:szCs w:val="20"/>
              </w:rPr>
              <w:t>MATPOWER v6.0, MatACDC v1.0</w:t>
            </w:r>
          </w:p>
        </w:tc>
      </w:tr>
      <w:tr w:rsidR="00C6015F" w14:paraId="14A79F84" w14:textId="77777777" w:rsidTr="00402340">
        <w:tc>
          <w:tcPr>
            <w:tcW w:w="2001" w:type="dxa"/>
            <w:vMerge w:val="restart"/>
            <w:tcBorders>
              <w:top w:val="single" w:sz="4" w:space="0" w:color="auto"/>
              <w:right w:val="single" w:sz="4" w:space="0" w:color="auto"/>
            </w:tcBorders>
            <w:vAlign w:val="center"/>
          </w:tcPr>
          <w:p w14:paraId="10636BC2" w14:textId="77777777" w:rsidR="00C6015F" w:rsidRPr="00C6015F" w:rsidRDefault="00C6015F" w:rsidP="00C6015F">
            <w:pPr>
              <w:jc w:val="center"/>
              <w:rPr>
                <w:sz w:val="22"/>
                <w:szCs w:val="20"/>
              </w:rPr>
            </w:pPr>
            <w:r w:rsidRPr="00C6015F">
              <w:rPr>
                <w:sz w:val="22"/>
                <w:szCs w:val="20"/>
              </w:rPr>
              <w:t>Hardware</w:t>
            </w:r>
          </w:p>
        </w:tc>
        <w:tc>
          <w:tcPr>
            <w:tcW w:w="2315" w:type="dxa"/>
            <w:tcBorders>
              <w:top w:val="single" w:sz="4" w:space="0" w:color="auto"/>
              <w:left w:val="single" w:sz="4" w:space="0" w:color="auto"/>
              <w:right w:val="single" w:sz="4" w:space="0" w:color="auto"/>
            </w:tcBorders>
            <w:vAlign w:val="center"/>
          </w:tcPr>
          <w:p w14:paraId="5129A2DB" w14:textId="77777777" w:rsidR="00C6015F" w:rsidRPr="00C6015F" w:rsidRDefault="00C6015F" w:rsidP="00C6015F">
            <w:pPr>
              <w:jc w:val="center"/>
              <w:rPr>
                <w:sz w:val="22"/>
                <w:szCs w:val="20"/>
              </w:rPr>
            </w:pPr>
            <w:r w:rsidRPr="00C6015F">
              <w:rPr>
                <w:sz w:val="22"/>
                <w:szCs w:val="20"/>
              </w:rPr>
              <w:t>CPU</w:t>
            </w:r>
          </w:p>
        </w:tc>
        <w:tc>
          <w:tcPr>
            <w:tcW w:w="4458" w:type="dxa"/>
            <w:tcBorders>
              <w:top w:val="single" w:sz="4" w:space="0" w:color="auto"/>
              <w:left w:val="single" w:sz="4" w:space="0" w:color="auto"/>
            </w:tcBorders>
            <w:vAlign w:val="center"/>
          </w:tcPr>
          <w:p w14:paraId="455979EF" w14:textId="77777777" w:rsidR="00C6015F" w:rsidRPr="00C6015F" w:rsidRDefault="00C6015F" w:rsidP="00C6015F">
            <w:pPr>
              <w:jc w:val="center"/>
              <w:rPr>
                <w:sz w:val="22"/>
                <w:szCs w:val="20"/>
              </w:rPr>
            </w:pPr>
            <w:r w:rsidRPr="00C6015F">
              <w:rPr>
                <w:sz w:val="22"/>
                <w:szCs w:val="20"/>
              </w:rPr>
              <w:t>I7-9700k (8 cores@5.0GHz)</w:t>
            </w:r>
          </w:p>
        </w:tc>
      </w:tr>
      <w:tr w:rsidR="00C6015F" w14:paraId="1B6C3F9F" w14:textId="77777777" w:rsidTr="00402340">
        <w:tc>
          <w:tcPr>
            <w:tcW w:w="2001" w:type="dxa"/>
            <w:vMerge/>
            <w:tcBorders>
              <w:bottom w:val="single" w:sz="4" w:space="0" w:color="auto"/>
              <w:right w:val="single" w:sz="4" w:space="0" w:color="auto"/>
            </w:tcBorders>
            <w:vAlign w:val="center"/>
          </w:tcPr>
          <w:p w14:paraId="7D9F4EAF" w14:textId="77777777" w:rsidR="00C6015F" w:rsidRPr="00C6015F" w:rsidRDefault="00C6015F" w:rsidP="00C6015F">
            <w:pPr>
              <w:jc w:val="center"/>
              <w:rPr>
                <w:sz w:val="22"/>
                <w:szCs w:val="20"/>
              </w:rPr>
            </w:pPr>
          </w:p>
        </w:tc>
        <w:tc>
          <w:tcPr>
            <w:tcW w:w="2315" w:type="dxa"/>
            <w:tcBorders>
              <w:left w:val="single" w:sz="4" w:space="0" w:color="auto"/>
              <w:bottom w:val="single" w:sz="4" w:space="0" w:color="auto"/>
              <w:right w:val="single" w:sz="4" w:space="0" w:color="auto"/>
            </w:tcBorders>
            <w:vAlign w:val="center"/>
          </w:tcPr>
          <w:p w14:paraId="639A9791" w14:textId="77777777" w:rsidR="00C6015F" w:rsidRPr="00C6015F" w:rsidRDefault="00C6015F" w:rsidP="00C6015F">
            <w:pPr>
              <w:jc w:val="center"/>
              <w:rPr>
                <w:sz w:val="22"/>
                <w:szCs w:val="20"/>
              </w:rPr>
            </w:pPr>
            <w:r w:rsidRPr="00C6015F">
              <w:rPr>
                <w:sz w:val="22"/>
                <w:szCs w:val="20"/>
              </w:rPr>
              <w:t>RAM</w:t>
            </w:r>
          </w:p>
        </w:tc>
        <w:tc>
          <w:tcPr>
            <w:tcW w:w="4458" w:type="dxa"/>
            <w:tcBorders>
              <w:left w:val="single" w:sz="4" w:space="0" w:color="auto"/>
              <w:bottom w:val="single" w:sz="4" w:space="0" w:color="auto"/>
            </w:tcBorders>
            <w:vAlign w:val="center"/>
          </w:tcPr>
          <w:p w14:paraId="3CB58997" w14:textId="77777777" w:rsidR="00C6015F" w:rsidRPr="00C6015F" w:rsidRDefault="00C6015F" w:rsidP="00C6015F">
            <w:pPr>
              <w:jc w:val="center"/>
              <w:rPr>
                <w:sz w:val="22"/>
                <w:szCs w:val="20"/>
              </w:rPr>
            </w:pPr>
            <w:r w:rsidRPr="00C6015F">
              <w:rPr>
                <w:sz w:val="22"/>
                <w:szCs w:val="20"/>
              </w:rPr>
              <w:t>32GB</w:t>
            </w:r>
          </w:p>
        </w:tc>
      </w:tr>
    </w:tbl>
    <w:p w14:paraId="36C30C06" w14:textId="77777777" w:rsidR="00C01270" w:rsidRDefault="00C01270">
      <w:pPr>
        <w:spacing w:line="240" w:lineRule="auto"/>
        <w:jc w:val="left"/>
        <w:rPr>
          <w:lang w:val="en-CA"/>
        </w:rPr>
      </w:pPr>
      <w:r>
        <w:rPr>
          <w:lang w:val="en-CA"/>
        </w:rPr>
        <w:br w:type="page"/>
      </w:r>
    </w:p>
    <w:p w14:paraId="4B2A19C0" w14:textId="34E24F0F" w:rsidR="00C6015F" w:rsidRPr="00C6015F" w:rsidRDefault="00C6015F" w:rsidP="00C6015F">
      <w:pPr>
        <w:pStyle w:val="MainBodyText"/>
        <w:ind w:firstLine="0"/>
        <w:rPr>
          <w:rFonts w:eastAsiaTheme="minorEastAsia"/>
          <w:lang w:val="en-CA"/>
        </w:rPr>
      </w:pPr>
      <w:r>
        <w:rPr>
          <w:lang w:val="en-CA"/>
        </w:rPr>
        <w:lastRenderedPageBreak/>
        <w:t xml:space="preserve">results. Two modified systems, the modified IEEE 5-bus system (Case 1) and the RTS-96 system (Case 2), are tested in this section as shown in </w:t>
      </w:r>
      <w:r>
        <w:rPr>
          <w:lang w:val="en-CA"/>
        </w:rPr>
        <w:fldChar w:fldCharType="begin"/>
      </w:r>
      <w:r>
        <w:rPr>
          <w:lang w:val="en-CA"/>
        </w:rPr>
        <w:instrText xml:space="preserve"> REF _Ref55599985 \h </w:instrText>
      </w:r>
      <w:r>
        <w:rPr>
          <w:lang w:val="en-CA"/>
        </w:rPr>
      </w:r>
      <w:r>
        <w:rPr>
          <w:lang w:val="en-CA"/>
        </w:rPr>
        <w:fldChar w:fldCharType="separate"/>
      </w:r>
      <w:r w:rsidR="00646B32">
        <w:t xml:space="preserve">Figure </w:t>
      </w:r>
      <w:r w:rsidR="00646B32">
        <w:rPr>
          <w:noProof/>
        </w:rPr>
        <w:t>2</w:t>
      </w:r>
      <w:r w:rsidR="00646B32">
        <w:t>.</w:t>
      </w:r>
      <w:r w:rsidR="00646B32">
        <w:rPr>
          <w:noProof/>
        </w:rPr>
        <w:t>5</w:t>
      </w:r>
      <w:r>
        <w:rPr>
          <w:lang w:val="en-CA"/>
        </w:rPr>
        <w:fldChar w:fldCharType="end"/>
      </w:r>
      <w:r>
        <w:rPr>
          <w:lang w:val="en-CA"/>
        </w:rPr>
        <w:t xml:space="preserve">. Detailed topologies, parameters and settings are presented in </w:t>
      </w:r>
      <w:r>
        <w:rPr>
          <w:lang w:val="en-CA"/>
        </w:rPr>
        <w:fldChar w:fldCharType="begin"/>
      </w:r>
      <w:r>
        <w:rPr>
          <w:lang w:val="en-CA"/>
        </w:rPr>
        <w:instrText xml:space="preserve"> REF _Ref55592231 \n \h </w:instrText>
      </w:r>
      <w:r>
        <w:rPr>
          <w:lang w:val="en-CA"/>
        </w:rPr>
      </w:r>
      <w:r>
        <w:rPr>
          <w:lang w:val="en-CA"/>
        </w:rPr>
        <w:fldChar w:fldCharType="separate"/>
      </w:r>
      <w:r w:rsidR="00646B32">
        <w:rPr>
          <w:lang w:val="en-CA"/>
        </w:rPr>
        <w:t>[52]</w:t>
      </w:r>
      <w:r>
        <w:rPr>
          <w:lang w:val="en-CA"/>
        </w:rPr>
        <w:fldChar w:fldCharType="end"/>
      </w:r>
      <w:r>
        <w:rPr>
          <w:lang w:val="en-CA"/>
        </w:rPr>
        <w:t>. Since SM leverages both WLS and FDSE algorithms within the inner SE analysis of AC grids, both algorithms (SM-WLS and SM-FDSE) should be tested in the following experiments.</w:t>
      </w:r>
    </w:p>
    <w:p w14:paraId="2F4A27E4" w14:textId="62342B90" w:rsidR="00183C6C" w:rsidRDefault="00C6015F" w:rsidP="00183C6C">
      <w:pPr>
        <w:pStyle w:val="Heading3"/>
        <w:rPr>
          <w:rFonts w:eastAsiaTheme="minorEastAsia"/>
          <w:lang w:val="en-CA"/>
        </w:rPr>
      </w:pPr>
      <w:bookmarkStart w:id="68" w:name="_Ref55629723"/>
      <w:bookmarkStart w:id="69" w:name="_Toc56956768"/>
      <w:r>
        <w:rPr>
          <w:lang w:val="en-CA"/>
        </w:rPr>
        <w:t>Comparison of estimated accuracy</w:t>
      </w:r>
      <w:bookmarkEnd w:id="68"/>
      <w:bookmarkEnd w:id="69"/>
    </w:p>
    <w:p w14:paraId="173C7F8C" w14:textId="3ED15A3D" w:rsidR="00183C6C" w:rsidRDefault="00C6015F" w:rsidP="00183C6C">
      <w:pPr>
        <w:pStyle w:val="MainBodyText"/>
        <w:rPr>
          <w:rFonts w:eastAsiaTheme="minorEastAsia"/>
        </w:rPr>
      </w:pPr>
      <w:r>
        <w:rPr>
          <w:rFonts w:eastAsiaTheme="minorEastAsia"/>
          <w:lang w:val="en-CA"/>
        </w:rPr>
        <w:t xml:space="preserve">Under the </w:t>
      </w:r>
      <w:r>
        <w:rPr>
          <w:lang w:val="en-CA"/>
        </w:rPr>
        <w:t xml:space="preserve">normal </w:t>
      </w:r>
      <w:r>
        <w:rPr>
          <w:rFonts w:eastAsiaTheme="minorEastAsia"/>
          <w:lang w:val="en-CA"/>
        </w:rPr>
        <w:t>testing conditions, t</w:t>
      </w:r>
      <w:r>
        <w:rPr>
          <w:rFonts w:eastAsiaTheme="minorEastAsia"/>
        </w:rPr>
        <w:t>he following simulated SE measurements are considered: 1) All measurements are available to ensure redundance; 2) no bad data is injected; 3) measurement errors include both meter reading and full-scale</w:t>
      </w:r>
      <w:r w:rsidRPr="00A2275D">
        <w:rPr>
          <w:rFonts w:eastAsiaTheme="minorEastAsia"/>
        </w:rPr>
        <w:t xml:space="preserve"> </w:t>
      </w:r>
      <w:r>
        <w:rPr>
          <w:rFonts w:eastAsiaTheme="minorEastAsia"/>
        </w:rPr>
        <w:t>errors given as:</w:t>
      </w:r>
    </w:p>
    <w:p w14:paraId="007FA178" w14:textId="549B86F8" w:rsidR="00C6015F" w:rsidRDefault="00C6015F" w:rsidP="00C6015F">
      <w:pPr>
        <w:pStyle w:val="MTDisplayEquation"/>
        <w:spacing w:line="480" w:lineRule="auto"/>
        <w:jc w:val="right"/>
        <w:rPr>
          <w:rFonts w:eastAsiaTheme="minorEastAsia"/>
          <w:lang w:val="en-CA"/>
        </w:rPr>
      </w:pPr>
      <w:r>
        <w:rPr>
          <w:rFonts w:eastAsiaTheme="minorEastAsia"/>
          <w:lang w:val="en-CA"/>
        </w:rPr>
        <w:tab/>
      </w:r>
      <w:r w:rsidRPr="00C6015F">
        <w:rPr>
          <w:rFonts w:eastAsiaTheme="minorEastAsia"/>
          <w:position w:val="-14"/>
          <w:lang w:val="en-CA"/>
        </w:rPr>
        <w:object w:dxaOrig="1960" w:dyaOrig="380" w14:anchorId="6C8760F4">
          <v:shape id="_x0000_i1046" type="#_x0000_t75" style="width:97.5pt;height:19.5pt" o:ole="">
            <v:imagedata r:id="rId53" o:title=""/>
          </v:shape>
          <o:OLEObject Type="Embed" ProgID="Equation.DSMT4" ShapeID="_x0000_i1046" DrawAspect="Content" ObjectID="_1667649966" r:id="rId54"/>
        </w:object>
      </w:r>
      <w:r>
        <w:rPr>
          <w:rFonts w:eastAsiaTheme="minorEastAsia"/>
          <w:lang w:val="en-CA"/>
        </w:rPr>
        <w:tab/>
      </w:r>
      <w:r>
        <w:rPr>
          <w:rFonts w:eastAsiaTheme="minorEastAsia"/>
          <w:lang w:val="en-CA"/>
        </w:rPr>
        <w:fldChar w:fldCharType="begin"/>
      </w:r>
      <w:r>
        <w:rPr>
          <w:rFonts w:eastAsiaTheme="minorEastAsia"/>
          <w:lang w:val="en-CA"/>
        </w:rPr>
        <w:instrText xml:space="preserve"> MACROBUTTON MTPlaceRef \* MERGEFORMAT </w:instrText>
      </w:r>
      <w:r>
        <w:rPr>
          <w:rFonts w:eastAsiaTheme="minorEastAsia"/>
          <w:lang w:val="en-CA"/>
        </w:rPr>
        <w:fldChar w:fldCharType="begin"/>
      </w:r>
      <w:r>
        <w:rPr>
          <w:rFonts w:eastAsiaTheme="minorEastAsia"/>
          <w:lang w:val="en-CA"/>
        </w:rPr>
        <w:instrText xml:space="preserve"> SEQ MTEqn \h \* MERGEFORMAT </w:instrText>
      </w:r>
      <w:r>
        <w:rPr>
          <w:rFonts w:eastAsiaTheme="minorEastAsia"/>
          <w:lang w:val="en-CA"/>
        </w:rPr>
        <w:fldChar w:fldCharType="end"/>
      </w:r>
      <w:r>
        <w:rPr>
          <w:rFonts w:eastAsiaTheme="minorEastAsia"/>
          <w:lang w:val="en-CA"/>
        </w:rPr>
        <w:instrText>(</w:instrText>
      </w:r>
      <w:r>
        <w:rPr>
          <w:rFonts w:eastAsiaTheme="minorEastAsia"/>
          <w:lang w:val="en-CA"/>
        </w:rPr>
        <w:fldChar w:fldCharType="begin"/>
      </w:r>
      <w:r>
        <w:rPr>
          <w:rFonts w:eastAsiaTheme="minorEastAsia"/>
          <w:lang w:val="en-CA"/>
        </w:rPr>
        <w:instrText xml:space="preserve"> SEQ MTChap \c \* Arabic \* MERGEFORMAT </w:instrText>
      </w:r>
      <w:r>
        <w:rPr>
          <w:rFonts w:eastAsiaTheme="minorEastAsia"/>
          <w:lang w:val="en-CA"/>
        </w:rPr>
        <w:fldChar w:fldCharType="separate"/>
      </w:r>
      <w:r w:rsidR="00646B32">
        <w:rPr>
          <w:rFonts w:eastAsiaTheme="minorEastAsia"/>
          <w:noProof/>
          <w:lang w:val="en-CA"/>
        </w:rPr>
        <w:instrText>2</w:instrText>
      </w:r>
      <w:r>
        <w:rPr>
          <w:rFonts w:eastAsiaTheme="minorEastAsia"/>
          <w:lang w:val="en-CA"/>
        </w:rPr>
        <w:fldChar w:fldCharType="end"/>
      </w:r>
      <w:r>
        <w:rPr>
          <w:rFonts w:eastAsiaTheme="minorEastAsia"/>
          <w:lang w:val="en-CA"/>
        </w:rPr>
        <w:instrText>.</w:instrText>
      </w:r>
      <w:r>
        <w:rPr>
          <w:rFonts w:eastAsiaTheme="minorEastAsia"/>
          <w:lang w:val="en-CA"/>
        </w:rPr>
        <w:fldChar w:fldCharType="begin"/>
      </w:r>
      <w:r>
        <w:rPr>
          <w:rFonts w:eastAsiaTheme="minorEastAsia"/>
          <w:lang w:val="en-CA"/>
        </w:rPr>
        <w:instrText xml:space="preserve"> SEQ MTEqn \c \* Arabic \* MERGEFORMAT </w:instrText>
      </w:r>
      <w:r>
        <w:rPr>
          <w:rFonts w:eastAsiaTheme="minorEastAsia"/>
          <w:lang w:val="en-CA"/>
        </w:rPr>
        <w:fldChar w:fldCharType="separate"/>
      </w:r>
      <w:r w:rsidR="00646B32">
        <w:rPr>
          <w:rFonts w:eastAsiaTheme="minorEastAsia"/>
          <w:noProof/>
          <w:lang w:val="en-CA"/>
        </w:rPr>
        <w:instrText>16</w:instrText>
      </w:r>
      <w:r>
        <w:rPr>
          <w:rFonts w:eastAsiaTheme="minorEastAsia"/>
          <w:lang w:val="en-CA"/>
        </w:rPr>
        <w:fldChar w:fldCharType="end"/>
      </w:r>
      <w:r>
        <w:rPr>
          <w:rFonts w:eastAsiaTheme="minorEastAsia"/>
          <w:lang w:val="en-CA"/>
        </w:rPr>
        <w:instrText>)</w:instrText>
      </w:r>
      <w:r>
        <w:rPr>
          <w:rFonts w:eastAsiaTheme="minorEastAsia"/>
          <w:lang w:val="en-CA"/>
        </w:rPr>
        <w:fldChar w:fldCharType="end"/>
      </w:r>
    </w:p>
    <w:p w14:paraId="6768B423" w14:textId="4EAE067F" w:rsidR="00770ED8" w:rsidRDefault="00C6015F" w:rsidP="00770ED8">
      <w:pPr>
        <w:pStyle w:val="MainBodyText"/>
      </w:pPr>
      <w:r>
        <w:rPr>
          <w:rFonts w:eastAsiaTheme="minorEastAsia"/>
          <w:lang w:val="en-CA"/>
        </w:rPr>
        <w:t xml:space="preserve">SE results for the modified IEEE 5-bus system are compared with true values in </w:t>
      </w:r>
      <w:r w:rsidR="00402340">
        <w:rPr>
          <w:rFonts w:eastAsiaTheme="minorEastAsia"/>
          <w:lang w:val="en-CA"/>
        </w:rPr>
        <w:fldChar w:fldCharType="begin"/>
      </w:r>
      <w:r w:rsidR="00402340">
        <w:rPr>
          <w:rFonts w:eastAsiaTheme="minorEastAsia"/>
          <w:lang w:val="en-CA"/>
        </w:rPr>
        <w:instrText xml:space="preserve"> REF _Ref55600377 \h </w:instrText>
      </w:r>
      <w:r w:rsidR="00402340">
        <w:rPr>
          <w:rFonts w:eastAsiaTheme="minorEastAsia"/>
          <w:lang w:val="en-CA"/>
        </w:rPr>
      </w:r>
      <w:r w:rsidR="00402340">
        <w:rPr>
          <w:rFonts w:eastAsiaTheme="minorEastAsia"/>
          <w:lang w:val="en-CA"/>
        </w:rPr>
        <w:fldChar w:fldCharType="separate"/>
      </w:r>
      <w:r w:rsidR="00646B32">
        <w:t xml:space="preserve">Table </w:t>
      </w:r>
      <w:r w:rsidR="00646B32">
        <w:rPr>
          <w:noProof/>
        </w:rPr>
        <w:t>2</w:t>
      </w:r>
      <w:r w:rsidR="00646B32">
        <w:t>.</w:t>
      </w:r>
      <w:r w:rsidR="00646B32">
        <w:rPr>
          <w:noProof/>
        </w:rPr>
        <w:t>4</w:t>
      </w:r>
      <w:r w:rsidR="00402340">
        <w:rPr>
          <w:rFonts w:eastAsiaTheme="minorEastAsia"/>
          <w:lang w:val="en-CA"/>
        </w:rPr>
        <w:fldChar w:fldCharType="end"/>
      </w:r>
      <w:r w:rsidR="00402340">
        <w:rPr>
          <w:rFonts w:eastAsiaTheme="minorEastAsia"/>
          <w:lang w:val="en-CA"/>
        </w:rPr>
        <w:t xml:space="preserve"> </w:t>
      </w:r>
      <w:r>
        <w:rPr>
          <w:rFonts w:eastAsiaTheme="minorEastAsia"/>
          <w:lang w:val="en-CA"/>
        </w:rPr>
        <w:t>and</w:t>
      </w:r>
      <w:r w:rsidR="00402340">
        <w:rPr>
          <w:rFonts w:eastAsiaTheme="minorEastAsia"/>
          <w:lang w:val="en-CA"/>
        </w:rPr>
        <w:t xml:space="preserve"> </w:t>
      </w:r>
      <w:r w:rsidR="00402340">
        <w:rPr>
          <w:rFonts w:eastAsiaTheme="minorEastAsia"/>
          <w:lang w:val="en-CA"/>
        </w:rPr>
        <w:fldChar w:fldCharType="begin"/>
      </w:r>
      <w:r w:rsidR="00402340">
        <w:rPr>
          <w:rFonts w:eastAsiaTheme="minorEastAsia"/>
          <w:lang w:val="en-CA"/>
        </w:rPr>
        <w:instrText xml:space="preserve"> REF _Ref55600385 \h </w:instrText>
      </w:r>
      <w:r w:rsidR="00402340">
        <w:rPr>
          <w:rFonts w:eastAsiaTheme="minorEastAsia"/>
          <w:lang w:val="en-CA"/>
        </w:rPr>
      </w:r>
      <w:r w:rsidR="00402340">
        <w:rPr>
          <w:rFonts w:eastAsiaTheme="minorEastAsia"/>
          <w:lang w:val="en-CA"/>
        </w:rPr>
        <w:fldChar w:fldCharType="separate"/>
      </w:r>
      <w:r w:rsidR="00646B32">
        <w:t xml:space="preserve">Table </w:t>
      </w:r>
      <w:r w:rsidR="00646B32">
        <w:rPr>
          <w:noProof/>
        </w:rPr>
        <w:t>2</w:t>
      </w:r>
      <w:r w:rsidR="00646B32">
        <w:t>.</w:t>
      </w:r>
      <w:r w:rsidR="00646B32">
        <w:rPr>
          <w:noProof/>
        </w:rPr>
        <w:t>5</w:t>
      </w:r>
      <w:r w:rsidR="00402340">
        <w:rPr>
          <w:rFonts w:eastAsiaTheme="minorEastAsia"/>
          <w:lang w:val="en-CA"/>
        </w:rPr>
        <w:fldChar w:fldCharType="end"/>
      </w:r>
      <w:r>
        <w:rPr>
          <w:rFonts w:eastAsiaTheme="minorEastAsia"/>
          <w:lang w:val="en-CA"/>
        </w:rPr>
        <w:t>. Best estimations are highlighted.</w:t>
      </w:r>
      <w:r w:rsidR="00770ED8">
        <w:rPr>
          <w:rFonts w:eastAsiaTheme="minorEastAsia"/>
          <w:lang w:val="en-CA"/>
        </w:rPr>
        <w:t xml:space="preserve"> </w:t>
      </w:r>
      <w:r w:rsidR="00770ED8">
        <w:t xml:space="preserve">Furthermore, the estimation results for the modified RTS-96 system are compared with the true values and the comparisons are subsequently given in </w:t>
      </w:r>
      <w:r w:rsidR="00770ED8">
        <w:fldChar w:fldCharType="begin"/>
      </w:r>
      <w:r w:rsidR="00770ED8">
        <w:instrText xml:space="preserve"> REF _Ref55601560 \h </w:instrText>
      </w:r>
      <w:r w:rsidR="00770ED8">
        <w:fldChar w:fldCharType="separate"/>
      </w:r>
      <w:r w:rsidR="00646B32">
        <w:t xml:space="preserve">Table </w:t>
      </w:r>
      <w:r w:rsidR="00646B32">
        <w:rPr>
          <w:noProof/>
        </w:rPr>
        <w:t>2</w:t>
      </w:r>
      <w:r w:rsidR="00646B32">
        <w:t>.</w:t>
      </w:r>
      <w:r w:rsidR="00646B32">
        <w:rPr>
          <w:noProof/>
        </w:rPr>
        <w:t>6</w:t>
      </w:r>
      <w:r w:rsidR="00770ED8">
        <w:fldChar w:fldCharType="end"/>
      </w:r>
      <w:r w:rsidR="00770ED8">
        <w:t xml:space="preserve"> and </w:t>
      </w:r>
      <w:r w:rsidR="00770ED8">
        <w:fldChar w:fldCharType="begin"/>
      </w:r>
      <w:r w:rsidR="00770ED8">
        <w:instrText xml:space="preserve"> REF _Ref55601663 \h </w:instrText>
      </w:r>
      <w:r w:rsidR="00770ED8">
        <w:fldChar w:fldCharType="separate"/>
      </w:r>
      <w:r w:rsidR="00646B32">
        <w:t xml:space="preserve">Figure </w:t>
      </w:r>
      <w:r w:rsidR="00646B32">
        <w:rPr>
          <w:noProof/>
        </w:rPr>
        <w:t>2</w:t>
      </w:r>
      <w:r w:rsidR="00646B32">
        <w:t>.</w:t>
      </w:r>
      <w:r w:rsidR="00646B32">
        <w:rPr>
          <w:noProof/>
        </w:rPr>
        <w:t>6</w:t>
      </w:r>
      <w:r w:rsidR="00770ED8">
        <w:fldChar w:fldCharType="end"/>
      </w:r>
      <w:r w:rsidR="00770ED8">
        <w:t>.</w:t>
      </w:r>
    </w:p>
    <w:p w14:paraId="0AF8C215" w14:textId="0D06576D" w:rsidR="00770ED8" w:rsidRDefault="00770ED8" w:rsidP="00770ED8">
      <w:pPr>
        <w:pStyle w:val="MainBodyText"/>
        <w:spacing w:before="120"/>
      </w:pPr>
      <w:r>
        <w:t xml:space="preserve">As depicted in Tables 2.4 - 2.6 and </w:t>
      </w:r>
      <w:r>
        <w:fldChar w:fldCharType="begin"/>
      </w:r>
      <w:r>
        <w:instrText xml:space="preserve"> REF _Ref55601663 \h </w:instrText>
      </w:r>
      <w:r>
        <w:fldChar w:fldCharType="separate"/>
      </w:r>
      <w:r w:rsidR="00646B32">
        <w:t xml:space="preserve">Figure </w:t>
      </w:r>
      <w:r w:rsidR="00646B32">
        <w:rPr>
          <w:noProof/>
        </w:rPr>
        <w:t>2</w:t>
      </w:r>
      <w:r w:rsidR="00646B32">
        <w:t>.</w:t>
      </w:r>
      <w:r w:rsidR="00646B32">
        <w:rPr>
          <w:noProof/>
        </w:rPr>
        <w:t>6</w:t>
      </w:r>
      <w:r>
        <w:fldChar w:fldCharType="end"/>
      </w:r>
      <w:r>
        <w:t xml:space="preserve">, all three methods can provide reliable and good estimations for both test cases. UM has the largest amount of best estimations (highlighted)for both AC and DC grids compared with SM-WLS and SM-FDSE. But the estimations are very close and the accuracy of all three methods are acceptable. To better evaluate the overall accuracy, the average performance index values of UM, SM-WLS and SM-FDSE are calculated by (15) and listed in </w:t>
      </w:r>
      <w:r>
        <w:fldChar w:fldCharType="begin"/>
      </w:r>
      <w:r>
        <w:instrText xml:space="preserve"> REF _Ref55601846 \h </w:instrText>
      </w:r>
      <w:r>
        <w:fldChar w:fldCharType="separate"/>
      </w:r>
      <w:r w:rsidR="00646B32">
        <w:t xml:space="preserve">Table </w:t>
      </w:r>
      <w:r w:rsidR="00646B32">
        <w:rPr>
          <w:noProof/>
        </w:rPr>
        <w:t>2</w:t>
      </w:r>
      <w:r w:rsidR="00646B32">
        <w:t>.</w:t>
      </w:r>
      <w:r w:rsidR="00646B32">
        <w:rPr>
          <w:noProof/>
        </w:rPr>
        <w:t>7</w:t>
      </w:r>
      <w:r>
        <w:fldChar w:fldCharType="end"/>
      </w:r>
      <w:r>
        <w:t>.</w:t>
      </w:r>
    </w:p>
    <w:p w14:paraId="5231BD06" w14:textId="3608B132" w:rsidR="00C6015F" w:rsidRPr="00770ED8" w:rsidRDefault="00770ED8" w:rsidP="00C6015F">
      <w:pPr>
        <w:pStyle w:val="MainBodyText"/>
        <w:rPr>
          <w:rFonts w:eastAsiaTheme="minorEastAsia"/>
        </w:rPr>
      </w:pPr>
      <w:r w:rsidRPr="00402340">
        <w:t>As</w:t>
      </w:r>
      <w:r>
        <w:t xml:space="preserve"> can be seen from </w:t>
      </w:r>
      <w:r>
        <w:fldChar w:fldCharType="begin"/>
      </w:r>
      <w:r>
        <w:instrText xml:space="preserve"> REF _Ref55601846 \h </w:instrText>
      </w:r>
      <w:r>
        <w:fldChar w:fldCharType="separate"/>
      </w:r>
      <w:r w:rsidR="00646B32">
        <w:t xml:space="preserve">Table </w:t>
      </w:r>
      <w:r w:rsidR="00646B32">
        <w:rPr>
          <w:noProof/>
        </w:rPr>
        <w:t>2</w:t>
      </w:r>
      <w:r w:rsidR="00646B32">
        <w:t>.</w:t>
      </w:r>
      <w:r w:rsidR="00646B32">
        <w:rPr>
          <w:noProof/>
        </w:rPr>
        <w:t>7</w:t>
      </w:r>
      <w:r>
        <w:fldChar w:fldCharType="end"/>
      </w:r>
      <w:r>
        <w:t xml:space="preserve">, UM has the best overall estimation accuracy under </w:t>
      </w:r>
      <w:r>
        <w:rPr>
          <w:lang w:val="en-CA"/>
        </w:rPr>
        <w:t xml:space="preserve">normal </w:t>
      </w:r>
      <w:r>
        <w:t>conditions. The accuracy of SM based methods are slightly lower than UM’s, but the</w:t>
      </w:r>
    </w:p>
    <w:p w14:paraId="354896C1" w14:textId="18E81997" w:rsidR="00C6015F" w:rsidRDefault="00C6015F" w:rsidP="00C57A78">
      <w:pPr>
        <w:jc w:val="center"/>
      </w:pPr>
      <w:r>
        <w:object w:dxaOrig="21601" w:dyaOrig="23011" w14:anchorId="6AA4707D">
          <v:shape id="_x0000_i1047" type="#_x0000_t75" style="width:437.25pt;height:462.75pt" o:ole="">
            <v:imagedata r:id="rId55" o:title=""/>
          </v:shape>
          <o:OLEObject Type="Embed" ProgID="Visio.Drawing.15" ShapeID="_x0000_i1047" DrawAspect="Content" ObjectID="_1667649967" r:id="rId56"/>
        </w:object>
      </w:r>
    </w:p>
    <w:p w14:paraId="776C8A86" w14:textId="1DB516B0" w:rsidR="00770ED8" w:rsidRDefault="00C6015F" w:rsidP="00C6015F">
      <w:pPr>
        <w:pStyle w:val="Caption"/>
      </w:pPr>
      <w:bookmarkStart w:id="70" w:name="_Ref55599985"/>
      <w:bookmarkStart w:id="71" w:name="_Toc56956876"/>
      <w:r>
        <w:t xml:space="preserve">Figure </w:t>
      </w:r>
      <w:fldSimple w:instr=" STYLEREF 1 \s ">
        <w:r w:rsidR="00646B32">
          <w:rPr>
            <w:noProof/>
          </w:rPr>
          <w:t>2</w:t>
        </w:r>
      </w:fldSimple>
      <w:r w:rsidR="006507DC">
        <w:t>.</w:t>
      </w:r>
      <w:fldSimple w:instr=" SEQ Figure \* ARABIC \s 1 ">
        <w:r w:rsidR="00646B32">
          <w:rPr>
            <w:noProof/>
          </w:rPr>
          <w:t>5</w:t>
        </w:r>
      </w:fldSimple>
      <w:bookmarkEnd w:id="70"/>
      <w:r w:rsidR="008B3307">
        <w:rPr>
          <w:noProof/>
        </w:rPr>
        <w:t>.</w:t>
      </w:r>
      <w:r>
        <w:t xml:space="preserve"> Test systems (a) modified IEEE 5-bus system (b) modified RTS-96 system</w:t>
      </w:r>
      <w:r w:rsidR="0014703F">
        <w:t>.</w:t>
      </w:r>
      <w:bookmarkEnd w:id="71"/>
    </w:p>
    <w:p w14:paraId="5F88382A" w14:textId="77777777" w:rsidR="00770ED8" w:rsidRDefault="00770ED8">
      <w:pPr>
        <w:spacing w:line="240" w:lineRule="auto"/>
        <w:jc w:val="left"/>
        <w:rPr>
          <w:bCs/>
          <w:szCs w:val="18"/>
        </w:rPr>
      </w:pPr>
      <w:r>
        <w:br w:type="page"/>
      </w:r>
    </w:p>
    <w:p w14:paraId="1CB3A0F1" w14:textId="0CD70B3D" w:rsidR="00402340" w:rsidRDefault="00402340" w:rsidP="00402340">
      <w:pPr>
        <w:pStyle w:val="Caption"/>
        <w:keepNext/>
        <w:spacing w:after="0"/>
      </w:pPr>
      <w:bookmarkStart w:id="72" w:name="_Ref55600377"/>
      <w:bookmarkStart w:id="73" w:name="_Toc56956836"/>
      <w:r>
        <w:lastRenderedPageBreak/>
        <w:t xml:space="preserve">Table </w:t>
      </w:r>
      <w:fldSimple w:instr=" STYLEREF 1 \s ">
        <w:r w:rsidR="00646B32">
          <w:rPr>
            <w:noProof/>
          </w:rPr>
          <w:t>2</w:t>
        </w:r>
      </w:fldSimple>
      <w:r w:rsidR="006507DC">
        <w:t>.</w:t>
      </w:r>
      <w:fldSimple w:instr=" SEQ Table \* ARABIC \s 1 ">
        <w:r w:rsidR="00646B32">
          <w:rPr>
            <w:noProof/>
          </w:rPr>
          <w:t>4</w:t>
        </w:r>
      </w:fldSimple>
      <w:bookmarkEnd w:id="72"/>
      <w:r w:rsidR="008B3307">
        <w:rPr>
          <w:noProof/>
        </w:rPr>
        <w:t>.</w:t>
      </w:r>
      <w:r>
        <w:t xml:space="preserve"> SE estimation results of AC grid in Case 1 (</w:t>
      </w:r>
      <m:oMath>
        <m:sSub>
          <m:sSubPr>
            <m:ctrlPr>
              <w:rPr>
                <w:rFonts w:ascii="Cambria Math" w:hAnsi="Cambria Math"/>
                <w:i/>
              </w:rPr>
            </m:ctrlPr>
          </m:sSubPr>
          <m:e>
            <m:r>
              <w:rPr>
                <w:rFonts w:ascii="Cambria Math" w:hAnsi="Cambria Math"/>
              </w:rPr>
              <m:t>σ</m:t>
            </m:r>
          </m:e>
          <m:sub>
            <m:r>
              <w:rPr>
                <w:rFonts w:ascii="Cambria Math" w:hAnsi="Cambria Math"/>
              </w:rPr>
              <m:t>ac</m:t>
            </m:r>
          </m:sub>
        </m:sSub>
        <m:r>
          <w:rPr>
            <w:rFonts w:ascii="Cambria Math" w:hAnsi="Cambria Math"/>
          </w:rPr>
          <m:t xml:space="preserve">=0.0235, </m:t>
        </m:r>
        <m:sSub>
          <m:sSubPr>
            <m:ctrlPr>
              <w:rPr>
                <w:rFonts w:ascii="Cambria Math" w:hAnsi="Cambria Math"/>
                <w:i/>
              </w:rPr>
            </m:ctrlPr>
          </m:sSubPr>
          <m:e>
            <m:r>
              <w:rPr>
                <w:rFonts w:ascii="Cambria Math" w:hAnsi="Cambria Math"/>
              </w:rPr>
              <m:t>σ</m:t>
            </m:r>
          </m:e>
          <m:sub>
            <m:r>
              <w:rPr>
                <w:rFonts w:ascii="Cambria Math" w:hAnsi="Cambria Math"/>
              </w:rPr>
              <m:t>dc</m:t>
            </m:r>
          </m:sub>
        </m:sSub>
        <m:r>
          <w:rPr>
            <w:rFonts w:ascii="Cambria Math" w:hAnsi="Cambria Math"/>
          </w:rPr>
          <m:t>=0.016</m:t>
        </m:r>
      </m:oMath>
      <w:r>
        <w:t>)</w:t>
      </w:r>
      <w:r w:rsidR="0014703F">
        <w:t>.</w:t>
      </w:r>
      <w:bookmarkEnd w:id="7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
        <w:gridCol w:w="984"/>
        <w:gridCol w:w="984"/>
        <w:gridCol w:w="984"/>
        <w:gridCol w:w="984"/>
        <w:gridCol w:w="984"/>
        <w:gridCol w:w="984"/>
        <w:gridCol w:w="984"/>
        <w:gridCol w:w="984"/>
      </w:tblGrid>
      <w:tr w:rsidR="00402340" w14:paraId="6C55B0BE" w14:textId="77777777" w:rsidTr="00402340">
        <w:tc>
          <w:tcPr>
            <w:tcW w:w="902" w:type="dxa"/>
            <w:vMerge w:val="restart"/>
            <w:tcBorders>
              <w:top w:val="single" w:sz="4" w:space="0" w:color="auto"/>
              <w:right w:val="single" w:sz="4" w:space="0" w:color="auto"/>
            </w:tcBorders>
            <w:vAlign w:val="center"/>
          </w:tcPr>
          <w:p w14:paraId="3231F406" w14:textId="77777777" w:rsidR="00402340" w:rsidRDefault="00402340" w:rsidP="007D572B">
            <w:pPr>
              <w:jc w:val="center"/>
            </w:pPr>
            <w:r>
              <w:t>Bus</w:t>
            </w:r>
          </w:p>
        </w:tc>
        <w:tc>
          <w:tcPr>
            <w:tcW w:w="1968" w:type="dxa"/>
            <w:gridSpan w:val="2"/>
            <w:tcBorders>
              <w:top w:val="single" w:sz="4" w:space="0" w:color="auto"/>
              <w:left w:val="single" w:sz="4" w:space="0" w:color="auto"/>
              <w:bottom w:val="single" w:sz="4" w:space="0" w:color="auto"/>
              <w:right w:val="single" w:sz="4" w:space="0" w:color="auto"/>
            </w:tcBorders>
            <w:vAlign w:val="center"/>
          </w:tcPr>
          <w:p w14:paraId="416B660B" w14:textId="77777777" w:rsidR="00402340" w:rsidRDefault="00402340" w:rsidP="007D572B">
            <w:pPr>
              <w:jc w:val="center"/>
            </w:pPr>
            <w:r>
              <w:t>True values (TV)</w:t>
            </w:r>
          </w:p>
        </w:tc>
        <w:tc>
          <w:tcPr>
            <w:tcW w:w="1968" w:type="dxa"/>
            <w:gridSpan w:val="2"/>
            <w:tcBorders>
              <w:top w:val="single" w:sz="4" w:space="0" w:color="auto"/>
              <w:left w:val="single" w:sz="4" w:space="0" w:color="auto"/>
              <w:bottom w:val="single" w:sz="4" w:space="0" w:color="auto"/>
              <w:right w:val="single" w:sz="4" w:space="0" w:color="auto"/>
            </w:tcBorders>
            <w:vAlign w:val="center"/>
          </w:tcPr>
          <w:p w14:paraId="503681FF" w14:textId="77777777" w:rsidR="00402340" w:rsidRDefault="00402340" w:rsidP="007D572B">
            <w:pPr>
              <w:jc w:val="center"/>
            </w:pPr>
            <w:r>
              <w:t>UM</w:t>
            </w:r>
          </w:p>
        </w:tc>
        <w:tc>
          <w:tcPr>
            <w:tcW w:w="1968" w:type="dxa"/>
            <w:gridSpan w:val="2"/>
            <w:tcBorders>
              <w:top w:val="single" w:sz="4" w:space="0" w:color="auto"/>
              <w:left w:val="single" w:sz="4" w:space="0" w:color="auto"/>
              <w:bottom w:val="single" w:sz="4" w:space="0" w:color="auto"/>
              <w:right w:val="single" w:sz="4" w:space="0" w:color="auto"/>
            </w:tcBorders>
            <w:vAlign w:val="center"/>
          </w:tcPr>
          <w:p w14:paraId="5625F0D9" w14:textId="77777777" w:rsidR="00402340" w:rsidRDefault="00402340" w:rsidP="007D572B">
            <w:pPr>
              <w:jc w:val="center"/>
            </w:pPr>
            <w:r>
              <w:t>SM-WLS</w:t>
            </w:r>
          </w:p>
        </w:tc>
        <w:tc>
          <w:tcPr>
            <w:tcW w:w="1968" w:type="dxa"/>
            <w:gridSpan w:val="2"/>
            <w:tcBorders>
              <w:top w:val="single" w:sz="4" w:space="0" w:color="auto"/>
              <w:left w:val="single" w:sz="4" w:space="0" w:color="auto"/>
              <w:bottom w:val="single" w:sz="4" w:space="0" w:color="auto"/>
            </w:tcBorders>
            <w:vAlign w:val="center"/>
          </w:tcPr>
          <w:p w14:paraId="08958D2D" w14:textId="77777777" w:rsidR="00402340" w:rsidRDefault="00402340" w:rsidP="007D572B">
            <w:pPr>
              <w:jc w:val="center"/>
            </w:pPr>
            <w:r>
              <w:t>SM-FDSE</w:t>
            </w:r>
          </w:p>
        </w:tc>
      </w:tr>
      <w:tr w:rsidR="00402340" w14:paraId="106A01AA" w14:textId="77777777" w:rsidTr="00402340">
        <w:tc>
          <w:tcPr>
            <w:tcW w:w="902" w:type="dxa"/>
            <w:vMerge/>
            <w:tcBorders>
              <w:bottom w:val="single" w:sz="4" w:space="0" w:color="auto"/>
              <w:right w:val="single" w:sz="4" w:space="0" w:color="auto"/>
            </w:tcBorders>
            <w:vAlign w:val="center"/>
          </w:tcPr>
          <w:p w14:paraId="2E6A481C" w14:textId="77777777" w:rsidR="00402340" w:rsidRDefault="00402340" w:rsidP="007D572B">
            <w:pPr>
              <w:jc w:val="center"/>
            </w:pPr>
          </w:p>
        </w:tc>
        <w:tc>
          <w:tcPr>
            <w:tcW w:w="984" w:type="dxa"/>
            <w:tcBorders>
              <w:top w:val="single" w:sz="4" w:space="0" w:color="auto"/>
              <w:left w:val="single" w:sz="4" w:space="0" w:color="auto"/>
              <w:bottom w:val="single" w:sz="4" w:space="0" w:color="auto"/>
            </w:tcBorders>
            <w:vAlign w:val="center"/>
          </w:tcPr>
          <w:p w14:paraId="3E5D20FB" w14:textId="77777777" w:rsidR="00402340" w:rsidRDefault="00402340" w:rsidP="007D572B">
            <w:pPr>
              <w:jc w:val="center"/>
            </w:pPr>
            <m:oMathPara>
              <m:oMath>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ac</m:t>
                    </m:r>
                  </m:sub>
                </m:sSub>
                <m:r>
                  <w:rPr>
                    <w:rFonts w:ascii="Cambria Math" w:hAnsi="Cambria Math"/>
                  </w:rPr>
                  <m:t>|</m:t>
                </m:r>
              </m:oMath>
            </m:oMathPara>
          </w:p>
        </w:tc>
        <w:tc>
          <w:tcPr>
            <w:tcW w:w="984" w:type="dxa"/>
            <w:tcBorders>
              <w:top w:val="single" w:sz="4" w:space="0" w:color="auto"/>
              <w:bottom w:val="single" w:sz="4" w:space="0" w:color="auto"/>
              <w:right w:val="single" w:sz="4" w:space="0" w:color="auto"/>
            </w:tcBorders>
            <w:vAlign w:val="center"/>
          </w:tcPr>
          <w:p w14:paraId="15C7099D" w14:textId="77777777" w:rsidR="00402340" w:rsidRDefault="00031CE3" w:rsidP="007D572B">
            <w:pPr>
              <w:jc w:val="center"/>
            </w:pPr>
            <m:oMathPara>
              <m:oMath>
                <m:sSub>
                  <m:sSubPr>
                    <m:ctrlPr>
                      <w:rPr>
                        <w:rFonts w:ascii="Cambria Math" w:hAnsi="Cambria Math"/>
                        <w:i/>
                      </w:rPr>
                    </m:ctrlPr>
                  </m:sSubPr>
                  <m:e>
                    <m:r>
                      <w:rPr>
                        <w:rFonts w:ascii="Cambria Math" w:hAnsi="Cambria Math"/>
                      </w:rPr>
                      <m:t>θ</m:t>
                    </m:r>
                  </m:e>
                  <m:sub>
                    <m:r>
                      <w:rPr>
                        <w:rFonts w:ascii="Cambria Math" w:hAnsi="Cambria Math"/>
                      </w:rPr>
                      <m:t>ac</m:t>
                    </m:r>
                  </m:sub>
                </m:sSub>
              </m:oMath>
            </m:oMathPara>
          </w:p>
        </w:tc>
        <w:tc>
          <w:tcPr>
            <w:tcW w:w="984" w:type="dxa"/>
            <w:tcBorders>
              <w:top w:val="single" w:sz="4" w:space="0" w:color="auto"/>
              <w:left w:val="single" w:sz="4" w:space="0" w:color="auto"/>
              <w:bottom w:val="single" w:sz="4" w:space="0" w:color="auto"/>
            </w:tcBorders>
            <w:vAlign w:val="center"/>
          </w:tcPr>
          <w:p w14:paraId="0FC88A01" w14:textId="77777777" w:rsidR="00402340" w:rsidRDefault="00402340" w:rsidP="007D572B">
            <w:pPr>
              <w:jc w:val="center"/>
            </w:pPr>
            <m:oMathPara>
              <m:oMath>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ac</m:t>
                    </m:r>
                  </m:sub>
                </m:sSub>
                <m:r>
                  <w:rPr>
                    <w:rFonts w:ascii="Cambria Math" w:hAnsi="Cambria Math"/>
                  </w:rPr>
                  <m:t>|</m:t>
                </m:r>
              </m:oMath>
            </m:oMathPara>
          </w:p>
        </w:tc>
        <w:tc>
          <w:tcPr>
            <w:tcW w:w="984" w:type="dxa"/>
            <w:tcBorders>
              <w:top w:val="single" w:sz="4" w:space="0" w:color="auto"/>
              <w:bottom w:val="single" w:sz="4" w:space="0" w:color="auto"/>
              <w:right w:val="single" w:sz="4" w:space="0" w:color="auto"/>
            </w:tcBorders>
            <w:vAlign w:val="center"/>
          </w:tcPr>
          <w:p w14:paraId="1B630429" w14:textId="77777777" w:rsidR="00402340" w:rsidRDefault="00031CE3" w:rsidP="007D572B">
            <w:pPr>
              <w:jc w:val="center"/>
            </w:pPr>
            <m:oMathPara>
              <m:oMath>
                <m:sSub>
                  <m:sSubPr>
                    <m:ctrlPr>
                      <w:rPr>
                        <w:rFonts w:ascii="Cambria Math" w:hAnsi="Cambria Math"/>
                        <w:i/>
                      </w:rPr>
                    </m:ctrlPr>
                  </m:sSubPr>
                  <m:e>
                    <m:r>
                      <w:rPr>
                        <w:rFonts w:ascii="Cambria Math" w:hAnsi="Cambria Math"/>
                      </w:rPr>
                      <m:t>θ</m:t>
                    </m:r>
                  </m:e>
                  <m:sub>
                    <m:r>
                      <w:rPr>
                        <w:rFonts w:ascii="Cambria Math" w:hAnsi="Cambria Math"/>
                      </w:rPr>
                      <m:t>ac</m:t>
                    </m:r>
                  </m:sub>
                </m:sSub>
              </m:oMath>
            </m:oMathPara>
          </w:p>
        </w:tc>
        <w:tc>
          <w:tcPr>
            <w:tcW w:w="984" w:type="dxa"/>
            <w:tcBorders>
              <w:left w:val="single" w:sz="4" w:space="0" w:color="auto"/>
              <w:bottom w:val="single" w:sz="4" w:space="0" w:color="auto"/>
            </w:tcBorders>
            <w:vAlign w:val="center"/>
          </w:tcPr>
          <w:p w14:paraId="40A34A6C" w14:textId="77777777" w:rsidR="00402340" w:rsidRDefault="00402340" w:rsidP="007D572B">
            <w:pPr>
              <w:jc w:val="center"/>
            </w:pPr>
            <m:oMathPara>
              <m:oMath>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ac</m:t>
                    </m:r>
                  </m:sub>
                </m:sSub>
                <m:r>
                  <w:rPr>
                    <w:rFonts w:ascii="Cambria Math" w:hAnsi="Cambria Math"/>
                  </w:rPr>
                  <m:t>|</m:t>
                </m:r>
              </m:oMath>
            </m:oMathPara>
          </w:p>
        </w:tc>
        <w:tc>
          <w:tcPr>
            <w:tcW w:w="984" w:type="dxa"/>
            <w:tcBorders>
              <w:bottom w:val="single" w:sz="4" w:space="0" w:color="auto"/>
              <w:right w:val="single" w:sz="4" w:space="0" w:color="auto"/>
            </w:tcBorders>
            <w:vAlign w:val="center"/>
          </w:tcPr>
          <w:p w14:paraId="536AED8C" w14:textId="77777777" w:rsidR="00402340" w:rsidRDefault="00031CE3" w:rsidP="007D572B">
            <w:pPr>
              <w:jc w:val="center"/>
            </w:pPr>
            <m:oMathPara>
              <m:oMath>
                <m:sSub>
                  <m:sSubPr>
                    <m:ctrlPr>
                      <w:rPr>
                        <w:rFonts w:ascii="Cambria Math" w:hAnsi="Cambria Math"/>
                        <w:i/>
                      </w:rPr>
                    </m:ctrlPr>
                  </m:sSubPr>
                  <m:e>
                    <m:r>
                      <w:rPr>
                        <w:rFonts w:ascii="Cambria Math" w:hAnsi="Cambria Math"/>
                      </w:rPr>
                      <m:t>θ</m:t>
                    </m:r>
                  </m:e>
                  <m:sub>
                    <m:r>
                      <w:rPr>
                        <w:rFonts w:ascii="Cambria Math" w:hAnsi="Cambria Math"/>
                      </w:rPr>
                      <m:t>ac</m:t>
                    </m:r>
                  </m:sub>
                </m:sSub>
              </m:oMath>
            </m:oMathPara>
          </w:p>
        </w:tc>
        <w:tc>
          <w:tcPr>
            <w:tcW w:w="984" w:type="dxa"/>
            <w:tcBorders>
              <w:left w:val="single" w:sz="4" w:space="0" w:color="auto"/>
              <w:bottom w:val="single" w:sz="4" w:space="0" w:color="auto"/>
            </w:tcBorders>
            <w:vAlign w:val="center"/>
          </w:tcPr>
          <w:p w14:paraId="4827E54E" w14:textId="77777777" w:rsidR="00402340" w:rsidRDefault="00402340" w:rsidP="007D572B">
            <w:pPr>
              <w:jc w:val="center"/>
            </w:pPr>
            <m:oMathPara>
              <m:oMath>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ac</m:t>
                    </m:r>
                  </m:sub>
                </m:sSub>
                <m:r>
                  <w:rPr>
                    <w:rFonts w:ascii="Cambria Math" w:hAnsi="Cambria Math"/>
                  </w:rPr>
                  <m:t>|</m:t>
                </m:r>
              </m:oMath>
            </m:oMathPara>
          </w:p>
        </w:tc>
        <w:tc>
          <w:tcPr>
            <w:tcW w:w="984" w:type="dxa"/>
            <w:tcBorders>
              <w:bottom w:val="single" w:sz="4" w:space="0" w:color="auto"/>
            </w:tcBorders>
            <w:vAlign w:val="center"/>
          </w:tcPr>
          <w:p w14:paraId="3D94CC2F" w14:textId="77777777" w:rsidR="00402340" w:rsidRDefault="00031CE3" w:rsidP="007D572B">
            <w:pPr>
              <w:jc w:val="center"/>
            </w:pPr>
            <m:oMathPara>
              <m:oMath>
                <m:sSub>
                  <m:sSubPr>
                    <m:ctrlPr>
                      <w:rPr>
                        <w:rFonts w:ascii="Cambria Math" w:hAnsi="Cambria Math"/>
                        <w:i/>
                      </w:rPr>
                    </m:ctrlPr>
                  </m:sSubPr>
                  <m:e>
                    <m:r>
                      <w:rPr>
                        <w:rFonts w:ascii="Cambria Math" w:hAnsi="Cambria Math"/>
                      </w:rPr>
                      <m:t>θ</m:t>
                    </m:r>
                  </m:e>
                  <m:sub>
                    <m:r>
                      <w:rPr>
                        <w:rFonts w:ascii="Cambria Math" w:hAnsi="Cambria Math"/>
                      </w:rPr>
                      <m:t>ac</m:t>
                    </m:r>
                  </m:sub>
                </m:sSub>
              </m:oMath>
            </m:oMathPara>
          </w:p>
        </w:tc>
      </w:tr>
      <w:tr w:rsidR="00402340" w14:paraId="0FED42E1" w14:textId="77777777" w:rsidTr="00402340">
        <w:tc>
          <w:tcPr>
            <w:tcW w:w="902" w:type="dxa"/>
            <w:tcBorders>
              <w:top w:val="single" w:sz="4" w:space="0" w:color="auto"/>
              <w:right w:val="single" w:sz="4" w:space="0" w:color="auto"/>
            </w:tcBorders>
            <w:vAlign w:val="center"/>
          </w:tcPr>
          <w:p w14:paraId="4DCEA163" w14:textId="77777777" w:rsidR="00402340" w:rsidRDefault="00402340" w:rsidP="007D572B">
            <w:pPr>
              <w:jc w:val="center"/>
            </w:pPr>
            <w:r>
              <w:t>1</w:t>
            </w:r>
          </w:p>
        </w:tc>
        <w:tc>
          <w:tcPr>
            <w:tcW w:w="984" w:type="dxa"/>
            <w:tcBorders>
              <w:top w:val="single" w:sz="4" w:space="0" w:color="auto"/>
              <w:left w:val="single" w:sz="4" w:space="0" w:color="auto"/>
            </w:tcBorders>
            <w:vAlign w:val="center"/>
          </w:tcPr>
          <w:p w14:paraId="0B122983" w14:textId="77777777" w:rsidR="00402340" w:rsidRDefault="00402340" w:rsidP="007D572B">
            <w:pPr>
              <w:jc w:val="center"/>
            </w:pPr>
            <w:r>
              <w:t>1.0600</w:t>
            </w:r>
          </w:p>
        </w:tc>
        <w:tc>
          <w:tcPr>
            <w:tcW w:w="984" w:type="dxa"/>
            <w:tcBorders>
              <w:top w:val="single" w:sz="4" w:space="0" w:color="auto"/>
              <w:right w:val="single" w:sz="4" w:space="0" w:color="auto"/>
            </w:tcBorders>
            <w:vAlign w:val="center"/>
          </w:tcPr>
          <w:p w14:paraId="52CF3233" w14:textId="77777777" w:rsidR="00402340" w:rsidRDefault="00402340" w:rsidP="007D572B">
            <w:pPr>
              <w:jc w:val="center"/>
            </w:pPr>
            <w:r>
              <w:t>0.000</w:t>
            </w:r>
          </w:p>
        </w:tc>
        <w:tc>
          <w:tcPr>
            <w:tcW w:w="984" w:type="dxa"/>
            <w:tcBorders>
              <w:top w:val="single" w:sz="4" w:space="0" w:color="auto"/>
              <w:left w:val="single" w:sz="4" w:space="0" w:color="auto"/>
            </w:tcBorders>
            <w:vAlign w:val="center"/>
          </w:tcPr>
          <w:p w14:paraId="71C59D6D" w14:textId="77777777" w:rsidR="00402340" w:rsidRDefault="00402340" w:rsidP="007D572B">
            <w:pPr>
              <w:jc w:val="center"/>
            </w:pPr>
            <w:r>
              <w:t>1.0600</w:t>
            </w:r>
          </w:p>
        </w:tc>
        <w:tc>
          <w:tcPr>
            <w:tcW w:w="984" w:type="dxa"/>
            <w:tcBorders>
              <w:top w:val="single" w:sz="4" w:space="0" w:color="auto"/>
              <w:right w:val="single" w:sz="4" w:space="0" w:color="auto"/>
            </w:tcBorders>
            <w:vAlign w:val="center"/>
          </w:tcPr>
          <w:p w14:paraId="453542B4" w14:textId="77777777" w:rsidR="00402340" w:rsidRDefault="00402340" w:rsidP="007D572B">
            <w:pPr>
              <w:jc w:val="center"/>
            </w:pPr>
            <w:r>
              <w:t>0.0000</w:t>
            </w:r>
          </w:p>
        </w:tc>
        <w:tc>
          <w:tcPr>
            <w:tcW w:w="984" w:type="dxa"/>
            <w:tcBorders>
              <w:top w:val="single" w:sz="4" w:space="0" w:color="auto"/>
              <w:left w:val="single" w:sz="4" w:space="0" w:color="auto"/>
            </w:tcBorders>
            <w:vAlign w:val="center"/>
          </w:tcPr>
          <w:p w14:paraId="274CC0A5" w14:textId="77777777" w:rsidR="00402340" w:rsidRDefault="00402340" w:rsidP="007D572B">
            <w:pPr>
              <w:jc w:val="center"/>
            </w:pPr>
            <w:r>
              <w:t>1.0600</w:t>
            </w:r>
          </w:p>
        </w:tc>
        <w:tc>
          <w:tcPr>
            <w:tcW w:w="984" w:type="dxa"/>
            <w:tcBorders>
              <w:top w:val="single" w:sz="4" w:space="0" w:color="auto"/>
              <w:right w:val="single" w:sz="4" w:space="0" w:color="auto"/>
            </w:tcBorders>
            <w:vAlign w:val="center"/>
          </w:tcPr>
          <w:p w14:paraId="468737D5" w14:textId="77777777" w:rsidR="00402340" w:rsidRDefault="00402340" w:rsidP="007D572B">
            <w:pPr>
              <w:jc w:val="center"/>
            </w:pPr>
            <w:r>
              <w:t>0.0000</w:t>
            </w:r>
          </w:p>
        </w:tc>
        <w:tc>
          <w:tcPr>
            <w:tcW w:w="984" w:type="dxa"/>
            <w:tcBorders>
              <w:top w:val="single" w:sz="4" w:space="0" w:color="auto"/>
              <w:left w:val="single" w:sz="4" w:space="0" w:color="auto"/>
            </w:tcBorders>
            <w:vAlign w:val="center"/>
          </w:tcPr>
          <w:p w14:paraId="4C75C191" w14:textId="77777777" w:rsidR="00402340" w:rsidRDefault="00402340" w:rsidP="007D572B">
            <w:pPr>
              <w:jc w:val="center"/>
            </w:pPr>
            <w:r>
              <w:t>1.0600</w:t>
            </w:r>
          </w:p>
        </w:tc>
        <w:tc>
          <w:tcPr>
            <w:tcW w:w="984" w:type="dxa"/>
            <w:tcBorders>
              <w:top w:val="single" w:sz="4" w:space="0" w:color="auto"/>
            </w:tcBorders>
            <w:vAlign w:val="center"/>
          </w:tcPr>
          <w:p w14:paraId="5C8FB3B0" w14:textId="77777777" w:rsidR="00402340" w:rsidRDefault="00402340" w:rsidP="007D572B">
            <w:pPr>
              <w:jc w:val="center"/>
            </w:pPr>
            <w:r>
              <w:t>0.0000</w:t>
            </w:r>
          </w:p>
        </w:tc>
      </w:tr>
      <w:tr w:rsidR="00402340" w14:paraId="27772C5F" w14:textId="77777777" w:rsidTr="00402340">
        <w:tc>
          <w:tcPr>
            <w:tcW w:w="902" w:type="dxa"/>
            <w:tcBorders>
              <w:right w:val="single" w:sz="4" w:space="0" w:color="auto"/>
            </w:tcBorders>
            <w:vAlign w:val="center"/>
          </w:tcPr>
          <w:p w14:paraId="1C2B6059" w14:textId="77777777" w:rsidR="00402340" w:rsidRDefault="00402340" w:rsidP="007D572B">
            <w:pPr>
              <w:jc w:val="center"/>
            </w:pPr>
            <w:r>
              <w:t>2</w:t>
            </w:r>
          </w:p>
        </w:tc>
        <w:tc>
          <w:tcPr>
            <w:tcW w:w="984" w:type="dxa"/>
            <w:tcBorders>
              <w:left w:val="single" w:sz="4" w:space="0" w:color="auto"/>
            </w:tcBorders>
            <w:vAlign w:val="center"/>
          </w:tcPr>
          <w:p w14:paraId="471BE90F" w14:textId="77777777" w:rsidR="00402340" w:rsidRDefault="00402340" w:rsidP="007D572B">
            <w:pPr>
              <w:jc w:val="center"/>
            </w:pPr>
            <w:r>
              <w:t>1.0000</w:t>
            </w:r>
          </w:p>
        </w:tc>
        <w:tc>
          <w:tcPr>
            <w:tcW w:w="984" w:type="dxa"/>
            <w:tcBorders>
              <w:right w:val="single" w:sz="4" w:space="0" w:color="auto"/>
            </w:tcBorders>
            <w:vAlign w:val="center"/>
          </w:tcPr>
          <w:p w14:paraId="14C8BD2B" w14:textId="77777777" w:rsidR="00402340" w:rsidRDefault="00402340" w:rsidP="007D572B">
            <w:pPr>
              <w:jc w:val="center"/>
            </w:pPr>
            <w:r>
              <w:t>-2.3021</w:t>
            </w:r>
          </w:p>
        </w:tc>
        <w:tc>
          <w:tcPr>
            <w:tcW w:w="984" w:type="dxa"/>
            <w:tcBorders>
              <w:left w:val="single" w:sz="4" w:space="0" w:color="auto"/>
            </w:tcBorders>
            <w:vAlign w:val="center"/>
          </w:tcPr>
          <w:p w14:paraId="740DD07E" w14:textId="77777777" w:rsidR="00402340" w:rsidRPr="00D45B29" w:rsidRDefault="00402340" w:rsidP="007D572B">
            <w:pPr>
              <w:jc w:val="center"/>
              <w:rPr>
                <w:b/>
                <w:bCs/>
                <w:color w:val="FF0000"/>
              </w:rPr>
            </w:pPr>
            <w:r w:rsidRPr="00D45B29">
              <w:rPr>
                <w:b/>
                <w:bCs/>
                <w:color w:val="FF0000"/>
              </w:rPr>
              <w:t>0.9982</w:t>
            </w:r>
          </w:p>
        </w:tc>
        <w:tc>
          <w:tcPr>
            <w:tcW w:w="984" w:type="dxa"/>
            <w:tcBorders>
              <w:right w:val="single" w:sz="4" w:space="0" w:color="auto"/>
            </w:tcBorders>
            <w:vAlign w:val="center"/>
          </w:tcPr>
          <w:p w14:paraId="5104629D" w14:textId="77777777" w:rsidR="00402340" w:rsidRPr="00B527CD" w:rsidRDefault="00402340" w:rsidP="007D572B">
            <w:pPr>
              <w:jc w:val="center"/>
              <w:rPr>
                <w:b/>
                <w:bCs/>
              </w:rPr>
            </w:pPr>
            <w:r w:rsidRPr="00D45B29">
              <w:rPr>
                <w:b/>
                <w:bCs/>
                <w:color w:val="FF0000"/>
              </w:rPr>
              <w:t>-2.3071</w:t>
            </w:r>
          </w:p>
        </w:tc>
        <w:tc>
          <w:tcPr>
            <w:tcW w:w="984" w:type="dxa"/>
            <w:tcBorders>
              <w:left w:val="single" w:sz="4" w:space="0" w:color="auto"/>
            </w:tcBorders>
            <w:vAlign w:val="center"/>
          </w:tcPr>
          <w:p w14:paraId="30481028" w14:textId="77777777" w:rsidR="00402340" w:rsidRDefault="00402340" w:rsidP="007D572B">
            <w:pPr>
              <w:jc w:val="center"/>
            </w:pPr>
            <w:r>
              <w:t>1.0020</w:t>
            </w:r>
          </w:p>
        </w:tc>
        <w:tc>
          <w:tcPr>
            <w:tcW w:w="984" w:type="dxa"/>
            <w:tcBorders>
              <w:right w:val="single" w:sz="4" w:space="0" w:color="auto"/>
            </w:tcBorders>
            <w:vAlign w:val="center"/>
          </w:tcPr>
          <w:p w14:paraId="57A09051" w14:textId="77777777" w:rsidR="00402340" w:rsidRDefault="00402340" w:rsidP="007D572B">
            <w:pPr>
              <w:jc w:val="center"/>
            </w:pPr>
            <w:r>
              <w:t>-2.3091</w:t>
            </w:r>
          </w:p>
        </w:tc>
        <w:tc>
          <w:tcPr>
            <w:tcW w:w="984" w:type="dxa"/>
            <w:tcBorders>
              <w:left w:val="single" w:sz="4" w:space="0" w:color="auto"/>
            </w:tcBorders>
            <w:vAlign w:val="center"/>
          </w:tcPr>
          <w:p w14:paraId="45CD5FB2" w14:textId="77777777" w:rsidR="00402340" w:rsidRDefault="00402340" w:rsidP="007D572B">
            <w:pPr>
              <w:jc w:val="center"/>
            </w:pPr>
            <w:r>
              <w:t>1.0021</w:t>
            </w:r>
          </w:p>
        </w:tc>
        <w:tc>
          <w:tcPr>
            <w:tcW w:w="984" w:type="dxa"/>
            <w:vAlign w:val="center"/>
          </w:tcPr>
          <w:p w14:paraId="72DD1B8F" w14:textId="77777777" w:rsidR="00402340" w:rsidRDefault="00402340" w:rsidP="007D572B">
            <w:pPr>
              <w:jc w:val="center"/>
            </w:pPr>
            <w:r>
              <w:t>-2.3113</w:t>
            </w:r>
          </w:p>
        </w:tc>
      </w:tr>
      <w:tr w:rsidR="00402340" w14:paraId="42AD66EF" w14:textId="77777777" w:rsidTr="00402340">
        <w:tc>
          <w:tcPr>
            <w:tcW w:w="902" w:type="dxa"/>
            <w:tcBorders>
              <w:right w:val="single" w:sz="4" w:space="0" w:color="auto"/>
            </w:tcBorders>
            <w:vAlign w:val="center"/>
          </w:tcPr>
          <w:p w14:paraId="21EDEFE3" w14:textId="77777777" w:rsidR="00402340" w:rsidRDefault="00402340" w:rsidP="007D572B">
            <w:pPr>
              <w:jc w:val="center"/>
            </w:pPr>
            <w:r>
              <w:t>3</w:t>
            </w:r>
          </w:p>
        </w:tc>
        <w:tc>
          <w:tcPr>
            <w:tcW w:w="984" w:type="dxa"/>
            <w:tcBorders>
              <w:left w:val="single" w:sz="4" w:space="0" w:color="auto"/>
            </w:tcBorders>
            <w:vAlign w:val="center"/>
          </w:tcPr>
          <w:p w14:paraId="401893DB" w14:textId="77777777" w:rsidR="00402340" w:rsidRDefault="00402340" w:rsidP="007D572B">
            <w:pPr>
              <w:jc w:val="center"/>
            </w:pPr>
            <w:r>
              <w:t>1.0500</w:t>
            </w:r>
          </w:p>
        </w:tc>
        <w:tc>
          <w:tcPr>
            <w:tcW w:w="984" w:type="dxa"/>
            <w:tcBorders>
              <w:right w:val="single" w:sz="4" w:space="0" w:color="auto"/>
            </w:tcBorders>
            <w:vAlign w:val="center"/>
          </w:tcPr>
          <w:p w14:paraId="09ED21D6" w14:textId="77777777" w:rsidR="00402340" w:rsidRDefault="00402340" w:rsidP="007D572B">
            <w:pPr>
              <w:jc w:val="center"/>
            </w:pPr>
            <w:r>
              <w:t>-4.5614</w:t>
            </w:r>
          </w:p>
        </w:tc>
        <w:tc>
          <w:tcPr>
            <w:tcW w:w="984" w:type="dxa"/>
            <w:tcBorders>
              <w:left w:val="single" w:sz="4" w:space="0" w:color="auto"/>
            </w:tcBorders>
            <w:vAlign w:val="center"/>
          </w:tcPr>
          <w:p w14:paraId="6937CA15" w14:textId="77777777" w:rsidR="00402340" w:rsidRPr="00D45B29" w:rsidRDefault="00402340" w:rsidP="007D572B">
            <w:pPr>
              <w:jc w:val="center"/>
              <w:rPr>
                <w:b/>
                <w:bCs/>
                <w:color w:val="FF0000"/>
              </w:rPr>
            </w:pPr>
            <w:r w:rsidRPr="00D45B29">
              <w:rPr>
                <w:b/>
                <w:bCs/>
                <w:color w:val="FF0000"/>
              </w:rPr>
              <w:t>1.0483</w:t>
            </w:r>
          </w:p>
        </w:tc>
        <w:tc>
          <w:tcPr>
            <w:tcW w:w="984" w:type="dxa"/>
            <w:tcBorders>
              <w:right w:val="single" w:sz="4" w:space="0" w:color="auto"/>
            </w:tcBorders>
            <w:vAlign w:val="center"/>
          </w:tcPr>
          <w:p w14:paraId="1C508270" w14:textId="77777777" w:rsidR="00402340" w:rsidRDefault="00402340" w:rsidP="007D572B">
            <w:pPr>
              <w:jc w:val="center"/>
            </w:pPr>
            <w:r>
              <w:t>-4.5634</w:t>
            </w:r>
          </w:p>
        </w:tc>
        <w:tc>
          <w:tcPr>
            <w:tcW w:w="984" w:type="dxa"/>
            <w:tcBorders>
              <w:left w:val="single" w:sz="4" w:space="0" w:color="auto"/>
            </w:tcBorders>
            <w:vAlign w:val="center"/>
          </w:tcPr>
          <w:p w14:paraId="57A8D15C" w14:textId="77777777" w:rsidR="00402340" w:rsidRDefault="00402340" w:rsidP="007D572B">
            <w:pPr>
              <w:jc w:val="center"/>
            </w:pPr>
            <w:r>
              <w:t>1.0529</w:t>
            </w:r>
          </w:p>
        </w:tc>
        <w:tc>
          <w:tcPr>
            <w:tcW w:w="984" w:type="dxa"/>
            <w:tcBorders>
              <w:right w:val="single" w:sz="4" w:space="0" w:color="auto"/>
            </w:tcBorders>
            <w:vAlign w:val="center"/>
          </w:tcPr>
          <w:p w14:paraId="0274ABFD" w14:textId="77777777" w:rsidR="00402340" w:rsidRPr="00D45B29" w:rsidRDefault="00402340" w:rsidP="007D572B">
            <w:pPr>
              <w:jc w:val="center"/>
              <w:rPr>
                <w:b/>
                <w:bCs/>
                <w:color w:val="FF0000"/>
              </w:rPr>
            </w:pPr>
            <w:r w:rsidRPr="00D45B29">
              <w:rPr>
                <w:b/>
                <w:bCs/>
                <w:color w:val="FF0000"/>
              </w:rPr>
              <w:t>-4.5633</w:t>
            </w:r>
          </w:p>
        </w:tc>
        <w:tc>
          <w:tcPr>
            <w:tcW w:w="984" w:type="dxa"/>
            <w:tcBorders>
              <w:left w:val="single" w:sz="4" w:space="0" w:color="auto"/>
            </w:tcBorders>
            <w:vAlign w:val="center"/>
          </w:tcPr>
          <w:p w14:paraId="50F6BC29" w14:textId="77777777" w:rsidR="00402340" w:rsidRDefault="00402340" w:rsidP="007D572B">
            <w:pPr>
              <w:jc w:val="center"/>
            </w:pPr>
            <w:r>
              <w:t>1.0531</w:t>
            </w:r>
          </w:p>
        </w:tc>
        <w:tc>
          <w:tcPr>
            <w:tcW w:w="984" w:type="dxa"/>
            <w:vAlign w:val="center"/>
          </w:tcPr>
          <w:p w14:paraId="249D5407" w14:textId="77777777" w:rsidR="00402340" w:rsidRDefault="00402340" w:rsidP="007D572B">
            <w:pPr>
              <w:jc w:val="center"/>
            </w:pPr>
            <w:r>
              <w:t>-4.5776</w:t>
            </w:r>
          </w:p>
        </w:tc>
      </w:tr>
      <w:tr w:rsidR="00402340" w14:paraId="7EB4F4BF" w14:textId="77777777" w:rsidTr="00402340">
        <w:tc>
          <w:tcPr>
            <w:tcW w:w="902" w:type="dxa"/>
            <w:tcBorders>
              <w:right w:val="single" w:sz="4" w:space="0" w:color="auto"/>
            </w:tcBorders>
            <w:vAlign w:val="center"/>
          </w:tcPr>
          <w:p w14:paraId="1152C93A" w14:textId="77777777" w:rsidR="00402340" w:rsidRDefault="00402340" w:rsidP="007D572B">
            <w:pPr>
              <w:jc w:val="center"/>
            </w:pPr>
            <w:r>
              <w:t>4</w:t>
            </w:r>
          </w:p>
        </w:tc>
        <w:tc>
          <w:tcPr>
            <w:tcW w:w="984" w:type="dxa"/>
            <w:tcBorders>
              <w:left w:val="single" w:sz="4" w:space="0" w:color="auto"/>
            </w:tcBorders>
            <w:vAlign w:val="center"/>
          </w:tcPr>
          <w:p w14:paraId="2FFE66DA" w14:textId="77777777" w:rsidR="00402340" w:rsidRDefault="00402340" w:rsidP="007D572B">
            <w:pPr>
              <w:jc w:val="center"/>
            </w:pPr>
            <w:r>
              <w:t>1.0362</w:t>
            </w:r>
          </w:p>
        </w:tc>
        <w:tc>
          <w:tcPr>
            <w:tcW w:w="984" w:type="dxa"/>
            <w:tcBorders>
              <w:right w:val="single" w:sz="4" w:space="0" w:color="auto"/>
            </w:tcBorders>
            <w:vAlign w:val="center"/>
          </w:tcPr>
          <w:p w14:paraId="4DBC7630" w14:textId="77777777" w:rsidR="00402340" w:rsidRDefault="00402340" w:rsidP="007D572B">
            <w:pPr>
              <w:jc w:val="center"/>
            </w:pPr>
            <w:r>
              <w:t>-4.7500</w:t>
            </w:r>
          </w:p>
        </w:tc>
        <w:tc>
          <w:tcPr>
            <w:tcW w:w="984" w:type="dxa"/>
            <w:tcBorders>
              <w:left w:val="single" w:sz="4" w:space="0" w:color="auto"/>
            </w:tcBorders>
            <w:vAlign w:val="center"/>
          </w:tcPr>
          <w:p w14:paraId="520EE3BB" w14:textId="77777777" w:rsidR="00402340" w:rsidRPr="00D45B29" w:rsidRDefault="00402340" w:rsidP="007D572B">
            <w:pPr>
              <w:jc w:val="center"/>
              <w:rPr>
                <w:b/>
                <w:bCs/>
                <w:color w:val="FF0000"/>
              </w:rPr>
            </w:pPr>
            <w:r w:rsidRPr="00D45B29">
              <w:rPr>
                <w:b/>
                <w:bCs/>
                <w:color w:val="FF0000"/>
              </w:rPr>
              <w:t>1.0415</w:t>
            </w:r>
          </w:p>
        </w:tc>
        <w:tc>
          <w:tcPr>
            <w:tcW w:w="984" w:type="dxa"/>
            <w:tcBorders>
              <w:right w:val="single" w:sz="4" w:space="0" w:color="auto"/>
            </w:tcBorders>
            <w:vAlign w:val="center"/>
          </w:tcPr>
          <w:p w14:paraId="2043640A" w14:textId="77777777" w:rsidR="00402340" w:rsidRPr="00BE41D4" w:rsidRDefault="00402340" w:rsidP="007D572B">
            <w:pPr>
              <w:jc w:val="center"/>
              <w:rPr>
                <w:b/>
                <w:bCs/>
                <w:color w:val="FF0000"/>
              </w:rPr>
            </w:pPr>
            <w:r w:rsidRPr="00BE41D4">
              <w:rPr>
                <w:b/>
                <w:bCs/>
                <w:color w:val="FF0000"/>
              </w:rPr>
              <w:t>-4.7533</w:t>
            </w:r>
          </w:p>
        </w:tc>
        <w:tc>
          <w:tcPr>
            <w:tcW w:w="984" w:type="dxa"/>
            <w:tcBorders>
              <w:left w:val="single" w:sz="4" w:space="0" w:color="auto"/>
            </w:tcBorders>
            <w:vAlign w:val="center"/>
          </w:tcPr>
          <w:p w14:paraId="546184B6" w14:textId="77777777" w:rsidR="00402340" w:rsidRDefault="00402340" w:rsidP="007D572B">
            <w:pPr>
              <w:jc w:val="center"/>
            </w:pPr>
            <w:r>
              <w:t>1.0432</w:t>
            </w:r>
          </w:p>
        </w:tc>
        <w:tc>
          <w:tcPr>
            <w:tcW w:w="984" w:type="dxa"/>
            <w:tcBorders>
              <w:right w:val="single" w:sz="4" w:space="0" w:color="auto"/>
            </w:tcBorders>
            <w:vAlign w:val="center"/>
          </w:tcPr>
          <w:p w14:paraId="3C2D12FC" w14:textId="77777777" w:rsidR="00402340" w:rsidRPr="00BE41D4" w:rsidRDefault="00402340" w:rsidP="007D572B">
            <w:pPr>
              <w:jc w:val="center"/>
              <w:rPr>
                <w:color w:val="FF0000"/>
              </w:rPr>
            </w:pPr>
            <w:r w:rsidRPr="00BE41D4">
              <w:t>-4.7354</w:t>
            </w:r>
          </w:p>
        </w:tc>
        <w:tc>
          <w:tcPr>
            <w:tcW w:w="984" w:type="dxa"/>
            <w:tcBorders>
              <w:left w:val="single" w:sz="4" w:space="0" w:color="auto"/>
            </w:tcBorders>
            <w:vAlign w:val="center"/>
          </w:tcPr>
          <w:p w14:paraId="283E115C" w14:textId="77777777" w:rsidR="00402340" w:rsidRDefault="00402340" w:rsidP="007D572B">
            <w:pPr>
              <w:jc w:val="center"/>
            </w:pPr>
            <w:r>
              <w:t>1.0290</w:t>
            </w:r>
          </w:p>
        </w:tc>
        <w:tc>
          <w:tcPr>
            <w:tcW w:w="984" w:type="dxa"/>
            <w:vAlign w:val="center"/>
          </w:tcPr>
          <w:p w14:paraId="702CB8A8" w14:textId="77777777" w:rsidR="00402340" w:rsidRDefault="00402340" w:rsidP="007D572B">
            <w:pPr>
              <w:jc w:val="center"/>
            </w:pPr>
            <w:r>
              <w:t>-4.7292</w:t>
            </w:r>
          </w:p>
        </w:tc>
      </w:tr>
      <w:tr w:rsidR="00402340" w14:paraId="106ECC1B" w14:textId="77777777" w:rsidTr="00402340">
        <w:tc>
          <w:tcPr>
            <w:tcW w:w="902" w:type="dxa"/>
            <w:tcBorders>
              <w:bottom w:val="single" w:sz="4" w:space="0" w:color="auto"/>
              <w:right w:val="single" w:sz="4" w:space="0" w:color="auto"/>
            </w:tcBorders>
            <w:vAlign w:val="center"/>
          </w:tcPr>
          <w:p w14:paraId="7F1E3CFE" w14:textId="77777777" w:rsidR="00402340" w:rsidRDefault="00402340" w:rsidP="007D572B">
            <w:pPr>
              <w:jc w:val="center"/>
            </w:pPr>
            <w:r>
              <w:t>5</w:t>
            </w:r>
          </w:p>
        </w:tc>
        <w:tc>
          <w:tcPr>
            <w:tcW w:w="984" w:type="dxa"/>
            <w:tcBorders>
              <w:left w:val="single" w:sz="4" w:space="0" w:color="auto"/>
              <w:bottom w:val="single" w:sz="4" w:space="0" w:color="auto"/>
            </w:tcBorders>
            <w:vAlign w:val="center"/>
          </w:tcPr>
          <w:p w14:paraId="4616D4FC" w14:textId="77777777" w:rsidR="00402340" w:rsidRDefault="00402340" w:rsidP="007D572B">
            <w:pPr>
              <w:jc w:val="center"/>
            </w:pPr>
            <w:r>
              <w:t>1.0043</w:t>
            </w:r>
          </w:p>
        </w:tc>
        <w:tc>
          <w:tcPr>
            <w:tcW w:w="984" w:type="dxa"/>
            <w:tcBorders>
              <w:bottom w:val="single" w:sz="4" w:space="0" w:color="auto"/>
              <w:right w:val="single" w:sz="4" w:space="0" w:color="auto"/>
            </w:tcBorders>
            <w:vAlign w:val="center"/>
          </w:tcPr>
          <w:p w14:paraId="74F592FF" w14:textId="77777777" w:rsidR="00402340" w:rsidRDefault="00402340" w:rsidP="007D572B">
            <w:pPr>
              <w:jc w:val="center"/>
            </w:pPr>
            <w:r>
              <w:t>-4.2507</w:t>
            </w:r>
          </w:p>
        </w:tc>
        <w:tc>
          <w:tcPr>
            <w:tcW w:w="984" w:type="dxa"/>
            <w:tcBorders>
              <w:left w:val="single" w:sz="4" w:space="0" w:color="auto"/>
              <w:bottom w:val="single" w:sz="4" w:space="0" w:color="auto"/>
            </w:tcBorders>
            <w:vAlign w:val="center"/>
          </w:tcPr>
          <w:p w14:paraId="0C153D79" w14:textId="77777777" w:rsidR="00402340" w:rsidRPr="00D45B29" w:rsidRDefault="00402340" w:rsidP="007D572B">
            <w:pPr>
              <w:jc w:val="center"/>
              <w:rPr>
                <w:b/>
                <w:bCs/>
                <w:color w:val="FF0000"/>
              </w:rPr>
            </w:pPr>
            <w:r w:rsidRPr="00D45B29">
              <w:rPr>
                <w:b/>
                <w:bCs/>
                <w:color w:val="FF0000"/>
              </w:rPr>
              <w:t>1.0025</w:t>
            </w:r>
          </w:p>
        </w:tc>
        <w:tc>
          <w:tcPr>
            <w:tcW w:w="984" w:type="dxa"/>
            <w:tcBorders>
              <w:bottom w:val="single" w:sz="4" w:space="0" w:color="auto"/>
              <w:right w:val="single" w:sz="4" w:space="0" w:color="auto"/>
            </w:tcBorders>
            <w:vAlign w:val="center"/>
          </w:tcPr>
          <w:p w14:paraId="25E3EFC0" w14:textId="77777777" w:rsidR="00402340" w:rsidRPr="00B527CD" w:rsidRDefault="00402340" w:rsidP="007D572B">
            <w:pPr>
              <w:jc w:val="center"/>
              <w:rPr>
                <w:b/>
                <w:bCs/>
              </w:rPr>
            </w:pPr>
            <w:r w:rsidRPr="00D45B29">
              <w:rPr>
                <w:b/>
                <w:bCs/>
                <w:color w:val="FF0000"/>
              </w:rPr>
              <w:t>-4.2522</w:t>
            </w:r>
          </w:p>
        </w:tc>
        <w:tc>
          <w:tcPr>
            <w:tcW w:w="984" w:type="dxa"/>
            <w:tcBorders>
              <w:left w:val="single" w:sz="4" w:space="0" w:color="auto"/>
              <w:bottom w:val="single" w:sz="4" w:space="0" w:color="auto"/>
            </w:tcBorders>
            <w:vAlign w:val="center"/>
          </w:tcPr>
          <w:p w14:paraId="34715358" w14:textId="77777777" w:rsidR="00402340" w:rsidRDefault="00402340" w:rsidP="007D572B">
            <w:pPr>
              <w:jc w:val="center"/>
            </w:pPr>
            <w:r>
              <w:t>1.019</w:t>
            </w:r>
          </w:p>
        </w:tc>
        <w:tc>
          <w:tcPr>
            <w:tcW w:w="984" w:type="dxa"/>
            <w:tcBorders>
              <w:bottom w:val="single" w:sz="4" w:space="0" w:color="auto"/>
              <w:right w:val="single" w:sz="4" w:space="0" w:color="auto"/>
            </w:tcBorders>
            <w:vAlign w:val="center"/>
          </w:tcPr>
          <w:p w14:paraId="7A973274" w14:textId="77777777" w:rsidR="00402340" w:rsidRDefault="00402340" w:rsidP="007D572B">
            <w:pPr>
              <w:jc w:val="center"/>
            </w:pPr>
            <w:r>
              <w:t>-4.2537</w:t>
            </w:r>
          </w:p>
        </w:tc>
        <w:tc>
          <w:tcPr>
            <w:tcW w:w="984" w:type="dxa"/>
            <w:tcBorders>
              <w:left w:val="single" w:sz="4" w:space="0" w:color="auto"/>
              <w:bottom w:val="single" w:sz="4" w:space="0" w:color="auto"/>
            </w:tcBorders>
            <w:vAlign w:val="center"/>
          </w:tcPr>
          <w:p w14:paraId="15778407" w14:textId="77777777" w:rsidR="00402340" w:rsidRDefault="00402340" w:rsidP="007D572B">
            <w:pPr>
              <w:jc w:val="center"/>
            </w:pPr>
            <w:r>
              <w:t>1.0062</w:t>
            </w:r>
          </w:p>
        </w:tc>
        <w:tc>
          <w:tcPr>
            <w:tcW w:w="984" w:type="dxa"/>
            <w:tcBorders>
              <w:bottom w:val="single" w:sz="4" w:space="0" w:color="auto"/>
            </w:tcBorders>
            <w:vAlign w:val="center"/>
          </w:tcPr>
          <w:p w14:paraId="2510CBFF" w14:textId="77777777" w:rsidR="00402340" w:rsidRDefault="00402340" w:rsidP="007D572B">
            <w:pPr>
              <w:jc w:val="center"/>
            </w:pPr>
            <w:r>
              <w:t>-4.2463</w:t>
            </w:r>
          </w:p>
        </w:tc>
      </w:tr>
    </w:tbl>
    <w:p w14:paraId="51E23990" w14:textId="77777777" w:rsidR="00770ED8" w:rsidRDefault="00770ED8">
      <w:pPr>
        <w:spacing w:line="240" w:lineRule="auto"/>
        <w:jc w:val="left"/>
      </w:pPr>
      <w:r>
        <w:br w:type="page"/>
      </w:r>
    </w:p>
    <w:p w14:paraId="6AFB37F5" w14:textId="6AF565B3" w:rsidR="00770ED8" w:rsidRDefault="00770ED8" w:rsidP="00770ED8">
      <w:pPr>
        <w:pStyle w:val="Caption"/>
        <w:keepNext/>
        <w:spacing w:before="240" w:after="0"/>
      </w:pPr>
      <w:bookmarkStart w:id="74" w:name="_Ref55600385"/>
      <w:bookmarkStart w:id="75" w:name="_Toc56956837"/>
      <w:r>
        <w:lastRenderedPageBreak/>
        <w:t xml:space="preserve">Table </w:t>
      </w:r>
      <w:fldSimple w:instr=" STYLEREF 1 \s ">
        <w:r w:rsidR="00646B32">
          <w:rPr>
            <w:noProof/>
          </w:rPr>
          <w:t>2</w:t>
        </w:r>
      </w:fldSimple>
      <w:r>
        <w:t>.</w:t>
      </w:r>
      <w:fldSimple w:instr=" SEQ Table \* ARABIC \s 1 ">
        <w:r w:rsidR="00646B32">
          <w:rPr>
            <w:noProof/>
          </w:rPr>
          <w:t>5</w:t>
        </w:r>
      </w:fldSimple>
      <w:bookmarkEnd w:id="74"/>
      <w:r w:rsidR="008B3307">
        <w:rPr>
          <w:noProof/>
        </w:rPr>
        <w:t>.</w:t>
      </w:r>
      <w:r>
        <w:t xml:space="preserve"> SE estimation results of DC grid in Case 1 (</w:t>
      </w:r>
      <m:oMath>
        <m:sSub>
          <m:sSubPr>
            <m:ctrlPr>
              <w:rPr>
                <w:rFonts w:ascii="Cambria Math" w:hAnsi="Cambria Math"/>
                <w:i/>
              </w:rPr>
            </m:ctrlPr>
          </m:sSubPr>
          <m:e>
            <m:r>
              <w:rPr>
                <w:rFonts w:ascii="Cambria Math" w:hAnsi="Cambria Math"/>
              </w:rPr>
              <m:t>σ</m:t>
            </m:r>
          </m:e>
          <m:sub>
            <m:r>
              <w:rPr>
                <w:rFonts w:ascii="Cambria Math" w:hAnsi="Cambria Math"/>
              </w:rPr>
              <m:t>ac</m:t>
            </m:r>
          </m:sub>
        </m:sSub>
        <m:r>
          <w:rPr>
            <w:rFonts w:ascii="Cambria Math" w:hAnsi="Cambria Math"/>
          </w:rPr>
          <m:t xml:space="preserve">=0.0235, </m:t>
        </m:r>
        <m:sSub>
          <m:sSubPr>
            <m:ctrlPr>
              <w:rPr>
                <w:rFonts w:ascii="Cambria Math" w:hAnsi="Cambria Math"/>
                <w:i/>
              </w:rPr>
            </m:ctrlPr>
          </m:sSubPr>
          <m:e>
            <m:r>
              <w:rPr>
                <w:rFonts w:ascii="Cambria Math" w:hAnsi="Cambria Math"/>
              </w:rPr>
              <m:t>σ</m:t>
            </m:r>
          </m:e>
          <m:sub>
            <m:r>
              <w:rPr>
                <w:rFonts w:ascii="Cambria Math" w:hAnsi="Cambria Math"/>
              </w:rPr>
              <m:t>dc</m:t>
            </m:r>
          </m:sub>
        </m:sSub>
        <m:r>
          <w:rPr>
            <w:rFonts w:ascii="Cambria Math" w:hAnsi="Cambria Math"/>
          </w:rPr>
          <m:t>=0.016</m:t>
        </m:r>
      </m:oMath>
      <w:r>
        <w:t>).</w:t>
      </w:r>
      <w:bookmarkEnd w:id="7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3"/>
        <w:gridCol w:w="874"/>
        <w:gridCol w:w="874"/>
        <w:gridCol w:w="873"/>
        <w:gridCol w:w="873"/>
        <w:gridCol w:w="873"/>
        <w:gridCol w:w="873"/>
        <w:gridCol w:w="873"/>
        <w:gridCol w:w="874"/>
        <w:gridCol w:w="874"/>
      </w:tblGrid>
      <w:tr w:rsidR="00770ED8" w14:paraId="55C318DC" w14:textId="77777777" w:rsidTr="00BF4556">
        <w:tc>
          <w:tcPr>
            <w:tcW w:w="913" w:type="dxa"/>
            <w:vMerge w:val="restart"/>
            <w:tcBorders>
              <w:top w:val="single" w:sz="4" w:space="0" w:color="auto"/>
              <w:right w:val="single" w:sz="4" w:space="0" w:color="auto"/>
            </w:tcBorders>
            <w:vAlign w:val="center"/>
          </w:tcPr>
          <w:p w14:paraId="429EB3EE" w14:textId="77777777" w:rsidR="00770ED8" w:rsidRPr="00402340" w:rsidRDefault="00770ED8" w:rsidP="00BF4556">
            <w:pPr>
              <w:jc w:val="center"/>
              <w:rPr>
                <w:sz w:val="22"/>
                <w:szCs w:val="20"/>
              </w:rPr>
            </w:pPr>
            <w:r w:rsidRPr="00402340">
              <w:rPr>
                <w:sz w:val="22"/>
                <w:szCs w:val="20"/>
              </w:rPr>
              <w:t>VSC</w:t>
            </w:r>
          </w:p>
        </w:tc>
        <w:tc>
          <w:tcPr>
            <w:tcW w:w="2621" w:type="dxa"/>
            <w:gridSpan w:val="3"/>
            <w:tcBorders>
              <w:top w:val="single" w:sz="4" w:space="0" w:color="auto"/>
              <w:left w:val="single" w:sz="4" w:space="0" w:color="auto"/>
              <w:bottom w:val="single" w:sz="4" w:space="0" w:color="auto"/>
              <w:right w:val="single" w:sz="4" w:space="0" w:color="auto"/>
            </w:tcBorders>
            <w:vAlign w:val="center"/>
          </w:tcPr>
          <w:p w14:paraId="5D698A1A" w14:textId="77777777" w:rsidR="00770ED8" w:rsidRPr="00402340" w:rsidRDefault="00770ED8" w:rsidP="00BF4556">
            <w:pPr>
              <w:jc w:val="center"/>
              <w:rPr>
                <w:sz w:val="22"/>
                <w:szCs w:val="20"/>
              </w:rPr>
            </w:pPr>
            <w:r w:rsidRPr="00402340">
              <w:rPr>
                <w:sz w:val="22"/>
                <w:szCs w:val="20"/>
              </w:rPr>
              <w:t>VSC 1</w:t>
            </w:r>
          </w:p>
        </w:tc>
        <w:tc>
          <w:tcPr>
            <w:tcW w:w="2619" w:type="dxa"/>
            <w:gridSpan w:val="3"/>
            <w:tcBorders>
              <w:top w:val="single" w:sz="4" w:space="0" w:color="auto"/>
              <w:left w:val="single" w:sz="4" w:space="0" w:color="auto"/>
              <w:bottom w:val="single" w:sz="4" w:space="0" w:color="auto"/>
              <w:right w:val="single" w:sz="4" w:space="0" w:color="auto"/>
            </w:tcBorders>
            <w:vAlign w:val="center"/>
          </w:tcPr>
          <w:p w14:paraId="34E3DCB7" w14:textId="77777777" w:rsidR="00770ED8" w:rsidRPr="00402340" w:rsidRDefault="00770ED8" w:rsidP="00BF4556">
            <w:pPr>
              <w:jc w:val="center"/>
              <w:rPr>
                <w:sz w:val="22"/>
                <w:szCs w:val="20"/>
              </w:rPr>
            </w:pPr>
            <w:r w:rsidRPr="00402340">
              <w:rPr>
                <w:sz w:val="22"/>
                <w:szCs w:val="20"/>
              </w:rPr>
              <w:t>VSC 2</w:t>
            </w:r>
          </w:p>
        </w:tc>
        <w:tc>
          <w:tcPr>
            <w:tcW w:w="2621" w:type="dxa"/>
            <w:gridSpan w:val="3"/>
            <w:tcBorders>
              <w:top w:val="single" w:sz="4" w:space="0" w:color="auto"/>
              <w:left w:val="single" w:sz="4" w:space="0" w:color="auto"/>
              <w:bottom w:val="single" w:sz="4" w:space="0" w:color="auto"/>
            </w:tcBorders>
            <w:vAlign w:val="center"/>
          </w:tcPr>
          <w:p w14:paraId="24972715" w14:textId="77777777" w:rsidR="00770ED8" w:rsidRPr="00402340" w:rsidRDefault="00770ED8" w:rsidP="00BF4556">
            <w:pPr>
              <w:jc w:val="center"/>
              <w:rPr>
                <w:sz w:val="22"/>
                <w:szCs w:val="20"/>
              </w:rPr>
            </w:pPr>
            <w:r w:rsidRPr="00402340">
              <w:rPr>
                <w:sz w:val="22"/>
                <w:szCs w:val="20"/>
              </w:rPr>
              <w:t>VSC 3</w:t>
            </w:r>
          </w:p>
        </w:tc>
      </w:tr>
      <w:tr w:rsidR="00770ED8" w14:paraId="537F87BF" w14:textId="77777777" w:rsidTr="00BF4556">
        <w:tc>
          <w:tcPr>
            <w:tcW w:w="913" w:type="dxa"/>
            <w:vMerge/>
            <w:tcBorders>
              <w:bottom w:val="single" w:sz="4" w:space="0" w:color="auto"/>
              <w:right w:val="single" w:sz="4" w:space="0" w:color="auto"/>
            </w:tcBorders>
            <w:vAlign w:val="center"/>
          </w:tcPr>
          <w:p w14:paraId="389D8DA8" w14:textId="77777777" w:rsidR="00770ED8" w:rsidRPr="00402340" w:rsidRDefault="00770ED8" w:rsidP="00BF4556">
            <w:pPr>
              <w:jc w:val="center"/>
              <w:rPr>
                <w:sz w:val="22"/>
                <w:szCs w:val="20"/>
              </w:rPr>
            </w:pPr>
          </w:p>
        </w:tc>
        <w:tc>
          <w:tcPr>
            <w:tcW w:w="874" w:type="dxa"/>
            <w:tcBorders>
              <w:top w:val="single" w:sz="4" w:space="0" w:color="auto"/>
              <w:left w:val="single" w:sz="4" w:space="0" w:color="auto"/>
              <w:bottom w:val="single" w:sz="4" w:space="0" w:color="auto"/>
            </w:tcBorders>
            <w:vAlign w:val="center"/>
          </w:tcPr>
          <w:p w14:paraId="0F5048CA" w14:textId="77777777" w:rsidR="00770ED8" w:rsidRPr="00402340" w:rsidRDefault="00031CE3" w:rsidP="00BF4556">
            <w:pPr>
              <w:jc w:val="center"/>
              <w:rPr>
                <w:sz w:val="22"/>
                <w:szCs w:val="20"/>
              </w:rPr>
            </w:pPr>
            <m:oMathPara>
              <m:oMath>
                <m:sSub>
                  <m:sSubPr>
                    <m:ctrlPr>
                      <w:rPr>
                        <w:rFonts w:ascii="Cambria Math" w:hAnsi="Cambria Math"/>
                        <w:i/>
                        <w:sz w:val="22"/>
                        <w:szCs w:val="20"/>
                      </w:rPr>
                    </m:ctrlPr>
                  </m:sSubPr>
                  <m:e>
                    <m:r>
                      <w:rPr>
                        <w:rFonts w:ascii="Cambria Math" w:hAnsi="Cambria Math"/>
                        <w:sz w:val="22"/>
                        <w:szCs w:val="20"/>
                      </w:rPr>
                      <m:t>U</m:t>
                    </m:r>
                  </m:e>
                  <m:sub>
                    <m:r>
                      <w:rPr>
                        <w:rFonts w:ascii="Cambria Math" w:hAnsi="Cambria Math"/>
                        <w:sz w:val="22"/>
                        <w:szCs w:val="20"/>
                      </w:rPr>
                      <m:t>dc</m:t>
                    </m:r>
                  </m:sub>
                </m:sSub>
              </m:oMath>
            </m:oMathPara>
          </w:p>
        </w:tc>
        <w:tc>
          <w:tcPr>
            <w:tcW w:w="874" w:type="dxa"/>
            <w:tcBorders>
              <w:top w:val="single" w:sz="4" w:space="0" w:color="auto"/>
              <w:bottom w:val="single" w:sz="4" w:space="0" w:color="auto"/>
            </w:tcBorders>
            <w:vAlign w:val="center"/>
          </w:tcPr>
          <w:p w14:paraId="1605304C" w14:textId="77777777" w:rsidR="00770ED8" w:rsidRPr="00402340" w:rsidRDefault="00770ED8" w:rsidP="00BF4556">
            <w:pPr>
              <w:jc w:val="center"/>
              <w:rPr>
                <w:sz w:val="22"/>
                <w:szCs w:val="20"/>
              </w:rPr>
            </w:pPr>
            <m:oMathPara>
              <m:oMath>
                <m:r>
                  <w:rPr>
                    <w:rFonts w:ascii="Cambria Math" w:hAnsi="Cambria Math"/>
                    <w:sz w:val="22"/>
                    <w:szCs w:val="20"/>
                  </w:rPr>
                  <m:t>M</m:t>
                </m:r>
              </m:oMath>
            </m:oMathPara>
          </w:p>
        </w:tc>
        <w:tc>
          <w:tcPr>
            <w:tcW w:w="873" w:type="dxa"/>
            <w:tcBorders>
              <w:top w:val="single" w:sz="4" w:space="0" w:color="auto"/>
              <w:bottom w:val="single" w:sz="4" w:space="0" w:color="auto"/>
              <w:right w:val="single" w:sz="4" w:space="0" w:color="auto"/>
            </w:tcBorders>
            <w:vAlign w:val="center"/>
          </w:tcPr>
          <w:p w14:paraId="601A8EF3" w14:textId="77777777" w:rsidR="00770ED8" w:rsidRPr="00402340" w:rsidRDefault="00770ED8" w:rsidP="00BF4556">
            <w:pPr>
              <w:jc w:val="center"/>
              <w:rPr>
                <w:sz w:val="22"/>
                <w:szCs w:val="20"/>
              </w:rPr>
            </w:pPr>
            <m:oMathPara>
              <m:oMath>
                <m:r>
                  <w:rPr>
                    <w:rFonts w:ascii="Cambria Math" w:hAnsi="Cambria Math"/>
                    <w:sz w:val="22"/>
                    <w:szCs w:val="20"/>
                  </w:rPr>
                  <m:t>δ</m:t>
                </m:r>
              </m:oMath>
            </m:oMathPara>
          </w:p>
        </w:tc>
        <w:tc>
          <w:tcPr>
            <w:tcW w:w="873" w:type="dxa"/>
            <w:tcBorders>
              <w:left w:val="single" w:sz="4" w:space="0" w:color="auto"/>
              <w:bottom w:val="single" w:sz="4" w:space="0" w:color="auto"/>
            </w:tcBorders>
            <w:vAlign w:val="center"/>
          </w:tcPr>
          <w:p w14:paraId="75EAFB15" w14:textId="77777777" w:rsidR="00770ED8" w:rsidRPr="00402340" w:rsidRDefault="00031CE3" w:rsidP="00BF4556">
            <w:pPr>
              <w:jc w:val="center"/>
              <w:rPr>
                <w:sz w:val="22"/>
                <w:szCs w:val="20"/>
              </w:rPr>
            </w:pPr>
            <m:oMathPara>
              <m:oMath>
                <m:sSub>
                  <m:sSubPr>
                    <m:ctrlPr>
                      <w:rPr>
                        <w:rFonts w:ascii="Cambria Math" w:hAnsi="Cambria Math"/>
                        <w:i/>
                        <w:sz w:val="22"/>
                        <w:szCs w:val="20"/>
                      </w:rPr>
                    </m:ctrlPr>
                  </m:sSubPr>
                  <m:e>
                    <m:r>
                      <w:rPr>
                        <w:rFonts w:ascii="Cambria Math" w:hAnsi="Cambria Math"/>
                        <w:sz w:val="22"/>
                        <w:szCs w:val="20"/>
                      </w:rPr>
                      <m:t>U</m:t>
                    </m:r>
                  </m:e>
                  <m:sub>
                    <m:r>
                      <w:rPr>
                        <w:rFonts w:ascii="Cambria Math" w:hAnsi="Cambria Math"/>
                        <w:sz w:val="22"/>
                        <w:szCs w:val="20"/>
                      </w:rPr>
                      <m:t>dc</m:t>
                    </m:r>
                  </m:sub>
                </m:sSub>
              </m:oMath>
            </m:oMathPara>
          </w:p>
        </w:tc>
        <w:tc>
          <w:tcPr>
            <w:tcW w:w="873" w:type="dxa"/>
            <w:tcBorders>
              <w:bottom w:val="single" w:sz="4" w:space="0" w:color="auto"/>
            </w:tcBorders>
            <w:vAlign w:val="center"/>
          </w:tcPr>
          <w:p w14:paraId="52AF49AB" w14:textId="77777777" w:rsidR="00770ED8" w:rsidRPr="00402340" w:rsidRDefault="00770ED8" w:rsidP="00BF4556">
            <w:pPr>
              <w:jc w:val="center"/>
              <w:rPr>
                <w:sz w:val="22"/>
                <w:szCs w:val="20"/>
              </w:rPr>
            </w:pPr>
            <m:oMathPara>
              <m:oMath>
                <m:r>
                  <w:rPr>
                    <w:rFonts w:ascii="Cambria Math" w:hAnsi="Cambria Math"/>
                    <w:sz w:val="22"/>
                    <w:szCs w:val="20"/>
                  </w:rPr>
                  <m:t>M</m:t>
                </m:r>
              </m:oMath>
            </m:oMathPara>
          </w:p>
        </w:tc>
        <w:tc>
          <w:tcPr>
            <w:tcW w:w="873" w:type="dxa"/>
            <w:tcBorders>
              <w:bottom w:val="single" w:sz="4" w:space="0" w:color="auto"/>
              <w:right w:val="single" w:sz="4" w:space="0" w:color="auto"/>
            </w:tcBorders>
            <w:vAlign w:val="center"/>
          </w:tcPr>
          <w:p w14:paraId="29A9F479" w14:textId="77777777" w:rsidR="00770ED8" w:rsidRPr="00402340" w:rsidRDefault="00770ED8" w:rsidP="00BF4556">
            <w:pPr>
              <w:jc w:val="center"/>
              <w:rPr>
                <w:sz w:val="22"/>
                <w:szCs w:val="20"/>
              </w:rPr>
            </w:pPr>
            <m:oMathPara>
              <m:oMath>
                <m:r>
                  <w:rPr>
                    <w:rFonts w:ascii="Cambria Math" w:hAnsi="Cambria Math"/>
                    <w:sz w:val="22"/>
                    <w:szCs w:val="20"/>
                  </w:rPr>
                  <m:t>δ</m:t>
                </m:r>
              </m:oMath>
            </m:oMathPara>
          </w:p>
        </w:tc>
        <w:tc>
          <w:tcPr>
            <w:tcW w:w="873" w:type="dxa"/>
            <w:tcBorders>
              <w:left w:val="single" w:sz="4" w:space="0" w:color="auto"/>
              <w:bottom w:val="single" w:sz="4" w:space="0" w:color="auto"/>
            </w:tcBorders>
            <w:vAlign w:val="center"/>
          </w:tcPr>
          <w:p w14:paraId="78148724" w14:textId="77777777" w:rsidR="00770ED8" w:rsidRPr="00402340" w:rsidRDefault="00031CE3" w:rsidP="00BF4556">
            <w:pPr>
              <w:jc w:val="center"/>
              <w:rPr>
                <w:sz w:val="22"/>
                <w:szCs w:val="20"/>
              </w:rPr>
            </w:pPr>
            <m:oMathPara>
              <m:oMath>
                <m:sSub>
                  <m:sSubPr>
                    <m:ctrlPr>
                      <w:rPr>
                        <w:rFonts w:ascii="Cambria Math" w:hAnsi="Cambria Math"/>
                        <w:i/>
                        <w:sz w:val="22"/>
                        <w:szCs w:val="20"/>
                      </w:rPr>
                    </m:ctrlPr>
                  </m:sSubPr>
                  <m:e>
                    <m:r>
                      <w:rPr>
                        <w:rFonts w:ascii="Cambria Math" w:hAnsi="Cambria Math"/>
                        <w:sz w:val="22"/>
                        <w:szCs w:val="20"/>
                      </w:rPr>
                      <m:t>U</m:t>
                    </m:r>
                  </m:e>
                  <m:sub>
                    <m:r>
                      <w:rPr>
                        <w:rFonts w:ascii="Cambria Math" w:hAnsi="Cambria Math"/>
                        <w:sz w:val="22"/>
                        <w:szCs w:val="20"/>
                      </w:rPr>
                      <m:t>dc</m:t>
                    </m:r>
                  </m:sub>
                </m:sSub>
              </m:oMath>
            </m:oMathPara>
          </w:p>
        </w:tc>
        <w:tc>
          <w:tcPr>
            <w:tcW w:w="874" w:type="dxa"/>
            <w:tcBorders>
              <w:bottom w:val="single" w:sz="4" w:space="0" w:color="auto"/>
            </w:tcBorders>
            <w:vAlign w:val="center"/>
          </w:tcPr>
          <w:p w14:paraId="46917154" w14:textId="77777777" w:rsidR="00770ED8" w:rsidRPr="00402340" w:rsidRDefault="00770ED8" w:rsidP="00BF4556">
            <w:pPr>
              <w:jc w:val="center"/>
              <w:rPr>
                <w:sz w:val="22"/>
                <w:szCs w:val="20"/>
              </w:rPr>
            </w:pPr>
            <m:oMathPara>
              <m:oMath>
                <m:r>
                  <w:rPr>
                    <w:rFonts w:ascii="Cambria Math" w:hAnsi="Cambria Math"/>
                    <w:sz w:val="22"/>
                    <w:szCs w:val="20"/>
                  </w:rPr>
                  <m:t>M</m:t>
                </m:r>
              </m:oMath>
            </m:oMathPara>
          </w:p>
        </w:tc>
        <w:tc>
          <w:tcPr>
            <w:tcW w:w="874" w:type="dxa"/>
            <w:tcBorders>
              <w:bottom w:val="single" w:sz="4" w:space="0" w:color="auto"/>
            </w:tcBorders>
            <w:vAlign w:val="center"/>
          </w:tcPr>
          <w:p w14:paraId="54B58A17" w14:textId="77777777" w:rsidR="00770ED8" w:rsidRPr="00402340" w:rsidRDefault="00770ED8" w:rsidP="00BF4556">
            <w:pPr>
              <w:jc w:val="center"/>
              <w:rPr>
                <w:sz w:val="22"/>
                <w:szCs w:val="20"/>
              </w:rPr>
            </w:pPr>
            <m:oMathPara>
              <m:oMath>
                <m:r>
                  <w:rPr>
                    <w:rFonts w:ascii="Cambria Math" w:hAnsi="Cambria Math"/>
                    <w:sz w:val="22"/>
                    <w:szCs w:val="20"/>
                  </w:rPr>
                  <m:t>δ</m:t>
                </m:r>
              </m:oMath>
            </m:oMathPara>
          </w:p>
        </w:tc>
      </w:tr>
      <w:tr w:rsidR="00770ED8" w14:paraId="157D2AAD" w14:textId="77777777" w:rsidTr="00BF4556">
        <w:tc>
          <w:tcPr>
            <w:tcW w:w="913" w:type="dxa"/>
            <w:tcBorders>
              <w:top w:val="single" w:sz="4" w:space="0" w:color="auto"/>
              <w:right w:val="single" w:sz="4" w:space="0" w:color="auto"/>
            </w:tcBorders>
            <w:vAlign w:val="center"/>
          </w:tcPr>
          <w:p w14:paraId="5E8779BC" w14:textId="77777777" w:rsidR="00770ED8" w:rsidRPr="00402340" w:rsidRDefault="00770ED8" w:rsidP="00BF4556">
            <w:pPr>
              <w:jc w:val="center"/>
              <w:rPr>
                <w:sz w:val="22"/>
                <w:szCs w:val="20"/>
              </w:rPr>
            </w:pPr>
            <w:r w:rsidRPr="00402340">
              <w:rPr>
                <w:sz w:val="22"/>
                <w:szCs w:val="20"/>
              </w:rPr>
              <w:t>TV</w:t>
            </w:r>
          </w:p>
        </w:tc>
        <w:tc>
          <w:tcPr>
            <w:tcW w:w="874" w:type="dxa"/>
            <w:tcBorders>
              <w:top w:val="single" w:sz="4" w:space="0" w:color="auto"/>
              <w:left w:val="single" w:sz="4" w:space="0" w:color="auto"/>
            </w:tcBorders>
            <w:vAlign w:val="center"/>
          </w:tcPr>
          <w:p w14:paraId="0E5608DA" w14:textId="77777777" w:rsidR="00770ED8" w:rsidRPr="00402340" w:rsidRDefault="00770ED8" w:rsidP="00BF4556">
            <w:pPr>
              <w:jc w:val="center"/>
              <w:rPr>
                <w:sz w:val="20"/>
                <w:szCs w:val="20"/>
              </w:rPr>
            </w:pPr>
            <w:r w:rsidRPr="00402340">
              <w:rPr>
                <w:sz w:val="20"/>
                <w:szCs w:val="20"/>
              </w:rPr>
              <w:t>1.0090</w:t>
            </w:r>
          </w:p>
        </w:tc>
        <w:tc>
          <w:tcPr>
            <w:tcW w:w="874" w:type="dxa"/>
            <w:tcBorders>
              <w:top w:val="single" w:sz="4" w:space="0" w:color="auto"/>
            </w:tcBorders>
            <w:vAlign w:val="center"/>
          </w:tcPr>
          <w:p w14:paraId="159E47B9" w14:textId="77777777" w:rsidR="00770ED8" w:rsidRPr="00402340" w:rsidRDefault="00770ED8" w:rsidP="00BF4556">
            <w:pPr>
              <w:jc w:val="center"/>
              <w:rPr>
                <w:sz w:val="20"/>
                <w:szCs w:val="20"/>
              </w:rPr>
            </w:pPr>
            <w:r w:rsidRPr="00402340">
              <w:rPr>
                <w:sz w:val="20"/>
                <w:szCs w:val="20"/>
              </w:rPr>
              <w:t>0.7641</w:t>
            </w:r>
          </w:p>
        </w:tc>
        <w:tc>
          <w:tcPr>
            <w:tcW w:w="873" w:type="dxa"/>
            <w:tcBorders>
              <w:top w:val="single" w:sz="4" w:space="0" w:color="auto"/>
              <w:right w:val="single" w:sz="4" w:space="0" w:color="auto"/>
            </w:tcBorders>
            <w:vAlign w:val="center"/>
          </w:tcPr>
          <w:p w14:paraId="74324458" w14:textId="77777777" w:rsidR="00770ED8" w:rsidRPr="00402340" w:rsidRDefault="00770ED8" w:rsidP="00BF4556">
            <w:pPr>
              <w:jc w:val="center"/>
              <w:rPr>
                <w:sz w:val="20"/>
                <w:szCs w:val="20"/>
              </w:rPr>
            </w:pPr>
            <w:r w:rsidRPr="00402340">
              <w:rPr>
                <w:sz w:val="20"/>
                <w:szCs w:val="20"/>
              </w:rPr>
              <w:t>5.4671</w:t>
            </w:r>
          </w:p>
        </w:tc>
        <w:tc>
          <w:tcPr>
            <w:tcW w:w="873" w:type="dxa"/>
            <w:tcBorders>
              <w:top w:val="single" w:sz="4" w:space="0" w:color="auto"/>
              <w:left w:val="single" w:sz="4" w:space="0" w:color="auto"/>
            </w:tcBorders>
            <w:vAlign w:val="center"/>
          </w:tcPr>
          <w:p w14:paraId="4774D064" w14:textId="77777777" w:rsidR="00770ED8" w:rsidRPr="00402340" w:rsidRDefault="00770ED8" w:rsidP="00BF4556">
            <w:pPr>
              <w:jc w:val="center"/>
              <w:rPr>
                <w:sz w:val="20"/>
                <w:szCs w:val="20"/>
              </w:rPr>
            </w:pPr>
            <w:r w:rsidRPr="00402340">
              <w:rPr>
                <w:sz w:val="20"/>
                <w:szCs w:val="20"/>
              </w:rPr>
              <w:t>1.0000</w:t>
            </w:r>
          </w:p>
        </w:tc>
        <w:tc>
          <w:tcPr>
            <w:tcW w:w="873" w:type="dxa"/>
            <w:tcBorders>
              <w:top w:val="single" w:sz="4" w:space="0" w:color="auto"/>
            </w:tcBorders>
            <w:vAlign w:val="center"/>
          </w:tcPr>
          <w:p w14:paraId="676B5FDF" w14:textId="77777777" w:rsidR="00770ED8" w:rsidRPr="00402340" w:rsidRDefault="00770ED8" w:rsidP="00BF4556">
            <w:pPr>
              <w:jc w:val="center"/>
              <w:rPr>
                <w:sz w:val="20"/>
                <w:szCs w:val="20"/>
              </w:rPr>
            </w:pPr>
            <w:r w:rsidRPr="00402340">
              <w:rPr>
                <w:sz w:val="20"/>
                <w:szCs w:val="20"/>
              </w:rPr>
              <w:t>0.9637</w:t>
            </w:r>
          </w:p>
        </w:tc>
        <w:tc>
          <w:tcPr>
            <w:tcW w:w="873" w:type="dxa"/>
            <w:tcBorders>
              <w:top w:val="single" w:sz="4" w:space="0" w:color="auto"/>
              <w:right w:val="single" w:sz="4" w:space="0" w:color="auto"/>
            </w:tcBorders>
            <w:vAlign w:val="center"/>
          </w:tcPr>
          <w:p w14:paraId="1D49DC29" w14:textId="77777777" w:rsidR="00770ED8" w:rsidRPr="00402340" w:rsidRDefault="00770ED8" w:rsidP="00BF4556">
            <w:pPr>
              <w:jc w:val="center"/>
              <w:rPr>
                <w:sz w:val="20"/>
                <w:szCs w:val="20"/>
              </w:rPr>
            </w:pPr>
            <w:r w:rsidRPr="00402340">
              <w:rPr>
                <w:sz w:val="20"/>
                <w:szCs w:val="20"/>
              </w:rPr>
              <w:t>-1.6845</w:t>
            </w:r>
          </w:p>
        </w:tc>
        <w:tc>
          <w:tcPr>
            <w:tcW w:w="873" w:type="dxa"/>
            <w:tcBorders>
              <w:top w:val="single" w:sz="4" w:space="0" w:color="auto"/>
              <w:left w:val="single" w:sz="4" w:space="0" w:color="auto"/>
            </w:tcBorders>
            <w:vAlign w:val="center"/>
          </w:tcPr>
          <w:p w14:paraId="358FC4D2" w14:textId="77777777" w:rsidR="00770ED8" w:rsidRPr="00402340" w:rsidRDefault="00770ED8" w:rsidP="00BF4556">
            <w:pPr>
              <w:jc w:val="center"/>
              <w:rPr>
                <w:sz w:val="20"/>
                <w:szCs w:val="20"/>
              </w:rPr>
            </w:pPr>
            <w:r w:rsidRPr="00402340">
              <w:rPr>
                <w:sz w:val="20"/>
                <w:szCs w:val="20"/>
              </w:rPr>
              <w:t>0.9971</w:t>
            </w:r>
          </w:p>
        </w:tc>
        <w:tc>
          <w:tcPr>
            <w:tcW w:w="874" w:type="dxa"/>
            <w:tcBorders>
              <w:top w:val="single" w:sz="4" w:space="0" w:color="auto"/>
            </w:tcBorders>
            <w:vAlign w:val="center"/>
          </w:tcPr>
          <w:p w14:paraId="677E8168" w14:textId="77777777" w:rsidR="00770ED8" w:rsidRPr="00402340" w:rsidRDefault="00770ED8" w:rsidP="00BF4556">
            <w:pPr>
              <w:jc w:val="center"/>
              <w:rPr>
                <w:sz w:val="20"/>
                <w:szCs w:val="20"/>
              </w:rPr>
            </w:pPr>
            <w:r w:rsidRPr="00402340">
              <w:rPr>
                <w:sz w:val="20"/>
                <w:szCs w:val="20"/>
              </w:rPr>
              <w:t>0.8296</w:t>
            </w:r>
          </w:p>
        </w:tc>
        <w:tc>
          <w:tcPr>
            <w:tcW w:w="874" w:type="dxa"/>
            <w:tcBorders>
              <w:top w:val="single" w:sz="4" w:space="0" w:color="auto"/>
            </w:tcBorders>
            <w:vAlign w:val="center"/>
          </w:tcPr>
          <w:p w14:paraId="7B3759CE" w14:textId="77777777" w:rsidR="00770ED8" w:rsidRPr="00402340" w:rsidRDefault="00770ED8" w:rsidP="00BF4556">
            <w:pPr>
              <w:jc w:val="center"/>
              <w:rPr>
                <w:sz w:val="20"/>
                <w:szCs w:val="20"/>
              </w:rPr>
            </w:pPr>
            <w:r w:rsidRPr="00402340">
              <w:rPr>
                <w:sz w:val="20"/>
                <w:szCs w:val="20"/>
              </w:rPr>
              <w:t>-2.9578</w:t>
            </w:r>
          </w:p>
        </w:tc>
      </w:tr>
      <w:tr w:rsidR="00770ED8" w14:paraId="67604FF2" w14:textId="77777777" w:rsidTr="00BF4556">
        <w:tc>
          <w:tcPr>
            <w:tcW w:w="913" w:type="dxa"/>
            <w:tcBorders>
              <w:right w:val="single" w:sz="4" w:space="0" w:color="auto"/>
            </w:tcBorders>
            <w:vAlign w:val="center"/>
          </w:tcPr>
          <w:p w14:paraId="7DDAE59E" w14:textId="77777777" w:rsidR="00770ED8" w:rsidRPr="00402340" w:rsidRDefault="00770ED8" w:rsidP="00BF4556">
            <w:pPr>
              <w:jc w:val="center"/>
              <w:rPr>
                <w:sz w:val="22"/>
                <w:szCs w:val="20"/>
              </w:rPr>
            </w:pPr>
            <w:r w:rsidRPr="00402340">
              <w:rPr>
                <w:sz w:val="22"/>
                <w:szCs w:val="20"/>
              </w:rPr>
              <w:t>UM</w:t>
            </w:r>
          </w:p>
        </w:tc>
        <w:tc>
          <w:tcPr>
            <w:tcW w:w="874" w:type="dxa"/>
            <w:tcBorders>
              <w:left w:val="single" w:sz="4" w:space="0" w:color="auto"/>
            </w:tcBorders>
            <w:vAlign w:val="center"/>
          </w:tcPr>
          <w:p w14:paraId="51A7D622" w14:textId="77777777" w:rsidR="00770ED8" w:rsidRPr="00402340" w:rsidRDefault="00770ED8" w:rsidP="00BF4556">
            <w:pPr>
              <w:jc w:val="center"/>
              <w:rPr>
                <w:sz w:val="20"/>
                <w:szCs w:val="20"/>
              </w:rPr>
            </w:pPr>
            <w:r w:rsidRPr="00402340">
              <w:rPr>
                <w:sz w:val="20"/>
                <w:szCs w:val="20"/>
              </w:rPr>
              <w:t>1.0093</w:t>
            </w:r>
          </w:p>
        </w:tc>
        <w:tc>
          <w:tcPr>
            <w:tcW w:w="874" w:type="dxa"/>
            <w:vAlign w:val="center"/>
          </w:tcPr>
          <w:p w14:paraId="2ECEBA62" w14:textId="77777777" w:rsidR="00770ED8" w:rsidRPr="00402340" w:rsidRDefault="00770ED8" w:rsidP="00BF4556">
            <w:pPr>
              <w:jc w:val="center"/>
              <w:rPr>
                <w:b/>
                <w:bCs/>
                <w:sz w:val="20"/>
                <w:szCs w:val="20"/>
              </w:rPr>
            </w:pPr>
            <w:r w:rsidRPr="00402340">
              <w:rPr>
                <w:b/>
                <w:bCs/>
                <w:color w:val="FF0000"/>
                <w:sz w:val="20"/>
                <w:szCs w:val="20"/>
              </w:rPr>
              <w:t>0.7649</w:t>
            </w:r>
          </w:p>
        </w:tc>
        <w:tc>
          <w:tcPr>
            <w:tcW w:w="873" w:type="dxa"/>
            <w:tcBorders>
              <w:right w:val="single" w:sz="4" w:space="0" w:color="auto"/>
            </w:tcBorders>
            <w:vAlign w:val="center"/>
          </w:tcPr>
          <w:p w14:paraId="4BD107E2" w14:textId="77777777" w:rsidR="00770ED8" w:rsidRPr="00402340" w:rsidRDefault="00770ED8" w:rsidP="00BF4556">
            <w:pPr>
              <w:jc w:val="center"/>
              <w:rPr>
                <w:sz w:val="20"/>
                <w:szCs w:val="20"/>
              </w:rPr>
            </w:pPr>
            <w:r w:rsidRPr="00402340">
              <w:rPr>
                <w:sz w:val="20"/>
                <w:szCs w:val="20"/>
              </w:rPr>
              <w:t>5.4689</w:t>
            </w:r>
          </w:p>
        </w:tc>
        <w:tc>
          <w:tcPr>
            <w:tcW w:w="873" w:type="dxa"/>
            <w:tcBorders>
              <w:left w:val="single" w:sz="4" w:space="0" w:color="auto"/>
            </w:tcBorders>
            <w:vAlign w:val="center"/>
          </w:tcPr>
          <w:p w14:paraId="2D28517A" w14:textId="77777777" w:rsidR="00770ED8" w:rsidRPr="00402340" w:rsidRDefault="00770ED8" w:rsidP="00BF4556">
            <w:pPr>
              <w:jc w:val="center"/>
              <w:rPr>
                <w:sz w:val="20"/>
                <w:szCs w:val="20"/>
              </w:rPr>
            </w:pPr>
            <w:r w:rsidRPr="00402340">
              <w:rPr>
                <w:sz w:val="20"/>
                <w:szCs w:val="20"/>
              </w:rPr>
              <w:t>1.0000</w:t>
            </w:r>
          </w:p>
        </w:tc>
        <w:tc>
          <w:tcPr>
            <w:tcW w:w="873" w:type="dxa"/>
            <w:vAlign w:val="center"/>
          </w:tcPr>
          <w:p w14:paraId="7ECA9021" w14:textId="77777777" w:rsidR="00770ED8" w:rsidRPr="00402340" w:rsidRDefault="00770ED8" w:rsidP="00BF4556">
            <w:pPr>
              <w:jc w:val="center"/>
              <w:rPr>
                <w:b/>
                <w:bCs/>
                <w:sz w:val="20"/>
                <w:szCs w:val="20"/>
              </w:rPr>
            </w:pPr>
            <w:r w:rsidRPr="00402340">
              <w:rPr>
                <w:b/>
                <w:bCs/>
                <w:color w:val="FF0000"/>
                <w:sz w:val="20"/>
                <w:szCs w:val="20"/>
              </w:rPr>
              <w:t>0.9628</w:t>
            </w:r>
          </w:p>
        </w:tc>
        <w:tc>
          <w:tcPr>
            <w:tcW w:w="873" w:type="dxa"/>
            <w:tcBorders>
              <w:right w:val="single" w:sz="4" w:space="0" w:color="auto"/>
            </w:tcBorders>
            <w:vAlign w:val="center"/>
          </w:tcPr>
          <w:p w14:paraId="3C0847E3" w14:textId="77777777" w:rsidR="00770ED8" w:rsidRPr="00402340" w:rsidRDefault="00770ED8" w:rsidP="00BF4556">
            <w:pPr>
              <w:jc w:val="center"/>
              <w:rPr>
                <w:sz w:val="20"/>
                <w:szCs w:val="20"/>
              </w:rPr>
            </w:pPr>
            <w:r w:rsidRPr="00402340">
              <w:rPr>
                <w:sz w:val="20"/>
                <w:szCs w:val="20"/>
              </w:rPr>
              <w:t>-1.6873</w:t>
            </w:r>
          </w:p>
        </w:tc>
        <w:tc>
          <w:tcPr>
            <w:tcW w:w="873" w:type="dxa"/>
            <w:tcBorders>
              <w:left w:val="single" w:sz="4" w:space="0" w:color="auto"/>
            </w:tcBorders>
            <w:vAlign w:val="center"/>
          </w:tcPr>
          <w:p w14:paraId="24BA99B9" w14:textId="77777777" w:rsidR="00770ED8" w:rsidRPr="00402340" w:rsidRDefault="00770ED8" w:rsidP="00BF4556">
            <w:pPr>
              <w:jc w:val="center"/>
              <w:rPr>
                <w:b/>
                <w:bCs/>
                <w:color w:val="FF0000"/>
                <w:sz w:val="20"/>
                <w:szCs w:val="20"/>
              </w:rPr>
            </w:pPr>
            <w:r w:rsidRPr="00402340">
              <w:rPr>
                <w:b/>
                <w:bCs/>
                <w:color w:val="FF0000"/>
                <w:sz w:val="20"/>
                <w:szCs w:val="20"/>
              </w:rPr>
              <w:t>0.9974</w:t>
            </w:r>
          </w:p>
        </w:tc>
        <w:tc>
          <w:tcPr>
            <w:tcW w:w="874" w:type="dxa"/>
            <w:vAlign w:val="center"/>
          </w:tcPr>
          <w:p w14:paraId="25A801E9" w14:textId="77777777" w:rsidR="00770ED8" w:rsidRPr="00402340" w:rsidRDefault="00770ED8" w:rsidP="00BF4556">
            <w:pPr>
              <w:jc w:val="center"/>
              <w:rPr>
                <w:sz w:val="20"/>
                <w:szCs w:val="20"/>
              </w:rPr>
            </w:pPr>
            <w:r w:rsidRPr="00402340">
              <w:rPr>
                <w:sz w:val="20"/>
                <w:szCs w:val="20"/>
              </w:rPr>
              <w:t>0.8298</w:t>
            </w:r>
          </w:p>
        </w:tc>
        <w:tc>
          <w:tcPr>
            <w:tcW w:w="874" w:type="dxa"/>
            <w:vAlign w:val="center"/>
          </w:tcPr>
          <w:p w14:paraId="395E07DC" w14:textId="77777777" w:rsidR="00770ED8" w:rsidRPr="00402340" w:rsidRDefault="00770ED8" w:rsidP="00BF4556">
            <w:pPr>
              <w:jc w:val="center"/>
              <w:rPr>
                <w:sz w:val="20"/>
                <w:szCs w:val="20"/>
              </w:rPr>
            </w:pPr>
            <w:r w:rsidRPr="00402340">
              <w:rPr>
                <w:sz w:val="20"/>
                <w:szCs w:val="20"/>
              </w:rPr>
              <w:t>-2.9542</w:t>
            </w:r>
          </w:p>
        </w:tc>
      </w:tr>
      <w:tr w:rsidR="00770ED8" w14:paraId="356F0AE7" w14:textId="77777777" w:rsidTr="00BF4556">
        <w:tc>
          <w:tcPr>
            <w:tcW w:w="913" w:type="dxa"/>
            <w:tcBorders>
              <w:right w:val="single" w:sz="4" w:space="0" w:color="auto"/>
            </w:tcBorders>
            <w:vAlign w:val="center"/>
          </w:tcPr>
          <w:p w14:paraId="74E7ECA0" w14:textId="77777777" w:rsidR="00770ED8" w:rsidRPr="00402340" w:rsidRDefault="00770ED8" w:rsidP="00BF4556">
            <w:pPr>
              <w:jc w:val="center"/>
              <w:rPr>
                <w:sz w:val="22"/>
                <w:szCs w:val="20"/>
              </w:rPr>
            </w:pPr>
            <w:r w:rsidRPr="00402340">
              <w:rPr>
                <w:sz w:val="22"/>
                <w:szCs w:val="20"/>
              </w:rPr>
              <w:t>SM-WLS</w:t>
            </w:r>
          </w:p>
        </w:tc>
        <w:tc>
          <w:tcPr>
            <w:tcW w:w="874" w:type="dxa"/>
            <w:tcBorders>
              <w:left w:val="single" w:sz="4" w:space="0" w:color="auto"/>
            </w:tcBorders>
            <w:vAlign w:val="center"/>
          </w:tcPr>
          <w:p w14:paraId="006D9DAE" w14:textId="77777777" w:rsidR="00770ED8" w:rsidRPr="00402340" w:rsidRDefault="00770ED8" w:rsidP="00BF4556">
            <w:pPr>
              <w:jc w:val="center"/>
              <w:rPr>
                <w:b/>
                <w:bCs/>
                <w:sz w:val="20"/>
                <w:szCs w:val="20"/>
              </w:rPr>
            </w:pPr>
            <w:r w:rsidRPr="00402340">
              <w:rPr>
                <w:b/>
                <w:bCs/>
                <w:color w:val="FF0000"/>
                <w:sz w:val="20"/>
                <w:szCs w:val="20"/>
              </w:rPr>
              <w:t>1.0088</w:t>
            </w:r>
          </w:p>
        </w:tc>
        <w:tc>
          <w:tcPr>
            <w:tcW w:w="874" w:type="dxa"/>
            <w:vAlign w:val="center"/>
          </w:tcPr>
          <w:p w14:paraId="0846D0E4" w14:textId="77777777" w:rsidR="00770ED8" w:rsidRPr="00402340" w:rsidRDefault="00770ED8" w:rsidP="00BF4556">
            <w:pPr>
              <w:jc w:val="center"/>
              <w:rPr>
                <w:sz w:val="20"/>
                <w:szCs w:val="20"/>
              </w:rPr>
            </w:pPr>
            <w:r w:rsidRPr="00402340">
              <w:rPr>
                <w:sz w:val="20"/>
                <w:szCs w:val="20"/>
              </w:rPr>
              <w:t>0.7651</w:t>
            </w:r>
          </w:p>
        </w:tc>
        <w:tc>
          <w:tcPr>
            <w:tcW w:w="873" w:type="dxa"/>
            <w:tcBorders>
              <w:right w:val="single" w:sz="4" w:space="0" w:color="auto"/>
            </w:tcBorders>
            <w:vAlign w:val="center"/>
          </w:tcPr>
          <w:p w14:paraId="1FC8628B" w14:textId="77777777" w:rsidR="00770ED8" w:rsidRPr="00402340" w:rsidRDefault="00770ED8" w:rsidP="00BF4556">
            <w:pPr>
              <w:jc w:val="center"/>
              <w:rPr>
                <w:b/>
                <w:bCs/>
                <w:sz w:val="20"/>
                <w:szCs w:val="20"/>
              </w:rPr>
            </w:pPr>
            <w:r w:rsidRPr="00402340">
              <w:rPr>
                <w:b/>
                <w:bCs/>
                <w:color w:val="FF0000"/>
                <w:sz w:val="20"/>
                <w:szCs w:val="20"/>
              </w:rPr>
              <w:t>5.4688</w:t>
            </w:r>
          </w:p>
        </w:tc>
        <w:tc>
          <w:tcPr>
            <w:tcW w:w="873" w:type="dxa"/>
            <w:tcBorders>
              <w:left w:val="single" w:sz="4" w:space="0" w:color="auto"/>
            </w:tcBorders>
            <w:vAlign w:val="center"/>
          </w:tcPr>
          <w:p w14:paraId="657937D0" w14:textId="77777777" w:rsidR="00770ED8" w:rsidRPr="00402340" w:rsidRDefault="00770ED8" w:rsidP="00BF4556">
            <w:pPr>
              <w:jc w:val="center"/>
              <w:rPr>
                <w:sz w:val="20"/>
                <w:szCs w:val="20"/>
              </w:rPr>
            </w:pPr>
            <w:r w:rsidRPr="00402340">
              <w:rPr>
                <w:sz w:val="20"/>
                <w:szCs w:val="20"/>
              </w:rPr>
              <w:t>1.0000</w:t>
            </w:r>
          </w:p>
        </w:tc>
        <w:tc>
          <w:tcPr>
            <w:tcW w:w="873" w:type="dxa"/>
            <w:vAlign w:val="center"/>
          </w:tcPr>
          <w:p w14:paraId="765F096D" w14:textId="77777777" w:rsidR="00770ED8" w:rsidRPr="00402340" w:rsidRDefault="00770ED8" w:rsidP="00BF4556">
            <w:pPr>
              <w:jc w:val="center"/>
              <w:rPr>
                <w:sz w:val="20"/>
                <w:szCs w:val="20"/>
              </w:rPr>
            </w:pPr>
            <w:r w:rsidRPr="00402340">
              <w:rPr>
                <w:sz w:val="20"/>
                <w:szCs w:val="20"/>
              </w:rPr>
              <w:t>0.9651</w:t>
            </w:r>
          </w:p>
        </w:tc>
        <w:tc>
          <w:tcPr>
            <w:tcW w:w="873" w:type="dxa"/>
            <w:tcBorders>
              <w:right w:val="single" w:sz="4" w:space="0" w:color="auto"/>
            </w:tcBorders>
            <w:vAlign w:val="center"/>
          </w:tcPr>
          <w:p w14:paraId="36F9A178" w14:textId="77777777" w:rsidR="00770ED8" w:rsidRPr="00402340" w:rsidRDefault="00770ED8" w:rsidP="00BF4556">
            <w:pPr>
              <w:jc w:val="center"/>
              <w:rPr>
                <w:sz w:val="20"/>
                <w:szCs w:val="20"/>
              </w:rPr>
            </w:pPr>
            <w:r w:rsidRPr="00402340">
              <w:rPr>
                <w:sz w:val="20"/>
                <w:szCs w:val="20"/>
              </w:rPr>
              <w:t>-1.6877</w:t>
            </w:r>
          </w:p>
        </w:tc>
        <w:tc>
          <w:tcPr>
            <w:tcW w:w="873" w:type="dxa"/>
            <w:tcBorders>
              <w:left w:val="single" w:sz="4" w:space="0" w:color="auto"/>
            </w:tcBorders>
            <w:vAlign w:val="center"/>
          </w:tcPr>
          <w:p w14:paraId="21B450A3" w14:textId="77777777" w:rsidR="00770ED8" w:rsidRPr="00402340" w:rsidRDefault="00770ED8" w:rsidP="00BF4556">
            <w:pPr>
              <w:jc w:val="center"/>
              <w:rPr>
                <w:sz w:val="20"/>
                <w:szCs w:val="20"/>
              </w:rPr>
            </w:pPr>
            <w:r w:rsidRPr="00402340">
              <w:rPr>
                <w:sz w:val="20"/>
                <w:szCs w:val="20"/>
              </w:rPr>
              <w:t>0.9967</w:t>
            </w:r>
          </w:p>
        </w:tc>
        <w:tc>
          <w:tcPr>
            <w:tcW w:w="874" w:type="dxa"/>
            <w:vAlign w:val="center"/>
          </w:tcPr>
          <w:p w14:paraId="1D86411A" w14:textId="77777777" w:rsidR="00770ED8" w:rsidRPr="00402340" w:rsidRDefault="00770ED8" w:rsidP="00BF4556">
            <w:pPr>
              <w:jc w:val="center"/>
              <w:rPr>
                <w:b/>
                <w:bCs/>
                <w:sz w:val="20"/>
                <w:szCs w:val="20"/>
              </w:rPr>
            </w:pPr>
            <w:r w:rsidRPr="00402340">
              <w:rPr>
                <w:b/>
                <w:bCs/>
                <w:color w:val="FF0000"/>
                <w:sz w:val="20"/>
                <w:szCs w:val="20"/>
              </w:rPr>
              <w:t>0.8295</w:t>
            </w:r>
          </w:p>
        </w:tc>
        <w:tc>
          <w:tcPr>
            <w:tcW w:w="874" w:type="dxa"/>
            <w:vAlign w:val="center"/>
          </w:tcPr>
          <w:p w14:paraId="427C4BA7" w14:textId="77777777" w:rsidR="00770ED8" w:rsidRPr="00402340" w:rsidRDefault="00770ED8" w:rsidP="00BF4556">
            <w:pPr>
              <w:jc w:val="center"/>
              <w:rPr>
                <w:sz w:val="20"/>
                <w:szCs w:val="20"/>
              </w:rPr>
            </w:pPr>
            <w:r w:rsidRPr="00402340">
              <w:rPr>
                <w:sz w:val="20"/>
                <w:szCs w:val="20"/>
              </w:rPr>
              <w:t>-2.9539</w:t>
            </w:r>
          </w:p>
        </w:tc>
      </w:tr>
      <w:tr w:rsidR="00770ED8" w:rsidRPr="00D45B29" w14:paraId="369DC3BE" w14:textId="77777777" w:rsidTr="00BF4556">
        <w:tc>
          <w:tcPr>
            <w:tcW w:w="913" w:type="dxa"/>
            <w:tcBorders>
              <w:bottom w:val="single" w:sz="4" w:space="0" w:color="auto"/>
              <w:right w:val="single" w:sz="4" w:space="0" w:color="auto"/>
            </w:tcBorders>
            <w:vAlign w:val="center"/>
          </w:tcPr>
          <w:p w14:paraId="00021378" w14:textId="77777777" w:rsidR="00770ED8" w:rsidRPr="00402340" w:rsidRDefault="00770ED8" w:rsidP="00BF4556">
            <w:pPr>
              <w:jc w:val="center"/>
              <w:rPr>
                <w:sz w:val="22"/>
                <w:szCs w:val="20"/>
              </w:rPr>
            </w:pPr>
            <w:r w:rsidRPr="00402340">
              <w:rPr>
                <w:sz w:val="22"/>
                <w:szCs w:val="20"/>
              </w:rPr>
              <w:t>SM-FDSE</w:t>
            </w:r>
          </w:p>
        </w:tc>
        <w:tc>
          <w:tcPr>
            <w:tcW w:w="874" w:type="dxa"/>
            <w:tcBorders>
              <w:left w:val="single" w:sz="4" w:space="0" w:color="auto"/>
              <w:bottom w:val="single" w:sz="4" w:space="0" w:color="auto"/>
            </w:tcBorders>
            <w:vAlign w:val="center"/>
          </w:tcPr>
          <w:p w14:paraId="6AB18402" w14:textId="77777777" w:rsidR="00770ED8" w:rsidRPr="00402340" w:rsidRDefault="00770ED8" w:rsidP="00BF4556">
            <w:pPr>
              <w:jc w:val="center"/>
              <w:rPr>
                <w:sz w:val="20"/>
                <w:szCs w:val="20"/>
              </w:rPr>
            </w:pPr>
            <w:r w:rsidRPr="00402340">
              <w:rPr>
                <w:sz w:val="20"/>
                <w:szCs w:val="20"/>
              </w:rPr>
              <w:t>1.0079</w:t>
            </w:r>
          </w:p>
        </w:tc>
        <w:tc>
          <w:tcPr>
            <w:tcW w:w="874" w:type="dxa"/>
            <w:tcBorders>
              <w:bottom w:val="single" w:sz="4" w:space="0" w:color="auto"/>
            </w:tcBorders>
            <w:vAlign w:val="center"/>
          </w:tcPr>
          <w:p w14:paraId="37224161" w14:textId="77777777" w:rsidR="00770ED8" w:rsidRPr="00402340" w:rsidRDefault="00770ED8" w:rsidP="00BF4556">
            <w:pPr>
              <w:jc w:val="center"/>
              <w:rPr>
                <w:sz w:val="20"/>
                <w:szCs w:val="20"/>
              </w:rPr>
            </w:pPr>
            <w:r w:rsidRPr="00402340">
              <w:rPr>
                <w:sz w:val="20"/>
                <w:szCs w:val="20"/>
              </w:rPr>
              <w:t>0.7633</w:t>
            </w:r>
          </w:p>
        </w:tc>
        <w:tc>
          <w:tcPr>
            <w:tcW w:w="873" w:type="dxa"/>
            <w:tcBorders>
              <w:bottom w:val="single" w:sz="4" w:space="0" w:color="auto"/>
              <w:right w:val="single" w:sz="4" w:space="0" w:color="auto"/>
            </w:tcBorders>
            <w:vAlign w:val="center"/>
          </w:tcPr>
          <w:p w14:paraId="38330938" w14:textId="77777777" w:rsidR="00770ED8" w:rsidRPr="00402340" w:rsidRDefault="00770ED8" w:rsidP="00BF4556">
            <w:pPr>
              <w:jc w:val="center"/>
              <w:rPr>
                <w:sz w:val="20"/>
                <w:szCs w:val="20"/>
              </w:rPr>
            </w:pPr>
            <w:r w:rsidRPr="00402340">
              <w:rPr>
                <w:sz w:val="20"/>
                <w:szCs w:val="20"/>
              </w:rPr>
              <w:t>5.4693</w:t>
            </w:r>
          </w:p>
        </w:tc>
        <w:tc>
          <w:tcPr>
            <w:tcW w:w="873" w:type="dxa"/>
            <w:tcBorders>
              <w:left w:val="single" w:sz="4" w:space="0" w:color="auto"/>
              <w:bottom w:val="single" w:sz="4" w:space="0" w:color="auto"/>
            </w:tcBorders>
            <w:vAlign w:val="center"/>
          </w:tcPr>
          <w:p w14:paraId="18F5812A" w14:textId="77777777" w:rsidR="00770ED8" w:rsidRPr="00402340" w:rsidRDefault="00770ED8" w:rsidP="00BF4556">
            <w:pPr>
              <w:jc w:val="center"/>
              <w:rPr>
                <w:sz w:val="20"/>
                <w:szCs w:val="20"/>
              </w:rPr>
            </w:pPr>
            <w:r w:rsidRPr="00402340">
              <w:rPr>
                <w:sz w:val="20"/>
                <w:szCs w:val="20"/>
              </w:rPr>
              <w:t>1.0000</w:t>
            </w:r>
          </w:p>
        </w:tc>
        <w:tc>
          <w:tcPr>
            <w:tcW w:w="873" w:type="dxa"/>
            <w:tcBorders>
              <w:bottom w:val="single" w:sz="4" w:space="0" w:color="auto"/>
            </w:tcBorders>
            <w:vAlign w:val="center"/>
          </w:tcPr>
          <w:p w14:paraId="1D68D73E" w14:textId="77777777" w:rsidR="00770ED8" w:rsidRPr="00402340" w:rsidRDefault="00770ED8" w:rsidP="00BF4556">
            <w:pPr>
              <w:jc w:val="center"/>
              <w:rPr>
                <w:sz w:val="20"/>
                <w:szCs w:val="20"/>
              </w:rPr>
            </w:pPr>
            <w:r w:rsidRPr="00402340">
              <w:rPr>
                <w:sz w:val="20"/>
                <w:szCs w:val="20"/>
              </w:rPr>
              <w:t>0.9615</w:t>
            </w:r>
          </w:p>
        </w:tc>
        <w:tc>
          <w:tcPr>
            <w:tcW w:w="873" w:type="dxa"/>
            <w:tcBorders>
              <w:bottom w:val="single" w:sz="4" w:space="0" w:color="auto"/>
              <w:right w:val="single" w:sz="4" w:space="0" w:color="auto"/>
            </w:tcBorders>
            <w:vAlign w:val="center"/>
          </w:tcPr>
          <w:p w14:paraId="5A1614BA" w14:textId="77777777" w:rsidR="00770ED8" w:rsidRPr="00402340" w:rsidRDefault="00770ED8" w:rsidP="00BF4556">
            <w:pPr>
              <w:jc w:val="center"/>
              <w:rPr>
                <w:b/>
                <w:bCs/>
                <w:sz w:val="20"/>
                <w:szCs w:val="20"/>
              </w:rPr>
            </w:pPr>
            <w:r w:rsidRPr="00402340">
              <w:rPr>
                <w:b/>
                <w:bCs/>
                <w:color w:val="FF0000"/>
                <w:sz w:val="20"/>
                <w:szCs w:val="20"/>
              </w:rPr>
              <w:t>-1.6854</w:t>
            </w:r>
          </w:p>
        </w:tc>
        <w:tc>
          <w:tcPr>
            <w:tcW w:w="873" w:type="dxa"/>
            <w:tcBorders>
              <w:left w:val="single" w:sz="4" w:space="0" w:color="auto"/>
              <w:bottom w:val="single" w:sz="4" w:space="0" w:color="auto"/>
            </w:tcBorders>
            <w:vAlign w:val="center"/>
          </w:tcPr>
          <w:p w14:paraId="1C260E0C" w14:textId="77777777" w:rsidR="00770ED8" w:rsidRPr="00402340" w:rsidRDefault="00770ED8" w:rsidP="00BF4556">
            <w:pPr>
              <w:jc w:val="center"/>
              <w:rPr>
                <w:sz w:val="20"/>
                <w:szCs w:val="20"/>
              </w:rPr>
            </w:pPr>
            <w:r w:rsidRPr="00402340">
              <w:rPr>
                <w:sz w:val="20"/>
                <w:szCs w:val="20"/>
              </w:rPr>
              <w:t>0.9982</w:t>
            </w:r>
          </w:p>
        </w:tc>
        <w:tc>
          <w:tcPr>
            <w:tcW w:w="874" w:type="dxa"/>
            <w:tcBorders>
              <w:bottom w:val="single" w:sz="4" w:space="0" w:color="auto"/>
            </w:tcBorders>
            <w:vAlign w:val="center"/>
          </w:tcPr>
          <w:p w14:paraId="7AF59A1A" w14:textId="77777777" w:rsidR="00770ED8" w:rsidRPr="00402340" w:rsidRDefault="00770ED8" w:rsidP="00BF4556">
            <w:pPr>
              <w:jc w:val="center"/>
              <w:rPr>
                <w:sz w:val="20"/>
                <w:szCs w:val="20"/>
              </w:rPr>
            </w:pPr>
            <w:r w:rsidRPr="00402340">
              <w:rPr>
                <w:sz w:val="20"/>
                <w:szCs w:val="20"/>
              </w:rPr>
              <w:t>0.8305</w:t>
            </w:r>
          </w:p>
        </w:tc>
        <w:tc>
          <w:tcPr>
            <w:tcW w:w="874" w:type="dxa"/>
            <w:tcBorders>
              <w:bottom w:val="single" w:sz="4" w:space="0" w:color="auto"/>
            </w:tcBorders>
            <w:vAlign w:val="center"/>
          </w:tcPr>
          <w:p w14:paraId="3B25DD0B" w14:textId="77777777" w:rsidR="00770ED8" w:rsidRPr="00402340" w:rsidRDefault="00770ED8" w:rsidP="00BF4556">
            <w:pPr>
              <w:jc w:val="center"/>
              <w:rPr>
                <w:b/>
                <w:bCs/>
                <w:color w:val="FF0000"/>
                <w:sz w:val="20"/>
                <w:szCs w:val="20"/>
              </w:rPr>
            </w:pPr>
            <w:r w:rsidRPr="00402340">
              <w:rPr>
                <w:b/>
                <w:bCs/>
                <w:color w:val="FF0000"/>
                <w:sz w:val="20"/>
                <w:szCs w:val="20"/>
              </w:rPr>
              <w:t>-2.9592</w:t>
            </w:r>
          </w:p>
        </w:tc>
      </w:tr>
    </w:tbl>
    <w:p w14:paraId="6EDA6795" w14:textId="77777777" w:rsidR="00770ED8" w:rsidRDefault="00770ED8">
      <w:pPr>
        <w:spacing w:line="240" w:lineRule="auto"/>
        <w:jc w:val="left"/>
      </w:pPr>
      <w:r>
        <w:br w:type="page"/>
      </w:r>
    </w:p>
    <w:p w14:paraId="56E20EDE" w14:textId="1FA1349B" w:rsidR="00AA63F8" w:rsidRDefault="00AA63F8" w:rsidP="00AA63F8">
      <w:pPr>
        <w:pStyle w:val="Figure"/>
        <w:spacing w:before="240" w:after="120"/>
      </w:pPr>
      <w:bookmarkStart w:id="76" w:name="_Ref55601560"/>
      <w:bookmarkStart w:id="77" w:name="_Toc56956838"/>
      <w:r>
        <w:lastRenderedPageBreak/>
        <w:t xml:space="preserve">Table </w:t>
      </w:r>
      <w:r>
        <w:fldChar w:fldCharType="begin"/>
      </w:r>
      <w:r>
        <w:instrText xml:space="preserve"> STYLEREF 1 \s </w:instrText>
      </w:r>
      <w:r>
        <w:fldChar w:fldCharType="separate"/>
      </w:r>
      <w:r w:rsidR="00646B32">
        <w:t>2</w:t>
      </w:r>
      <w:r>
        <w:fldChar w:fldCharType="end"/>
      </w:r>
      <w:r>
        <w:t>.</w:t>
      </w:r>
      <w:r>
        <w:fldChar w:fldCharType="begin"/>
      </w:r>
      <w:r>
        <w:instrText xml:space="preserve"> SEQ Table \* ARABIC \s 1 </w:instrText>
      </w:r>
      <w:r>
        <w:fldChar w:fldCharType="separate"/>
      </w:r>
      <w:r w:rsidR="00646B32">
        <w:t>6</w:t>
      </w:r>
      <w:r>
        <w:fldChar w:fldCharType="end"/>
      </w:r>
      <w:bookmarkEnd w:id="76"/>
      <w:r w:rsidR="008B3307">
        <w:t>.</w:t>
      </w:r>
      <w:r>
        <w:t xml:space="preserve"> </w:t>
      </w:r>
      <w:r w:rsidRPr="00402340">
        <w:rPr>
          <w:szCs w:val="24"/>
          <w:lang w:val="en-CA"/>
        </w:rPr>
        <w:t>Comparison of e</w:t>
      </w:r>
      <w:r w:rsidRPr="00402340">
        <w:rPr>
          <w:szCs w:val="24"/>
        </w:rPr>
        <w:t>estimation accuracy of DC grid in Case 2</w:t>
      </w:r>
      <w:r>
        <w:rPr>
          <w:sz w:val="22"/>
          <w:szCs w:val="20"/>
        </w:rPr>
        <w:t>.</w:t>
      </w:r>
      <w:bookmarkEnd w:id="77"/>
    </w:p>
    <w:tbl>
      <w:tblPr>
        <w:tblStyle w:val="TableGrid32"/>
        <w:tblW w:w="92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
        <w:gridCol w:w="973"/>
        <w:gridCol w:w="1057"/>
        <w:gridCol w:w="1056"/>
        <w:gridCol w:w="1057"/>
        <w:gridCol w:w="1056"/>
        <w:gridCol w:w="1057"/>
        <w:gridCol w:w="1056"/>
        <w:gridCol w:w="1057"/>
      </w:tblGrid>
      <w:tr w:rsidR="00AA63F8" w14:paraId="681AB2A9" w14:textId="77777777" w:rsidTr="00BF4556">
        <w:trPr>
          <w:jc w:val="center"/>
        </w:trPr>
        <w:tc>
          <w:tcPr>
            <w:tcW w:w="1846" w:type="dxa"/>
            <w:gridSpan w:val="2"/>
            <w:tcBorders>
              <w:top w:val="single" w:sz="4" w:space="0" w:color="auto"/>
              <w:bottom w:val="single" w:sz="4" w:space="0" w:color="auto"/>
              <w:right w:val="single" w:sz="4" w:space="0" w:color="auto"/>
            </w:tcBorders>
            <w:vAlign w:val="center"/>
          </w:tcPr>
          <w:p w14:paraId="396136E3" w14:textId="77777777" w:rsidR="00AA63F8" w:rsidRDefault="00AA63F8" w:rsidP="00BF4556">
            <w:pPr>
              <w:spacing w:after="0"/>
              <w:jc w:val="center"/>
            </w:pPr>
            <w:r w:rsidRPr="00402340">
              <w:rPr>
                <w:sz w:val="22"/>
              </w:rPr>
              <w:t xml:space="preserve">Absolute difference </w:t>
            </w:r>
          </w:p>
        </w:tc>
        <w:tc>
          <w:tcPr>
            <w:tcW w:w="1057" w:type="dxa"/>
            <w:tcBorders>
              <w:top w:val="single" w:sz="4" w:space="0" w:color="auto"/>
              <w:left w:val="single" w:sz="4" w:space="0" w:color="auto"/>
              <w:bottom w:val="single" w:sz="4" w:space="0" w:color="auto"/>
              <w:right w:val="single" w:sz="4" w:space="0" w:color="auto"/>
            </w:tcBorders>
            <w:vAlign w:val="center"/>
          </w:tcPr>
          <w:p w14:paraId="61836CF1" w14:textId="77777777" w:rsidR="00AA63F8" w:rsidRDefault="00AA63F8" w:rsidP="00BF4556">
            <w:pPr>
              <w:pStyle w:val="Figure"/>
              <w:spacing w:line="360" w:lineRule="auto"/>
            </w:pPr>
            <w:r>
              <w:rPr>
                <w:szCs w:val="18"/>
              </w:rPr>
              <w:t>VSC 1</w:t>
            </w:r>
          </w:p>
        </w:tc>
        <w:tc>
          <w:tcPr>
            <w:tcW w:w="1056" w:type="dxa"/>
            <w:tcBorders>
              <w:top w:val="single" w:sz="4" w:space="0" w:color="auto"/>
              <w:left w:val="single" w:sz="4" w:space="0" w:color="auto"/>
              <w:bottom w:val="single" w:sz="4" w:space="0" w:color="auto"/>
              <w:right w:val="single" w:sz="4" w:space="0" w:color="auto"/>
            </w:tcBorders>
            <w:vAlign w:val="center"/>
          </w:tcPr>
          <w:p w14:paraId="09F74886" w14:textId="77777777" w:rsidR="00AA63F8" w:rsidRDefault="00AA63F8" w:rsidP="00BF4556">
            <w:pPr>
              <w:pStyle w:val="Figure"/>
              <w:spacing w:line="360" w:lineRule="auto"/>
            </w:pPr>
            <w:r w:rsidRPr="00B6066E">
              <w:rPr>
                <w:szCs w:val="18"/>
              </w:rPr>
              <w:t xml:space="preserve">VSC </w:t>
            </w:r>
            <w:r>
              <w:rPr>
                <w:szCs w:val="18"/>
              </w:rPr>
              <w:t>2</w:t>
            </w:r>
          </w:p>
        </w:tc>
        <w:tc>
          <w:tcPr>
            <w:tcW w:w="1057" w:type="dxa"/>
            <w:tcBorders>
              <w:top w:val="single" w:sz="4" w:space="0" w:color="auto"/>
              <w:left w:val="single" w:sz="4" w:space="0" w:color="auto"/>
              <w:bottom w:val="single" w:sz="4" w:space="0" w:color="auto"/>
              <w:right w:val="single" w:sz="4" w:space="0" w:color="auto"/>
            </w:tcBorders>
            <w:vAlign w:val="center"/>
          </w:tcPr>
          <w:p w14:paraId="6EA5F087" w14:textId="77777777" w:rsidR="00AA63F8" w:rsidRDefault="00AA63F8" w:rsidP="00BF4556">
            <w:pPr>
              <w:pStyle w:val="Figure"/>
              <w:spacing w:line="360" w:lineRule="auto"/>
            </w:pPr>
            <w:r w:rsidRPr="00B6066E">
              <w:rPr>
                <w:szCs w:val="18"/>
              </w:rPr>
              <w:t xml:space="preserve">VSC </w:t>
            </w:r>
            <w:r>
              <w:rPr>
                <w:szCs w:val="18"/>
              </w:rPr>
              <w:t>3</w:t>
            </w:r>
          </w:p>
        </w:tc>
        <w:tc>
          <w:tcPr>
            <w:tcW w:w="1056" w:type="dxa"/>
            <w:tcBorders>
              <w:top w:val="single" w:sz="4" w:space="0" w:color="auto"/>
              <w:left w:val="single" w:sz="4" w:space="0" w:color="auto"/>
              <w:bottom w:val="single" w:sz="4" w:space="0" w:color="auto"/>
              <w:right w:val="single" w:sz="4" w:space="0" w:color="auto"/>
            </w:tcBorders>
            <w:vAlign w:val="center"/>
          </w:tcPr>
          <w:p w14:paraId="6F095F8E" w14:textId="77777777" w:rsidR="00AA63F8" w:rsidRDefault="00AA63F8" w:rsidP="00BF4556">
            <w:pPr>
              <w:pStyle w:val="Figure"/>
              <w:spacing w:line="360" w:lineRule="auto"/>
            </w:pPr>
            <w:r w:rsidRPr="00B6066E">
              <w:rPr>
                <w:szCs w:val="18"/>
              </w:rPr>
              <w:t xml:space="preserve">VSC </w:t>
            </w:r>
            <w:r>
              <w:rPr>
                <w:szCs w:val="18"/>
              </w:rPr>
              <w:t>4</w:t>
            </w:r>
          </w:p>
        </w:tc>
        <w:tc>
          <w:tcPr>
            <w:tcW w:w="1057" w:type="dxa"/>
            <w:tcBorders>
              <w:top w:val="single" w:sz="4" w:space="0" w:color="auto"/>
              <w:left w:val="single" w:sz="4" w:space="0" w:color="auto"/>
              <w:bottom w:val="single" w:sz="4" w:space="0" w:color="auto"/>
              <w:right w:val="single" w:sz="4" w:space="0" w:color="auto"/>
            </w:tcBorders>
            <w:vAlign w:val="center"/>
          </w:tcPr>
          <w:p w14:paraId="55A3B5CF" w14:textId="77777777" w:rsidR="00AA63F8" w:rsidRDefault="00AA63F8" w:rsidP="00BF4556">
            <w:pPr>
              <w:pStyle w:val="Figure"/>
              <w:spacing w:line="360" w:lineRule="auto"/>
            </w:pPr>
            <w:r w:rsidRPr="00B6066E">
              <w:rPr>
                <w:szCs w:val="18"/>
              </w:rPr>
              <w:t xml:space="preserve">VSC </w:t>
            </w:r>
            <w:r>
              <w:rPr>
                <w:szCs w:val="18"/>
              </w:rPr>
              <w:t>5</w:t>
            </w:r>
          </w:p>
        </w:tc>
        <w:tc>
          <w:tcPr>
            <w:tcW w:w="1056" w:type="dxa"/>
            <w:tcBorders>
              <w:top w:val="single" w:sz="4" w:space="0" w:color="auto"/>
              <w:left w:val="single" w:sz="4" w:space="0" w:color="auto"/>
              <w:bottom w:val="single" w:sz="4" w:space="0" w:color="auto"/>
              <w:right w:val="single" w:sz="4" w:space="0" w:color="auto"/>
            </w:tcBorders>
            <w:vAlign w:val="center"/>
          </w:tcPr>
          <w:p w14:paraId="04829D58" w14:textId="77777777" w:rsidR="00AA63F8" w:rsidRDefault="00AA63F8" w:rsidP="00BF4556">
            <w:pPr>
              <w:pStyle w:val="Figure"/>
              <w:spacing w:line="360" w:lineRule="auto"/>
            </w:pPr>
            <w:r w:rsidRPr="00B6066E">
              <w:rPr>
                <w:szCs w:val="18"/>
              </w:rPr>
              <w:t xml:space="preserve">VSC </w:t>
            </w:r>
            <w:r>
              <w:rPr>
                <w:szCs w:val="18"/>
              </w:rPr>
              <w:t>6</w:t>
            </w:r>
          </w:p>
        </w:tc>
        <w:tc>
          <w:tcPr>
            <w:tcW w:w="1057" w:type="dxa"/>
            <w:tcBorders>
              <w:top w:val="single" w:sz="4" w:space="0" w:color="auto"/>
              <w:left w:val="single" w:sz="4" w:space="0" w:color="auto"/>
              <w:bottom w:val="single" w:sz="4" w:space="0" w:color="auto"/>
            </w:tcBorders>
            <w:vAlign w:val="center"/>
          </w:tcPr>
          <w:p w14:paraId="21DAF5F6" w14:textId="77777777" w:rsidR="00AA63F8" w:rsidRDefault="00AA63F8" w:rsidP="00BF4556">
            <w:pPr>
              <w:pStyle w:val="Figure"/>
              <w:spacing w:line="360" w:lineRule="auto"/>
            </w:pPr>
            <w:r w:rsidRPr="00B6066E">
              <w:rPr>
                <w:szCs w:val="18"/>
              </w:rPr>
              <w:t xml:space="preserve">VSC </w:t>
            </w:r>
            <w:r>
              <w:rPr>
                <w:szCs w:val="18"/>
              </w:rPr>
              <w:t>7</w:t>
            </w:r>
          </w:p>
        </w:tc>
      </w:tr>
      <w:tr w:rsidR="00AA63F8" w14:paraId="5A136D1E" w14:textId="77777777" w:rsidTr="00BF4556">
        <w:trPr>
          <w:jc w:val="center"/>
        </w:trPr>
        <w:tc>
          <w:tcPr>
            <w:tcW w:w="873" w:type="dxa"/>
            <w:vMerge w:val="restart"/>
            <w:tcBorders>
              <w:top w:val="single" w:sz="4" w:space="0" w:color="auto"/>
            </w:tcBorders>
            <w:vAlign w:val="center"/>
          </w:tcPr>
          <w:p w14:paraId="6344E47E" w14:textId="77777777" w:rsidR="00AA63F8" w:rsidRDefault="00AA63F8" w:rsidP="00BF4556">
            <w:pPr>
              <w:pStyle w:val="Figure"/>
              <w:spacing w:line="360" w:lineRule="auto"/>
            </w:pPr>
            <m:oMathPara>
              <m:oMath>
                <m:r>
                  <w:rPr>
                    <w:rFonts w:ascii="Cambria Math" w:hAnsi="Cambria Math"/>
                    <w:szCs w:val="18"/>
                  </w:rPr>
                  <m:t>|∆</m:t>
                </m:r>
                <m:sSub>
                  <m:sSubPr>
                    <m:ctrlPr>
                      <w:rPr>
                        <w:rFonts w:ascii="Cambria Math" w:hAnsi="Cambria Math"/>
                        <w:i/>
                        <w:szCs w:val="18"/>
                      </w:rPr>
                    </m:ctrlPr>
                  </m:sSubPr>
                  <m:e>
                    <m:r>
                      <w:rPr>
                        <w:rFonts w:ascii="Cambria Math" w:hAnsi="Cambria Math"/>
                        <w:szCs w:val="18"/>
                      </w:rPr>
                      <m:t>U</m:t>
                    </m:r>
                  </m:e>
                  <m:sub>
                    <m:r>
                      <w:rPr>
                        <w:rFonts w:ascii="Cambria Math" w:hAnsi="Cambria Math"/>
                        <w:szCs w:val="18"/>
                      </w:rPr>
                      <m:t>dc</m:t>
                    </m:r>
                  </m:sub>
                </m:sSub>
                <m:r>
                  <w:rPr>
                    <w:rFonts w:ascii="Cambria Math" w:hAnsi="Cambria Math"/>
                    <w:szCs w:val="18"/>
                  </w:rPr>
                  <m:t>|</m:t>
                </m:r>
              </m:oMath>
            </m:oMathPara>
          </w:p>
        </w:tc>
        <w:tc>
          <w:tcPr>
            <w:tcW w:w="973" w:type="dxa"/>
            <w:tcBorders>
              <w:top w:val="single" w:sz="4" w:space="0" w:color="auto"/>
              <w:right w:val="single" w:sz="4" w:space="0" w:color="auto"/>
            </w:tcBorders>
            <w:vAlign w:val="center"/>
          </w:tcPr>
          <w:p w14:paraId="64FEB393" w14:textId="77777777" w:rsidR="00AA63F8" w:rsidRDefault="00AA63F8" w:rsidP="00BF4556">
            <w:pPr>
              <w:pStyle w:val="Figure"/>
              <w:spacing w:line="360" w:lineRule="auto"/>
            </w:pPr>
            <w:r>
              <w:t>UM</w:t>
            </w:r>
          </w:p>
        </w:tc>
        <w:tc>
          <w:tcPr>
            <w:tcW w:w="1057" w:type="dxa"/>
            <w:tcBorders>
              <w:top w:val="single" w:sz="4" w:space="0" w:color="auto"/>
              <w:left w:val="single" w:sz="4" w:space="0" w:color="auto"/>
              <w:right w:val="single" w:sz="4" w:space="0" w:color="auto"/>
            </w:tcBorders>
            <w:vAlign w:val="center"/>
          </w:tcPr>
          <w:p w14:paraId="1A3C0DA2" w14:textId="77777777" w:rsidR="00AA63F8" w:rsidRDefault="00AA63F8" w:rsidP="00BF4556">
            <w:pPr>
              <w:pStyle w:val="Figure"/>
              <w:spacing w:line="360" w:lineRule="auto"/>
            </w:pPr>
            <w:r>
              <w:t>0.0000</w:t>
            </w:r>
          </w:p>
        </w:tc>
        <w:tc>
          <w:tcPr>
            <w:tcW w:w="1056" w:type="dxa"/>
            <w:tcBorders>
              <w:top w:val="single" w:sz="4" w:space="0" w:color="auto"/>
              <w:left w:val="single" w:sz="4" w:space="0" w:color="auto"/>
              <w:right w:val="single" w:sz="4" w:space="0" w:color="auto"/>
            </w:tcBorders>
            <w:vAlign w:val="center"/>
          </w:tcPr>
          <w:p w14:paraId="0CE3C3AA" w14:textId="77777777" w:rsidR="00AA63F8" w:rsidRDefault="00AA63F8" w:rsidP="00BF4556">
            <w:pPr>
              <w:pStyle w:val="Figure"/>
              <w:spacing w:line="360" w:lineRule="auto"/>
            </w:pPr>
            <w:r>
              <w:t>0.0008</w:t>
            </w:r>
          </w:p>
        </w:tc>
        <w:tc>
          <w:tcPr>
            <w:tcW w:w="1057" w:type="dxa"/>
            <w:tcBorders>
              <w:top w:val="single" w:sz="4" w:space="0" w:color="auto"/>
              <w:left w:val="single" w:sz="4" w:space="0" w:color="auto"/>
              <w:right w:val="single" w:sz="4" w:space="0" w:color="auto"/>
            </w:tcBorders>
            <w:vAlign w:val="center"/>
          </w:tcPr>
          <w:p w14:paraId="18D612FF" w14:textId="77777777" w:rsidR="00AA63F8" w:rsidRDefault="00AA63F8" w:rsidP="00BF4556">
            <w:pPr>
              <w:pStyle w:val="Figure"/>
              <w:spacing w:line="360" w:lineRule="auto"/>
            </w:pPr>
            <w:r>
              <w:t>0.0009</w:t>
            </w:r>
          </w:p>
        </w:tc>
        <w:tc>
          <w:tcPr>
            <w:tcW w:w="1056" w:type="dxa"/>
            <w:tcBorders>
              <w:top w:val="single" w:sz="4" w:space="0" w:color="auto"/>
              <w:left w:val="single" w:sz="4" w:space="0" w:color="auto"/>
              <w:right w:val="single" w:sz="4" w:space="0" w:color="auto"/>
            </w:tcBorders>
            <w:vAlign w:val="center"/>
          </w:tcPr>
          <w:p w14:paraId="67A389FD" w14:textId="77777777" w:rsidR="00AA63F8" w:rsidRDefault="00AA63F8" w:rsidP="00BF4556">
            <w:pPr>
              <w:pStyle w:val="Figure"/>
              <w:spacing w:line="360" w:lineRule="auto"/>
            </w:pPr>
            <w:r>
              <w:t>0.0000</w:t>
            </w:r>
          </w:p>
        </w:tc>
        <w:tc>
          <w:tcPr>
            <w:tcW w:w="1057" w:type="dxa"/>
            <w:tcBorders>
              <w:top w:val="single" w:sz="4" w:space="0" w:color="auto"/>
              <w:left w:val="single" w:sz="4" w:space="0" w:color="auto"/>
              <w:right w:val="single" w:sz="4" w:space="0" w:color="auto"/>
            </w:tcBorders>
            <w:vAlign w:val="center"/>
          </w:tcPr>
          <w:p w14:paraId="07F1A873" w14:textId="77777777" w:rsidR="00AA63F8" w:rsidRPr="00B527CD" w:rsidRDefault="00AA63F8" w:rsidP="00BF4556">
            <w:pPr>
              <w:pStyle w:val="Figure"/>
              <w:spacing w:line="360" w:lineRule="auto"/>
              <w:rPr>
                <w:b/>
                <w:bCs/>
              </w:rPr>
            </w:pPr>
            <w:r w:rsidRPr="00D45B29">
              <w:rPr>
                <w:b/>
                <w:bCs/>
                <w:color w:val="FF0000"/>
              </w:rPr>
              <w:t>0.0011</w:t>
            </w:r>
          </w:p>
        </w:tc>
        <w:tc>
          <w:tcPr>
            <w:tcW w:w="1056" w:type="dxa"/>
            <w:tcBorders>
              <w:top w:val="single" w:sz="4" w:space="0" w:color="auto"/>
              <w:left w:val="single" w:sz="4" w:space="0" w:color="auto"/>
              <w:right w:val="single" w:sz="4" w:space="0" w:color="auto"/>
            </w:tcBorders>
            <w:vAlign w:val="center"/>
          </w:tcPr>
          <w:p w14:paraId="5CD7E8B7" w14:textId="77777777" w:rsidR="00AA63F8" w:rsidRDefault="00AA63F8" w:rsidP="00BF4556">
            <w:pPr>
              <w:pStyle w:val="Figure"/>
              <w:spacing w:line="360" w:lineRule="auto"/>
            </w:pPr>
            <w:r>
              <w:t>0.0014</w:t>
            </w:r>
          </w:p>
        </w:tc>
        <w:tc>
          <w:tcPr>
            <w:tcW w:w="1057" w:type="dxa"/>
            <w:tcBorders>
              <w:left w:val="single" w:sz="4" w:space="0" w:color="auto"/>
            </w:tcBorders>
            <w:vAlign w:val="center"/>
          </w:tcPr>
          <w:p w14:paraId="6207A35F" w14:textId="77777777" w:rsidR="00AA63F8" w:rsidRPr="00B527CD" w:rsidRDefault="00AA63F8" w:rsidP="00BF4556">
            <w:pPr>
              <w:pStyle w:val="Figure"/>
              <w:spacing w:line="360" w:lineRule="auto"/>
              <w:rPr>
                <w:b/>
                <w:bCs/>
              </w:rPr>
            </w:pPr>
            <w:r w:rsidRPr="00D45B29">
              <w:rPr>
                <w:b/>
                <w:bCs/>
                <w:color w:val="FF0000"/>
              </w:rPr>
              <w:t>0.0025</w:t>
            </w:r>
          </w:p>
        </w:tc>
      </w:tr>
      <w:tr w:rsidR="00AA63F8" w14:paraId="5175DD5B" w14:textId="77777777" w:rsidTr="00BF4556">
        <w:trPr>
          <w:jc w:val="center"/>
        </w:trPr>
        <w:tc>
          <w:tcPr>
            <w:tcW w:w="873" w:type="dxa"/>
            <w:vMerge/>
            <w:vAlign w:val="center"/>
          </w:tcPr>
          <w:p w14:paraId="364E1089" w14:textId="77777777" w:rsidR="00AA63F8" w:rsidRDefault="00AA63F8" w:rsidP="00BF4556">
            <w:pPr>
              <w:pStyle w:val="Figure"/>
              <w:spacing w:line="360" w:lineRule="auto"/>
            </w:pPr>
          </w:p>
        </w:tc>
        <w:tc>
          <w:tcPr>
            <w:tcW w:w="973" w:type="dxa"/>
            <w:tcBorders>
              <w:right w:val="single" w:sz="4" w:space="0" w:color="auto"/>
            </w:tcBorders>
            <w:vAlign w:val="center"/>
          </w:tcPr>
          <w:p w14:paraId="6BDD1C2D" w14:textId="77777777" w:rsidR="00AA63F8" w:rsidRDefault="00AA63F8" w:rsidP="00BF4556">
            <w:pPr>
              <w:pStyle w:val="Figure"/>
              <w:spacing w:line="360" w:lineRule="auto"/>
            </w:pPr>
            <w:r>
              <w:t>SM-WLS</w:t>
            </w:r>
          </w:p>
        </w:tc>
        <w:tc>
          <w:tcPr>
            <w:tcW w:w="1057" w:type="dxa"/>
            <w:tcBorders>
              <w:left w:val="single" w:sz="4" w:space="0" w:color="auto"/>
              <w:right w:val="single" w:sz="4" w:space="0" w:color="auto"/>
            </w:tcBorders>
            <w:vAlign w:val="center"/>
          </w:tcPr>
          <w:p w14:paraId="1C8EE455" w14:textId="77777777" w:rsidR="00AA63F8" w:rsidRDefault="00AA63F8" w:rsidP="00BF4556">
            <w:pPr>
              <w:pStyle w:val="Figure"/>
              <w:spacing w:line="360" w:lineRule="auto"/>
            </w:pPr>
            <w:r>
              <w:t>0.0000</w:t>
            </w:r>
          </w:p>
        </w:tc>
        <w:tc>
          <w:tcPr>
            <w:tcW w:w="1056" w:type="dxa"/>
            <w:tcBorders>
              <w:left w:val="single" w:sz="4" w:space="0" w:color="auto"/>
              <w:right w:val="single" w:sz="4" w:space="0" w:color="auto"/>
            </w:tcBorders>
            <w:vAlign w:val="center"/>
          </w:tcPr>
          <w:p w14:paraId="30DA5FA1" w14:textId="77777777" w:rsidR="00AA63F8" w:rsidRPr="00B527CD" w:rsidRDefault="00AA63F8" w:rsidP="00BF4556">
            <w:pPr>
              <w:pStyle w:val="Figure"/>
              <w:spacing w:line="360" w:lineRule="auto"/>
              <w:rPr>
                <w:b/>
                <w:bCs/>
              </w:rPr>
            </w:pPr>
            <w:r w:rsidRPr="0023687F">
              <w:rPr>
                <w:b/>
                <w:bCs/>
                <w:color w:val="FF0000"/>
              </w:rPr>
              <w:t>0.0007</w:t>
            </w:r>
          </w:p>
        </w:tc>
        <w:tc>
          <w:tcPr>
            <w:tcW w:w="1057" w:type="dxa"/>
            <w:tcBorders>
              <w:left w:val="single" w:sz="4" w:space="0" w:color="auto"/>
              <w:right w:val="single" w:sz="4" w:space="0" w:color="auto"/>
            </w:tcBorders>
            <w:vAlign w:val="center"/>
          </w:tcPr>
          <w:p w14:paraId="449379A8" w14:textId="77777777" w:rsidR="00AA63F8" w:rsidRDefault="00AA63F8" w:rsidP="00BF4556">
            <w:pPr>
              <w:pStyle w:val="Figure"/>
              <w:spacing w:line="360" w:lineRule="auto"/>
            </w:pPr>
            <w:r>
              <w:t>0.0011</w:t>
            </w:r>
          </w:p>
        </w:tc>
        <w:tc>
          <w:tcPr>
            <w:tcW w:w="1056" w:type="dxa"/>
            <w:tcBorders>
              <w:left w:val="single" w:sz="4" w:space="0" w:color="auto"/>
              <w:right w:val="single" w:sz="4" w:space="0" w:color="auto"/>
            </w:tcBorders>
            <w:vAlign w:val="center"/>
          </w:tcPr>
          <w:p w14:paraId="68AEF786" w14:textId="77777777" w:rsidR="00AA63F8" w:rsidRDefault="00AA63F8" w:rsidP="00BF4556">
            <w:pPr>
              <w:pStyle w:val="Figure"/>
              <w:spacing w:line="360" w:lineRule="auto"/>
            </w:pPr>
            <w:r>
              <w:t>0.0000</w:t>
            </w:r>
          </w:p>
        </w:tc>
        <w:tc>
          <w:tcPr>
            <w:tcW w:w="1057" w:type="dxa"/>
            <w:tcBorders>
              <w:left w:val="single" w:sz="4" w:space="0" w:color="auto"/>
              <w:right w:val="single" w:sz="4" w:space="0" w:color="auto"/>
            </w:tcBorders>
            <w:vAlign w:val="center"/>
          </w:tcPr>
          <w:p w14:paraId="1B5AB330" w14:textId="77777777" w:rsidR="00AA63F8" w:rsidRDefault="00AA63F8" w:rsidP="00BF4556">
            <w:pPr>
              <w:pStyle w:val="Figure"/>
              <w:spacing w:line="360" w:lineRule="auto"/>
            </w:pPr>
            <w:r>
              <w:t>0.0015</w:t>
            </w:r>
          </w:p>
        </w:tc>
        <w:tc>
          <w:tcPr>
            <w:tcW w:w="1056" w:type="dxa"/>
            <w:tcBorders>
              <w:left w:val="single" w:sz="4" w:space="0" w:color="auto"/>
              <w:right w:val="single" w:sz="4" w:space="0" w:color="auto"/>
            </w:tcBorders>
            <w:vAlign w:val="center"/>
          </w:tcPr>
          <w:p w14:paraId="0198F44F" w14:textId="77777777" w:rsidR="00AA63F8" w:rsidRPr="00B527CD" w:rsidRDefault="00AA63F8" w:rsidP="00BF4556">
            <w:pPr>
              <w:pStyle w:val="Figure"/>
              <w:spacing w:line="360" w:lineRule="auto"/>
              <w:rPr>
                <w:b/>
                <w:bCs/>
              </w:rPr>
            </w:pPr>
            <w:r w:rsidRPr="00D45B29">
              <w:rPr>
                <w:b/>
                <w:bCs/>
                <w:color w:val="FF0000"/>
              </w:rPr>
              <w:t>0.0011</w:t>
            </w:r>
          </w:p>
        </w:tc>
        <w:tc>
          <w:tcPr>
            <w:tcW w:w="1057" w:type="dxa"/>
            <w:tcBorders>
              <w:left w:val="single" w:sz="4" w:space="0" w:color="auto"/>
            </w:tcBorders>
            <w:vAlign w:val="center"/>
          </w:tcPr>
          <w:p w14:paraId="63E13331" w14:textId="77777777" w:rsidR="00AA63F8" w:rsidRDefault="00AA63F8" w:rsidP="00BF4556">
            <w:pPr>
              <w:pStyle w:val="Figure"/>
              <w:spacing w:line="360" w:lineRule="auto"/>
            </w:pPr>
            <w:r>
              <w:t>0.0031</w:t>
            </w:r>
          </w:p>
        </w:tc>
      </w:tr>
      <w:tr w:rsidR="00AA63F8" w14:paraId="6FA2A107" w14:textId="77777777" w:rsidTr="00BF4556">
        <w:trPr>
          <w:jc w:val="center"/>
        </w:trPr>
        <w:tc>
          <w:tcPr>
            <w:tcW w:w="873" w:type="dxa"/>
            <w:vMerge/>
            <w:tcBorders>
              <w:bottom w:val="single" w:sz="4" w:space="0" w:color="auto"/>
            </w:tcBorders>
            <w:vAlign w:val="center"/>
          </w:tcPr>
          <w:p w14:paraId="31B9C958" w14:textId="77777777" w:rsidR="00AA63F8" w:rsidRDefault="00AA63F8" w:rsidP="00BF4556">
            <w:pPr>
              <w:pStyle w:val="Figure"/>
              <w:spacing w:line="360" w:lineRule="auto"/>
            </w:pPr>
          </w:p>
        </w:tc>
        <w:tc>
          <w:tcPr>
            <w:tcW w:w="973" w:type="dxa"/>
            <w:tcBorders>
              <w:bottom w:val="single" w:sz="4" w:space="0" w:color="auto"/>
              <w:right w:val="single" w:sz="4" w:space="0" w:color="auto"/>
            </w:tcBorders>
            <w:vAlign w:val="center"/>
          </w:tcPr>
          <w:p w14:paraId="3F6E1447" w14:textId="77777777" w:rsidR="00AA63F8" w:rsidRDefault="00AA63F8" w:rsidP="00BF4556">
            <w:pPr>
              <w:pStyle w:val="Figure"/>
              <w:spacing w:line="360" w:lineRule="auto"/>
            </w:pPr>
            <w:r>
              <w:t>SM-FDSE</w:t>
            </w:r>
          </w:p>
        </w:tc>
        <w:tc>
          <w:tcPr>
            <w:tcW w:w="1057" w:type="dxa"/>
            <w:tcBorders>
              <w:left w:val="single" w:sz="4" w:space="0" w:color="auto"/>
              <w:bottom w:val="single" w:sz="4" w:space="0" w:color="auto"/>
              <w:right w:val="single" w:sz="4" w:space="0" w:color="auto"/>
            </w:tcBorders>
            <w:vAlign w:val="center"/>
          </w:tcPr>
          <w:p w14:paraId="7D0CC36D" w14:textId="77777777" w:rsidR="00AA63F8" w:rsidRDefault="00AA63F8" w:rsidP="00BF4556">
            <w:pPr>
              <w:pStyle w:val="Figure"/>
              <w:spacing w:line="360" w:lineRule="auto"/>
            </w:pPr>
            <w:r>
              <w:t>0.0000</w:t>
            </w:r>
          </w:p>
        </w:tc>
        <w:tc>
          <w:tcPr>
            <w:tcW w:w="1056" w:type="dxa"/>
            <w:tcBorders>
              <w:left w:val="single" w:sz="4" w:space="0" w:color="auto"/>
              <w:bottom w:val="single" w:sz="4" w:space="0" w:color="auto"/>
              <w:right w:val="single" w:sz="4" w:space="0" w:color="auto"/>
            </w:tcBorders>
            <w:vAlign w:val="center"/>
          </w:tcPr>
          <w:p w14:paraId="6DB2326B" w14:textId="77777777" w:rsidR="00AA63F8" w:rsidRDefault="00AA63F8" w:rsidP="00BF4556">
            <w:pPr>
              <w:pStyle w:val="Figure"/>
              <w:spacing w:line="360" w:lineRule="auto"/>
            </w:pPr>
            <w:r>
              <w:t>0.0015</w:t>
            </w:r>
          </w:p>
        </w:tc>
        <w:tc>
          <w:tcPr>
            <w:tcW w:w="1057" w:type="dxa"/>
            <w:tcBorders>
              <w:left w:val="single" w:sz="4" w:space="0" w:color="auto"/>
              <w:bottom w:val="single" w:sz="4" w:space="0" w:color="auto"/>
              <w:right w:val="single" w:sz="4" w:space="0" w:color="auto"/>
            </w:tcBorders>
            <w:vAlign w:val="center"/>
          </w:tcPr>
          <w:p w14:paraId="68451C98" w14:textId="77777777" w:rsidR="00AA63F8" w:rsidRPr="00B527CD" w:rsidRDefault="00AA63F8" w:rsidP="00BF4556">
            <w:pPr>
              <w:pStyle w:val="Figure"/>
              <w:spacing w:line="360" w:lineRule="auto"/>
              <w:rPr>
                <w:b/>
                <w:bCs/>
              </w:rPr>
            </w:pPr>
            <w:r w:rsidRPr="0023687F">
              <w:rPr>
                <w:b/>
                <w:bCs/>
                <w:color w:val="FF0000"/>
              </w:rPr>
              <w:t>0.0009</w:t>
            </w:r>
          </w:p>
        </w:tc>
        <w:tc>
          <w:tcPr>
            <w:tcW w:w="1056" w:type="dxa"/>
            <w:tcBorders>
              <w:left w:val="single" w:sz="4" w:space="0" w:color="auto"/>
              <w:bottom w:val="single" w:sz="4" w:space="0" w:color="auto"/>
              <w:right w:val="single" w:sz="4" w:space="0" w:color="auto"/>
            </w:tcBorders>
            <w:vAlign w:val="center"/>
          </w:tcPr>
          <w:p w14:paraId="3E66D873" w14:textId="77777777" w:rsidR="00AA63F8" w:rsidRDefault="00AA63F8" w:rsidP="00BF4556">
            <w:pPr>
              <w:pStyle w:val="Figure"/>
              <w:spacing w:line="360" w:lineRule="auto"/>
            </w:pPr>
            <w:r>
              <w:t>0.0000</w:t>
            </w:r>
          </w:p>
        </w:tc>
        <w:tc>
          <w:tcPr>
            <w:tcW w:w="1057" w:type="dxa"/>
            <w:tcBorders>
              <w:left w:val="single" w:sz="4" w:space="0" w:color="auto"/>
              <w:bottom w:val="single" w:sz="4" w:space="0" w:color="auto"/>
              <w:right w:val="single" w:sz="4" w:space="0" w:color="auto"/>
            </w:tcBorders>
            <w:vAlign w:val="center"/>
          </w:tcPr>
          <w:p w14:paraId="0A8A7678" w14:textId="77777777" w:rsidR="00AA63F8" w:rsidRDefault="00AA63F8" w:rsidP="00BF4556">
            <w:pPr>
              <w:pStyle w:val="Figure"/>
              <w:spacing w:line="360" w:lineRule="auto"/>
            </w:pPr>
            <w:r>
              <w:t>0.0021</w:t>
            </w:r>
          </w:p>
        </w:tc>
        <w:tc>
          <w:tcPr>
            <w:tcW w:w="1056" w:type="dxa"/>
            <w:tcBorders>
              <w:left w:val="single" w:sz="4" w:space="0" w:color="auto"/>
              <w:bottom w:val="single" w:sz="4" w:space="0" w:color="auto"/>
              <w:right w:val="single" w:sz="4" w:space="0" w:color="auto"/>
            </w:tcBorders>
            <w:vAlign w:val="center"/>
          </w:tcPr>
          <w:p w14:paraId="7CEF8007" w14:textId="77777777" w:rsidR="00AA63F8" w:rsidRDefault="00AA63F8" w:rsidP="00BF4556">
            <w:pPr>
              <w:pStyle w:val="Figure"/>
              <w:spacing w:line="360" w:lineRule="auto"/>
            </w:pPr>
            <w:r>
              <w:t>0.0013</w:t>
            </w:r>
          </w:p>
        </w:tc>
        <w:tc>
          <w:tcPr>
            <w:tcW w:w="1057" w:type="dxa"/>
            <w:tcBorders>
              <w:left w:val="single" w:sz="4" w:space="0" w:color="auto"/>
              <w:bottom w:val="single" w:sz="4" w:space="0" w:color="auto"/>
            </w:tcBorders>
            <w:vAlign w:val="center"/>
          </w:tcPr>
          <w:p w14:paraId="0B0F93B8" w14:textId="77777777" w:rsidR="00AA63F8" w:rsidRDefault="00AA63F8" w:rsidP="00BF4556">
            <w:pPr>
              <w:pStyle w:val="Figure"/>
              <w:spacing w:line="360" w:lineRule="auto"/>
            </w:pPr>
            <w:r>
              <w:t>0.0030</w:t>
            </w:r>
          </w:p>
        </w:tc>
      </w:tr>
      <w:tr w:rsidR="00AA63F8" w14:paraId="2EB80E14" w14:textId="77777777" w:rsidTr="00BF4556">
        <w:trPr>
          <w:jc w:val="center"/>
        </w:trPr>
        <w:tc>
          <w:tcPr>
            <w:tcW w:w="873" w:type="dxa"/>
            <w:vMerge w:val="restart"/>
            <w:tcBorders>
              <w:top w:val="single" w:sz="4" w:space="0" w:color="auto"/>
            </w:tcBorders>
            <w:vAlign w:val="center"/>
          </w:tcPr>
          <w:p w14:paraId="4D0889AB" w14:textId="77777777" w:rsidR="00AA63F8" w:rsidRDefault="00AA63F8" w:rsidP="00BF4556">
            <w:pPr>
              <w:pStyle w:val="Figure"/>
              <w:spacing w:line="360" w:lineRule="auto"/>
            </w:pPr>
            <m:oMathPara>
              <m:oMath>
                <m:r>
                  <w:rPr>
                    <w:rFonts w:ascii="Cambria Math" w:hAnsi="Cambria Math"/>
                    <w:szCs w:val="18"/>
                  </w:rPr>
                  <m:t>|∆M|</m:t>
                </m:r>
              </m:oMath>
            </m:oMathPara>
          </w:p>
        </w:tc>
        <w:tc>
          <w:tcPr>
            <w:tcW w:w="973" w:type="dxa"/>
            <w:tcBorders>
              <w:top w:val="single" w:sz="4" w:space="0" w:color="auto"/>
              <w:right w:val="single" w:sz="4" w:space="0" w:color="auto"/>
            </w:tcBorders>
            <w:vAlign w:val="center"/>
          </w:tcPr>
          <w:p w14:paraId="5B965656" w14:textId="77777777" w:rsidR="00AA63F8" w:rsidRDefault="00AA63F8" w:rsidP="00BF4556">
            <w:pPr>
              <w:pStyle w:val="Figure"/>
              <w:spacing w:line="360" w:lineRule="auto"/>
            </w:pPr>
            <w:r>
              <w:t>UM</w:t>
            </w:r>
          </w:p>
        </w:tc>
        <w:tc>
          <w:tcPr>
            <w:tcW w:w="1057" w:type="dxa"/>
            <w:tcBorders>
              <w:top w:val="single" w:sz="4" w:space="0" w:color="auto"/>
              <w:left w:val="single" w:sz="4" w:space="0" w:color="auto"/>
              <w:right w:val="single" w:sz="4" w:space="0" w:color="auto"/>
            </w:tcBorders>
            <w:vAlign w:val="center"/>
          </w:tcPr>
          <w:p w14:paraId="317B0CB1" w14:textId="77777777" w:rsidR="00AA63F8" w:rsidRPr="0023687F" w:rsidRDefault="00AA63F8" w:rsidP="00BF4556">
            <w:pPr>
              <w:pStyle w:val="Figure"/>
              <w:spacing w:line="360" w:lineRule="auto"/>
              <w:rPr>
                <w:b/>
                <w:bCs/>
                <w:color w:val="FF0000"/>
              </w:rPr>
            </w:pPr>
            <w:r w:rsidRPr="0023687F">
              <w:rPr>
                <w:b/>
                <w:bCs/>
                <w:color w:val="FF0000"/>
              </w:rPr>
              <w:t>0.0035</w:t>
            </w:r>
          </w:p>
        </w:tc>
        <w:tc>
          <w:tcPr>
            <w:tcW w:w="1056" w:type="dxa"/>
            <w:tcBorders>
              <w:top w:val="single" w:sz="4" w:space="0" w:color="auto"/>
              <w:left w:val="single" w:sz="4" w:space="0" w:color="auto"/>
              <w:right w:val="single" w:sz="4" w:space="0" w:color="auto"/>
            </w:tcBorders>
            <w:vAlign w:val="center"/>
          </w:tcPr>
          <w:p w14:paraId="58A2A7E8" w14:textId="77777777" w:rsidR="00AA63F8" w:rsidRPr="0023687F" w:rsidRDefault="00AA63F8" w:rsidP="00BF4556">
            <w:pPr>
              <w:pStyle w:val="Figure"/>
              <w:spacing w:line="360" w:lineRule="auto"/>
              <w:rPr>
                <w:b/>
                <w:bCs/>
                <w:color w:val="FF0000"/>
              </w:rPr>
            </w:pPr>
            <w:r w:rsidRPr="0023687F">
              <w:rPr>
                <w:b/>
                <w:bCs/>
                <w:color w:val="FF0000"/>
              </w:rPr>
              <w:t>0.0027</w:t>
            </w:r>
          </w:p>
        </w:tc>
        <w:tc>
          <w:tcPr>
            <w:tcW w:w="1057" w:type="dxa"/>
            <w:tcBorders>
              <w:top w:val="single" w:sz="4" w:space="0" w:color="auto"/>
              <w:left w:val="single" w:sz="4" w:space="0" w:color="auto"/>
              <w:right w:val="single" w:sz="4" w:space="0" w:color="auto"/>
            </w:tcBorders>
            <w:vAlign w:val="center"/>
          </w:tcPr>
          <w:p w14:paraId="731065AA" w14:textId="77777777" w:rsidR="00AA63F8" w:rsidRDefault="00AA63F8" w:rsidP="00BF4556">
            <w:pPr>
              <w:pStyle w:val="Figure"/>
              <w:spacing w:line="360" w:lineRule="auto"/>
            </w:pPr>
            <w:r>
              <w:t>0.0105</w:t>
            </w:r>
          </w:p>
        </w:tc>
        <w:tc>
          <w:tcPr>
            <w:tcW w:w="1056" w:type="dxa"/>
            <w:tcBorders>
              <w:top w:val="single" w:sz="4" w:space="0" w:color="auto"/>
              <w:left w:val="single" w:sz="4" w:space="0" w:color="auto"/>
              <w:right w:val="single" w:sz="4" w:space="0" w:color="auto"/>
            </w:tcBorders>
            <w:vAlign w:val="center"/>
          </w:tcPr>
          <w:p w14:paraId="57192AA9" w14:textId="77777777" w:rsidR="00AA63F8" w:rsidRDefault="00AA63F8" w:rsidP="00BF4556">
            <w:pPr>
              <w:pStyle w:val="Figure"/>
              <w:spacing w:line="360" w:lineRule="auto"/>
            </w:pPr>
            <w:r>
              <w:t>0.0086</w:t>
            </w:r>
          </w:p>
        </w:tc>
        <w:tc>
          <w:tcPr>
            <w:tcW w:w="1057" w:type="dxa"/>
            <w:tcBorders>
              <w:top w:val="single" w:sz="4" w:space="0" w:color="auto"/>
              <w:left w:val="single" w:sz="4" w:space="0" w:color="auto"/>
              <w:right w:val="single" w:sz="4" w:space="0" w:color="auto"/>
            </w:tcBorders>
            <w:vAlign w:val="center"/>
          </w:tcPr>
          <w:p w14:paraId="7B8671A1" w14:textId="77777777" w:rsidR="00AA63F8" w:rsidRPr="00B527CD" w:rsidRDefault="00AA63F8" w:rsidP="00BF4556">
            <w:pPr>
              <w:pStyle w:val="Figure"/>
              <w:spacing w:line="360" w:lineRule="auto"/>
              <w:rPr>
                <w:b/>
                <w:bCs/>
              </w:rPr>
            </w:pPr>
            <w:r w:rsidRPr="00D45B29">
              <w:rPr>
                <w:b/>
                <w:bCs/>
                <w:color w:val="FF0000"/>
              </w:rPr>
              <w:t>0.0080</w:t>
            </w:r>
          </w:p>
        </w:tc>
        <w:tc>
          <w:tcPr>
            <w:tcW w:w="1056" w:type="dxa"/>
            <w:tcBorders>
              <w:top w:val="single" w:sz="4" w:space="0" w:color="auto"/>
              <w:left w:val="single" w:sz="4" w:space="0" w:color="auto"/>
              <w:right w:val="single" w:sz="4" w:space="0" w:color="auto"/>
            </w:tcBorders>
            <w:vAlign w:val="center"/>
          </w:tcPr>
          <w:p w14:paraId="6FC21E54" w14:textId="77777777" w:rsidR="00AA63F8" w:rsidRDefault="00AA63F8" w:rsidP="00BF4556">
            <w:pPr>
              <w:pStyle w:val="Figure"/>
              <w:spacing w:line="360" w:lineRule="auto"/>
            </w:pPr>
            <w:r>
              <w:t>0.0121</w:t>
            </w:r>
          </w:p>
        </w:tc>
        <w:tc>
          <w:tcPr>
            <w:tcW w:w="1057" w:type="dxa"/>
            <w:tcBorders>
              <w:top w:val="single" w:sz="4" w:space="0" w:color="auto"/>
              <w:left w:val="single" w:sz="4" w:space="0" w:color="auto"/>
            </w:tcBorders>
            <w:vAlign w:val="center"/>
          </w:tcPr>
          <w:p w14:paraId="05126BA3" w14:textId="77777777" w:rsidR="00AA63F8" w:rsidRPr="00B527CD" w:rsidRDefault="00AA63F8" w:rsidP="00BF4556">
            <w:pPr>
              <w:pStyle w:val="Figure"/>
              <w:spacing w:line="360" w:lineRule="auto"/>
              <w:rPr>
                <w:b/>
                <w:bCs/>
              </w:rPr>
            </w:pPr>
            <w:r w:rsidRPr="00D45B29">
              <w:rPr>
                <w:b/>
                <w:bCs/>
                <w:color w:val="FF0000"/>
              </w:rPr>
              <w:t>0.0052</w:t>
            </w:r>
          </w:p>
        </w:tc>
      </w:tr>
      <w:tr w:rsidR="00AA63F8" w14:paraId="6C6DCE7B" w14:textId="77777777" w:rsidTr="00BF4556">
        <w:trPr>
          <w:jc w:val="center"/>
        </w:trPr>
        <w:tc>
          <w:tcPr>
            <w:tcW w:w="873" w:type="dxa"/>
            <w:vMerge/>
            <w:vAlign w:val="center"/>
          </w:tcPr>
          <w:p w14:paraId="6600E224" w14:textId="77777777" w:rsidR="00AA63F8" w:rsidRDefault="00AA63F8" w:rsidP="00BF4556">
            <w:pPr>
              <w:pStyle w:val="Figure"/>
              <w:spacing w:line="360" w:lineRule="auto"/>
            </w:pPr>
          </w:p>
        </w:tc>
        <w:tc>
          <w:tcPr>
            <w:tcW w:w="973" w:type="dxa"/>
            <w:tcBorders>
              <w:right w:val="single" w:sz="4" w:space="0" w:color="auto"/>
            </w:tcBorders>
            <w:vAlign w:val="center"/>
          </w:tcPr>
          <w:p w14:paraId="4AF066DA" w14:textId="77777777" w:rsidR="00AA63F8" w:rsidRDefault="00AA63F8" w:rsidP="00BF4556">
            <w:pPr>
              <w:pStyle w:val="Figure"/>
              <w:spacing w:line="360" w:lineRule="auto"/>
            </w:pPr>
            <w:r>
              <w:t>SM-WLS</w:t>
            </w:r>
          </w:p>
        </w:tc>
        <w:tc>
          <w:tcPr>
            <w:tcW w:w="1057" w:type="dxa"/>
            <w:tcBorders>
              <w:left w:val="single" w:sz="4" w:space="0" w:color="auto"/>
              <w:right w:val="single" w:sz="4" w:space="0" w:color="auto"/>
            </w:tcBorders>
            <w:vAlign w:val="center"/>
          </w:tcPr>
          <w:p w14:paraId="03A6A8FE" w14:textId="77777777" w:rsidR="00AA63F8" w:rsidRDefault="00AA63F8" w:rsidP="00BF4556">
            <w:pPr>
              <w:pStyle w:val="Figure"/>
              <w:spacing w:line="360" w:lineRule="auto"/>
            </w:pPr>
            <w:r>
              <w:t>0.0044</w:t>
            </w:r>
          </w:p>
        </w:tc>
        <w:tc>
          <w:tcPr>
            <w:tcW w:w="1056" w:type="dxa"/>
            <w:tcBorders>
              <w:left w:val="single" w:sz="4" w:space="0" w:color="auto"/>
              <w:right w:val="single" w:sz="4" w:space="0" w:color="auto"/>
            </w:tcBorders>
            <w:vAlign w:val="center"/>
          </w:tcPr>
          <w:p w14:paraId="2BADCC0D" w14:textId="77777777" w:rsidR="00AA63F8" w:rsidRDefault="00AA63F8" w:rsidP="00BF4556">
            <w:pPr>
              <w:pStyle w:val="Figure"/>
              <w:spacing w:line="360" w:lineRule="auto"/>
            </w:pPr>
            <w:r>
              <w:t>0.0036</w:t>
            </w:r>
          </w:p>
        </w:tc>
        <w:tc>
          <w:tcPr>
            <w:tcW w:w="1057" w:type="dxa"/>
            <w:tcBorders>
              <w:left w:val="single" w:sz="4" w:space="0" w:color="auto"/>
              <w:right w:val="single" w:sz="4" w:space="0" w:color="auto"/>
            </w:tcBorders>
            <w:vAlign w:val="center"/>
          </w:tcPr>
          <w:p w14:paraId="4579D5E8" w14:textId="77777777" w:rsidR="00AA63F8" w:rsidRPr="00B527CD" w:rsidRDefault="00AA63F8" w:rsidP="00BF4556">
            <w:pPr>
              <w:pStyle w:val="Figure"/>
              <w:spacing w:line="360" w:lineRule="auto"/>
              <w:rPr>
                <w:b/>
                <w:bCs/>
              </w:rPr>
            </w:pPr>
            <w:r w:rsidRPr="0023687F">
              <w:rPr>
                <w:b/>
                <w:bCs/>
                <w:color w:val="FF0000"/>
              </w:rPr>
              <w:t>0.0098</w:t>
            </w:r>
          </w:p>
        </w:tc>
        <w:tc>
          <w:tcPr>
            <w:tcW w:w="1056" w:type="dxa"/>
            <w:tcBorders>
              <w:left w:val="single" w:sz="4" w:space="0" w:color="auto"/>
              <w:right w:val="single" w:sz="4" w:space="0" w:color="auto"/>
            </w:tcBorders>
            <w:vAlign w:val="center"/>
          </w:tcPr>
          <w:p w14:paraId="6E0FEE2F" w14:textId="77777777" w:rsidR="00AA63F8" w:rsidRDefault="00AA63F8" w:rsidP="00BF4556">
            <w:pPr>
              <w:pStyle w:val="Figure"/>
              <w:spacing w:line="360" w:lineRule="auto"/>
            </w:pPr>
            <w:r>
              <w:t>0.0102</w:t>
            </w:r>
          </w:p>
        </w:tc>
        <w:tc>
          <w:tcPr>
            <w:tcW w:w="1057" w:type="dxa"/>
            <w:tcBorders>
              <w:left w:val="single" w:sz="4" w:space="0" w:color="auto"/>
              <w:right w:val="single" w:sz="4" w:space="0" w:color="auto"/>
            </w:tcBorders>
            <w:vAlign w:val="center"/>
          </w:tcPr>
          <w:p w14:paraId="74317729" w14:textId="77777777" w:rsidR="00AA63F8" w:rsidRDefault="00AA63F8" w:rsidP="00BF4556">
            <w:pPr>
              <w:pStyle w:val="Figure"/>
              <w:spacing w:line="360" w:lineRule="auto"/>
            </w:pPr>
            <w:r>
              <w:t>0.0092</w:t>
            </w:r>
          </w:p>
        </w:tc>
        <w:tc>
          <w:tcPr>
            <w:tcW w:w="1056" w:type="dxa"/>
            <w:tcBorders>
              <w:left w:val="single" w:sz="4" w:space="0" w:color="auto"/>
              <w:right w:val="single" w:sz="4" w:space="0" w:color="auto"/>
            </w:tcBorders>
            <w:vAlign w:val="center"/>
          </w:tcPr>
          <w:p w14:paraId="28B543ED" w14:textId="77777777" w:rsidR="00AA63F8" w:rsidRPr="00B527CD" w:rsidRDefault="00AA63F8" w:rsidP="00BF4556">
            <w:pPr>
              <w:pStyle w:val="Figure"/>
              <w:spacing w:line="360" w:lineRule="auto"/>
              <w:rPr>
                <w:b/>
                <w:bCs/>
              </w:rPr>
            </w:pPr>
            <w:r w:rsidRPr="00D45B29">
              <w:rPr>
                <w:b/>
                <w:bCs/>
                <w:color w:val="FF0000"/>
              </w:rPr>
              <w:t>0.0119</w:t>
            </w:r>
          </w:p>
        </w:tc>
        <w:tc>
          <w:tcPr>
            <w:tcW w:w="1057" w:type="dxa"/>
            <w:tcBorders>
              <w:left w:val="single" w:sz="4" w:space="0" w:color="auto"/>
            </w:tcBorders>
            <w:vAlign w:val="center"/>
          </w:tcPr>
          <w:p w14:paraId="4CFBA174" w14:textId="77777777" w:rsidR="00AA63F8" w:rsidRDefault="00AA63F8" w:rsidP="00BF4556">
            <w:pPr>
              <w:pStyle w:val="Figure"/>
              <w:spacing w:line="360" w:lineRule="auto"/>
            </w:pPr>
            <w:r>
              <w:t>0.0063</w:t>
            </w:r>
          </w:p>
        </w:tc>
      </w:tr>
      <w:tr w:rsidR="00AA63F8" w14:paraId="4C7C698C" w14:textId="77777777" w:rsidTr="00BF4556">
        <w:trPr>
          <w:jc w:val="center"/>
        </w:trPr>
        <w:tc>
          <w:tcPr>
            <w:tcW w:w="873" w:type="dxa"/>
            <w:vMerge/>
            <w:tcBorders>
              <w:bottom w:val="single" w:sz="4" w:space="0" w:color="auto"/>
            </w:tcBorders>
            <w:vAlign w:val="center"/>
          </w:tcPr>
          <w:p w14:paraId="4B9741BD" w14:textId="77777777" w:rsidR="00AA63F8" w:rsidRDefault="00AA63F8" w:rsidP="00BF4556">
            <w:pPr>
              <w:pStyle w:val="Figure"/>
              <w:spacing w:line="360" w:lineRule="auto"/>
            </w:pPr>
          </w:p>
        </w:tc>
        <w:tc>
          <w:tcPr>
            <w:tcW w:w="973" w:type="dxa"/>
            <w:tcBorders>
              <w:bottom w:val="single" w:sz="4" w:space="0" w:color="auto"/>
              <w:right w:val="single" w:sz="4" w:space="0" w:color="auto"/>
            </w:tcBorders>
            <w:vAlign w:val="center"/>
          </w:tcPr>
          <w:p w14:paraId="04C1CFA6" w14:textId="77777777" w:rsidR="00AA63F8" w:rsidRDefault="00AA63F8" w:rsidP="00BF4556">
            <w:pPr>
              <w:pStyle w:val="Figure"/>
              <w:spacing w:line="360" w:lineRule="auto"/>
            </w:pPr>
            <w:r>
              <w:t>SM-FDSE</w:t>
            </w:r>
          </w:p>
        </w:tc>
        <w:tc>
          <w:tcPr>
            <w:tcW w:w="1057" w:type="dxa"/>
            <w:tcBorders>
              <w:left w:val="single" w:sz="4" w:space="0" w:color="auto"/>
              <w:bottom w:val="single" w:sz="4" w:space="0" w:color="auto"/>
              <w:right w:val="single" w:sz="4" w:space="0" w:color="auto"/>
            </w:tcBorders>
            <w:vAlign w:val="center"/>
          </w:tcPr>
          <w:p w14:paraId="1A47BA92" w14:textId="77777777" w:rsidR="00AA63F8" w:rsidRDefault="00AA63F8" w:rsidP="00BF4556">
            <w:pPr>
              <w:pStyle w:val="Figure"/>
              <w:spacing w:line="360" w:lineRule="auto"/>
            </w:pPr>
            <w:r>
              <w:t>0.0043</w:t>
            </w:r>
          </w:p>
        </w:tc>
        <w:tc>
          <w:tcPr>
            <w:tcW w:w="1056" w:type="dxa"/>
            <w:tcBorders>
              <w:left w:val="single" w:sz="4" w:space="0" w:color="auto"/>
              <w:bottom w:val="single" w:sz="4" w:space="0" w:color="auto"/>
              <w:right w:val="single" w:sz="4" w:space="0" w:color="auto"/>
            </w:tcBorders>
            <w:vAlign w:val="center"/>
          </w:tcPr>
          <w:p w14:paraId="4CCD2D68" w14:textId="77777777" w:rsidR="00AA63F8" w:rsidRDefault="00AA63F8" w:rsidP="00BF4556">
            <w:pPr>
              <w:pStyle w:val="Figure"/>
              <w:spacing w:line="360" w:lineRule="auto"/>
            </w:pPr>
            <w:r>
              <w:t>0.0040</w:t>
            </w:r>
          </w:p>
        </w:tc>
        <w:tc>
          <w:tcPr>
            <w:tcW w:w="1057" w:type="dxa"/>
            <w:tcBorders>
              <w:left w:val="single" w:sz="4" w:space="0" w:color="auto"/>
              <w:bottom w:val="single" w:sz="4" w:space="0" w:color="auto"/>
              <w:right w:val="single" w:sz="4" w:space="0" w:color="auto"/>
            </w:tcBorders>
            <w:vAlign w:val="center"/>
          </w:tcPr>
          <w:p w14:paraId="7653DBB9" w14:textId="77777777" w:rsidR="00AA63F8" w:rsidRDefault="00AA63F8" w:rsidP="00BF4556">
            <w:pPr>
              <w:pStyle w:val="Figure"/>
              <w:spacing w:line="360" w:lineRule="auto"/>
            </w:pPr>
            <w:r>
              <w:t>0.0112</w:t>
            </w:r>
          </w:p>
        </w:tc>
        <w:tc>
          <w:tcPr>
            <w:tcW w:w="1056" w:type="dxa"/>
            <w:tcBorders>
              <w:left w:val="single" w:sz="4" w:space="0" w:color="auto"/>
              <w:bottom w:val="single" w:sz="4" w:space="0" w:color="auto"/>
              <w:right w:val="single" w:sz="4" w:space="0" w:color="auto"/>
            </w:tcBorders>
            <w:vAlign w:val="center"/>
          </w:tcPr>
          <w:p w14:paraId="0A214C76" w14:textId="77777777" w:rsidR="00AA63F8" w:rsidRPr="00B527CD" w:rsidRDefault="00AA63F8" w:rsidP="00BF4556">
            <w:pPr>
              <w:pStyle w:val="Figure"/>
              <w:spacing w:line="360" w:lineRule="auto"/>
              <w:rPr>
                <w:b/>
                <w:bCs/>
              </w:rPr>
            </w:pPr>
            <w:r w:rsidRPr="0023687F">
              <w:rPr>
                <w:b/>
                <w:bCs/>
                <w:color w:val="FF0000"/>
              </w:rPr>
              <w:t>0.0074</w:t>
            </w:r>
          </w:p>
        </w:tc>
        <w:tc>
          <w:tcPr>
            <w:tcW w:w="1057" w:type="dxa"/>
            <w:tcBorders>
              <w:left w:val="single" w:sz="4" w:space="0" w:color="auto"/>
              <w:bottom w:val="single" w:sz="4" w:space="0" w:color="auto"/>
              <w:right w:val="single" w:sz="4" w:space="0" w:color="auto"/>
            </w:tcBorders>
            <w:vAlign w:val="center"/>
          </w:tcPr>
          <w:p w14:paraId="3A7EEEE9" w14:textId="77777777" w:rsidR="00AA63F8" w:rsidRDefault="00AA63F8" w:rsidP="00BF4556">
            <w:pPr>
              <w:pStyle w:val="Figure"/>
              <w:spacing w:line="360" w:lineRule="auto"/>
            </w:pPr>
            <w:r>
              <w:t>0.0105</w:t>
            </w:r>
          </w:p>
        </w:tc>
        <w:tc>
          <w:tcPr>
            <w:tcW w:w="1056" w:type="dxa"/>
            <w:tcBorders>
              <w:left w:val="single" w:sz="4" w:space="0" w:color="auto"/>
              <w:bottom w:val="single" w:sz="4" w:space="0" w:color="auto"/>
              <w:right w:val="single" w:sz="4" w:space="0" w:color="auto"/>
            </w:tcBorders>
            <w:vAlign w:val="center"/>
          </w:tcPr>
          <w:p w14:paraId="32A02248" w14:textId="77777777" w:rsidR="00AA63F8" w:rsidRDefault="00AA63F8" w:rsidP="00BF4556">
            <w:pPr>
              <w:pStyle w:val="Figure"/>
              <w:spacing w:line="360" w:lineRule="auto"/>
            </w:pPr>
            <w:r>
              <w:t>0.0132</w:t>
            </w:r>
          </w:p>
        </w:tc>
        <w:tc>
          <w:tcPr>
            <w:tcW w:w="1057" w:type="dxa"/>
            <w:tcBorders>
              <w:left w:val="single" w:sz="4" w:space="0" w:color="auto"/>
              <w:bottom w:val="single" w:sz="4" w:space="0" w:color="auto"/>
            </w:tcBorders>
            <w:vAlign w:val="center"/>
          </w:tcPr>
          <w:p w14:paraId="4450027E" w14:textId="77777777" w:rsidR="00AA63F8" w:rsidRDefault="00AA63F8" w:rsidP="00BF4556">
            <w:pPr>
              <w:pStyle w:val="Figure"/>
              <w:spacing w:line="360" w:lineRule="auto"/>
            </w:pPr>
            <w:r>
              <w:t>0.0057</w:t>
            </w:r>
          </w:p>
        </w:tc>
      </w:tr>
      <w:tr w:rsidR="00AA63F8" w14:paraId="4840953E" w14:textId="77777777" w:rsidTr="00BF4556">
        <w:trPr>
          <w:jc w:val="center"/>
        </w:trPr>
        <w:tc>
          <w:tcPr>
            <w:tcW w:w="873" w:type="dxa"/>
            <w:vMerge w:val="restart"/>
            <w:tcBorders>
              <w:top w:val="single" w:sz="4" w:space="0" w:color="auto"/>
            </w:tcBorders>
            <w:vAlign w:val="center"/>
          </w:tcPr>
          <w:p w14:paraId="5BEA0E87" w14:textId="77777777" w:rsidR="00AA63F8" w:rsidRDefault="00AA63F8" w:rsidP="00BF4556">
            <w:pPr>
              <w:pStyle w:val="Figure"/>
              <w:spacing w:line="360" w:lineRule="auto"/>
            </w:pPr>
            <m:oMathPara>
              <m:oMath>
                <m:r>
                  <w:rPr>
                    <w:rFonts w:ascii="Cambria Math" w:hAnsi="Cambria Math"/>
                    <w:szCs w:val="18"/>
                  </w:rPr>
                  <m:t>|∆δ|</m:t>
                </m:r>
              </m:oMath>
            </m:oMathPara>
          </w:p>
        </w:tc>
        <w:tc>
          <w:tcPr>
            <w:tcW w:w="973" w:type="dxa"/>
            <w:tcBorders>
              <w:top w:val="single" w:sz="4" w:space="0" w:color="auto"/>
              <w:right w:val="single" w:sz="4" w:space="0" w:color="auto"/>
            </w:tcBorders>
            <w:vAlign w:val="center"/>
          </w:tcPr>
          <w:p w14:paraId="3D3C35BF" w14:textId="77777777" w:rsidR="00AA63F8" w:rsidRDefault="00AA63F8" w:rsidP="00BF4556">
            <w:pPr>
              <w:pStyle w:val="Figure"/>
              <w:spacing w:line="360" w:lineRule="auto"/>
            </w:pPr>
            <w:r>
              <w:t>UM</w:t>
            </w:r>
          </w:p>
        </w:tc>
        <w:tc>
          <w:tcPr>
            <w:tcW w:w="1057" w:type="dxa"/>
            <w:tcBorders>
              <w:top w:val="single" w:sz="4" w:space="0" w:color="auto"/>
              <w:left w:val="single" w:sz="4" w:space="0" w:color="auto"/>
              <w:right w:val="single" w:sz="4" w:space="0" w:color="auto"/>
            </w:tcBorders>
            <w:vAlign w:val="center"/>
          </w:tcPr>
          <w:p w14:paraId="49E6BF05" w14:textId="77777777" w:rsidR="00AA63F8" w:rsidRPr="00B527CD" w:rsidRDefault="00AA63F8" w:rsidP="00BF4556">
            <w:pPr>
              <w:pStyle w:val="Figure"/>
              <w:spacing w:line="360" w:lineRule="auto"/>
              <w:rPr>
                <w:b/>
                <w:bCs/>
              </w:rPr>
            </w:pPr>
            <w:r w:rsidRPr="0023687F">
              <w:rPr>
                <w:b/>
                <w:bCs/>
                <w:color w:val="FF0000"/>
              </w:rPr>
              <w:t>0.0021</w:t>
            </w:r>
          </w:p>
        </w:tc>
        <w:tc>
          <w:tcPr>
            <w:tcW w:w="1056" w:type="dxa"/>
            <w:tcBorders>
              <w:top w:val="single" w:sz="4" w:space="0" w:color="auto"/>
              <w:left w:val="single" w:sz="4" w:space="0" w:color="auto"/>
              <w:right w:val="single" w:sz="4" w:space="0" w:color="auto"/>
            </w:tcBorders>
            <w:vAlign w:val="center"/>
          </w:tcPr>
          <w:p w14:paraId="343B0C77" w14:textId="77777777" w:rsidR="00AA63F8" w:rsidRDefault="00AA63F8" w:rsidP="00BF4556">
            <w:pPr>
              <w:pStyle w:val="Figure"/>
              <w:spacing w:line="360" w:lineRule="auto"/>
            </w:pPr>
            <w:r>
              <w:t>0.0025</w:t>
            </w:r>
          </w:p>
        </w:tc>
        <w:tc>
          <w:tcPr>
            <w:tcW w:w="1057" w:type="dxa"/>
            <w:tcBorders>
              <w:top w:val="single" w:sz="4" w:space="0" w:color="auto"/>
              <w:left w:val="single" w:sz="4" w:space="0" w:color="auto"/>
              <w:right w:val="single" w:sz="4" w:space="0" w:color="auto"/>
            </w:tcBorders>
            <w:vAlign w:val="center"/>
          </w:tcPr>
          <w:p w14:paraId="585A0F6A" w14:textId="77777777" w:rsidR="00AA63F8" w:rsidRDefault="00AA63F8" w:rsidP="00BF4556">
            <w:pPr>
              <w:pStyle w:val="Figure"/>
              <w:spacing w:line="360" w:lineRule="auto"/>
            </w:pPr>
            <w:r>
              <w:t>0.0102</w:t>
            </w:r>
          </w:p>
        </w:tc>
        <w:tc>
          <w:tcPr>
            <w:tcW w:w="1056" w:type="dxa"/>
            <w:tcBorders>
              <w:top w:val="single" w:sz="4" w:space="0" w:color="auto"/>
              <w:left w:val="single" w:sz="4" w:space="0" w:color="auto"/>
              <w:right w:val="single" w:sz="4" w:space="0" w:color="auto"/>
            </w:tcBorders>
            <w:vAlign w:val="center"/>
          </w:tcPr>
          <w:p w14:paraId="120E3BB7" w14:textId="77777777" w:rsidR="00AA63F8" w:rsidRDefault="00AA63F8" w:rsidP="00BF4556">
            <w:pPr>
              <w:pStyle w:val="Figure"/>
              <w:spacing w:line="360" w:lineRule="auto"/>
            </w:pPr>
            <w:r>
              <w:t>0.0121</w:t>
            </w:r>
          </w:p>
        </w:tc>
        <w:tc>
          <w:tcPr>
            <w:tcW w:w="1057" w:type="dxa"/>
            <w:tcBorders>
              <w:top w:val="single" w:sz="4" w:space="0" w:color="auto"/>
              <w:left w:val="single" w:sz="4" w:space="0" w:color="auto"/>
              <w:right w:val="single" w:sz="4" w:space="0" w:color="auto"/>
            </w:tcBorders>
            <w:vAlign w:val="center"/>
          </w:tcPr>
          <w:p w14:paraId="471585AA" w14:textId="77777777" w:rsidR="00AA63F8" w:rsidRPr="00B527CD" w:rsidRDefault="00AA63F8" w:rsidP="00BF4556">
            <w:pPr>
              <w:pStyle w:val="Figure"/>
              <w:spacing w:line="360" w:lineRule="auto"/>
              <w:rPr>
                <w:b/>
                <w:bCs/>
              </w:rPr>
            </w:pPr>
            <w:r w:rsidRPr="00D45B29">
              <w:rPr>
                <w:b/>
                <w:bCs/>
                <w:color w:val="FF0000"/>
              </w:rPr>
              <w:t>0.0085</w:t>
            </w:r>
          </w:p>
        </w:tc>
        <w:tc>
          <w:tcPr>
            <w:tcW w:w="1056" w:type="dxa"/>
            <w:tcBorders>
              <w:top w:val="single" w:sz="4" w:space="0" w:color="auto"/>
              <w:left w:val="single" w:sz="4" w:space="0" w:color="auto"/>
              <w:right w:val="single" w:sz="4" w:space="0" w:color="auto"/>
            </w:tcBorders>
            <w:vAlign w:val="center"/>
          </w:tcPr>
          <w:p w14:paraId="1FB5AEB7" w14:textId="77777777" w:rsidR="00AA63F8" w:rsidRPr="00B527CD" w:rsidRDefault="00AA63F8" w:rsidP="00BF4556">
            <w:pPr>
              <w:pStyle w:val="Figure"/>
              <w:spacing w:line="360" w:lineRule="auto"/>
              <w:rPr>
                <w:b/>
                <w:bCs/>
              </w:rPr>
            </w:pPr>
            <w:r w:rsidRPr="00D45B29">
              <w:rPr>
                <w:b/>
                <w:bCs/>
                <w:color w:val="FF0000"/>
              </w:rPr>
              <w:t>0.0025</w:t>
            </w:r>
          </w:p>
        </w:tc>
        <w:tc>
          <w:tcPr>
            <w:tcW w:w="1057" w:type="dxa"/>
            <w:tcBorders>
              <w:top w:val="single" w:sz="4" w:space="0" w:color="auto"/>
              <w:left w:val="single" w:sz="4" w:space="0" w:color="auto"/>
            </w:tcBorders>
            <w:vAlign w:val="center"/>
          </w:tcPr>
          <w:p w14:paraId="17FC61CC" w14:textId="77777777" w:rsidR="00AA63F8" w:rsidRPr="00B527CD" w:rsidRDefault="00AA63F8" w:rsidP="00BF4556">
            <w:pPr>
              <w:pStyle w:val="Figure"/>
              <w:spacing w:line="360" w:lineRule="auto"/>
              <w:rPr>
                <w:b/>
                <w:bCs/>
              </w:rPr>
            </w:pPr>
            <w:r w:rsidRPr="00D45B29">
              <w:rPr>
                <w:b/>
                <w:bCs/>
                <w:color w:val="FF0000"/>
              </w:rPr>
              <w:t>0.0019</w:t>
            </w:r>
          </w:p>
        </w:tc>
      </w:tr>
      <w:tr w:rsidR="00AA63F8" w14:paraId="352E28BD" w14:textId="77777777" w:rsidTr="00BF4556">
        <w:trPr>
          <w:jc w:val="center"/>
        </w:trPr>
        <w:tc>
          <w:tcPr>
            <w:tcW w:w="873" w:type="dxa"/>
            <w:vMerge/>
            <w:vAlign w:val="center"/>
          </w:tcPr>
          <w:p w14:paraId="70AA45F6" w14:textId="77777777" w:rsidR="00AA63F8" w:rsidRDefault="00AA63F8" w:rsidP="00BF4556">
            <w:pPr>
              <w:pStyle w:val="Figure"/>
              <w:spacing w:line="360" w:lineRule="auto"/>
            </w:pPr>
          </w:p>
        </w:tc>
        <w:tc>
          <w:tcPr>
            <w:tcW w:w="973" w:type="dxa"/>
            <w:tcBorders>
              <w:right w:val="single" w:sz="4" w:space="0" w:color="auto"/>
            </w:tcBorders>
            <w:vAlign w:val="center"/>
          </w:tcPr>
          <w:p w14:paraId="4F4AD16C" w14:textId="77777777" w:rsidR="00AA63F8" w:rsidRDefault="00AA63F8" w:rsidP="00BF4556">
            <w:pPr>
              <w:pStyle w:val="Figure"/>
              <w:spacing w:line="360" w:lineRule="auto"/>
            </w:pPr>
            <w:r>
              <w:t>SM-WLS</w:t>
            </w:r>
          </w:p>
        </w:tc>
        <w:tc>
          <w:tcPr>
            <w:tcW w:w="1057" w:type="dxa"/>
            <w:tcBorders>
              <w:left w:val="single" w:sz="4" w:space="0" w:color="auto"/>
              <w:right w:val="single" w:sz="4" w:space="0" w:color="auto"/>
            </w:tcBorders>
            <w:vAlign w:val="center"/>
          </w:tcPr>
          <w:p w14:paraId="0450FB2C" w14:textId="77777777" w:rsidR="00AA63F8" w:rsidRDefault="00AA63F8" w:rsidP="00BF4556">
            <w:pPr>
              <w:pStyle w:val="Figure"/>
              <w:spacing w:line="360" w:lineRule="auto"/>
            </w:pPr>
            <w:r>
              <w:t>0.0024</w:t>
            </w:r>
          </w:p>
        </w:tc>
        <w:tc>
          <w:tcPr>
            <w:tcW w:w="1056" w:type="dxa"/>
            <w:tcBorders>
              <w:left w:val="single" w:sz="4" w:space="0" w:color="auto"/>
              <w:right w:val="single" w:sz="4" w:space="0" w:color="auto"/>
            </w:tcBorders>
            <w:vAlign w:val="center"/>
          </w:tcPr>
          <w:p w14:paraId="31C07FC8" w14:textId="77777777" w:rsidR="00AA63F8" w:rsidRPr="0023687F" w:rsidRDefault="00AA63F8" w:rsidP="00BF4556">
            <w:pPr>
              <w:pStyle w:val="Figure"/>
              <w:spacing w:line="360" w:lineRule="auto"/>
              <w:rPr>
                <w:b/>
                <w:bCs/>
                <w:color w:val="FF0000"/>
              </w:rPr>
            </w:pPr>
            <w:r w:rsidRPr="0023687F">
              <w:rPr>
                <w:b/>
                <w:bCs/>
                <w:color w:val="FF0000"/>
              </w:rPr>
              <w:t>0.0021</w:t>
            </w:r>
          </w:p>
        </w:tc>
        <w:tc>
          <w:tcPr>
            <w:tcW w:w="1057" w:type="dxa"/>
            <w:tcBorders>
              <w:left w:val="single" w:sz="4" w:space="0" w:color="auto"/>
              <w:right w:val="single" w:sz="4" w:space="0" w:color="auto"/>
            </w:tcBorders>
            <w:vAlign w:val="center"/>
          </w:tcPr>
          <w:p w14:paraId="40F2E95B" w14:textId="77777777" w:rsidR="00AA63F8" w:rsidRPr="0023687F" w:rsidRDefault="00AA63F8" w:rsidP="00BF4556">
            <w:pPr>
              <w:pStyle w:val="Figure"/>
              <w:spacing w:line="360" w:lineRule="auto"/>
              <w:rPr>
                <w:b/>
                <w:bCs/>
                <w:color w:val="FF0000"/>
              </w:rPr>
            </w:pPr>
            <w:r w:rsidRPr="0023687F">
              <w:rPr>
                <w:b/>
                <w:bCs/>
                <w:color w:val="FF0000"/>
              </w:rPr>
              <w:t>0.0098</w:t>
            </w:r>
          </w:p>
        </w:tc>
        <w:tc>
          <w:tcPr>
            <w:tcW w:w="1056" w:type="dxa"/>
            <w:tcBorders>
              <w:left w:val="single" w:sz="4" w:space="0" w:color="auto"/>
              <w:right w:val="single" w:sz="4" w:space="0" w:color="auto"/>
            </w:tcBorders>
            <w:vAlign w:val="center"/>
          </w:tcPr>
          <w:p w14:paraId="41EF2FC2" w14:textId="77777777" w:rsidR="00AA63F8" w:rsidRDefault="00AA63F8" w:rsidP="00BF4556">
            <w:pPr>
              <w:pStyle w:val="Figure"/>
              <w:spacing w:line="360" w:lineRule="auto"/>
            </w:pPr>
            <w:r>
              <w:t>0.0117</w:t>
            </w:r>
          </w:p>
        </w:tc>
        <w:tc>
          <w:tcPr>
            <w:tcW w:w="1057" w:type="dxa"/>
            <w:tcBorders>
              <w:left w:val="single" w:sz="4" w:space="0" w:color="auto"/>
              <w:right w:val="single" w:sz="4" w:space="0" w:color="auto"/>
            </w:tcBorders>
            <w:vAlign w:val="center"/>
          </w:tcPr>
          <w:p w14:paraId="10080E4E" w14:textId="77777777" w:rsidR="00AA63F8" w:rsidRDefault="00AA63F8" w:rsidP="00BF4556">
            <w:pPr>
              <w:pStyle w:val="Figure"/>
              <w:spacing w:line="360" w:lineRule="auto"/>
            </w:pPr>
            <w:r>
              <w:t>0.0093</w:t>
            </w:r>
          </w:p>
        </w:tc>
        <w:tc>
          <w:tcPr>
            <w:tcW w:w="1056" w:type="dxa"/>
            <w:tcBorders>
              <w:left w:val="single" w:sz="4" w:space="0" w:color="auto"/>
              <w:right w:val="single" w:sz="4" w:space="0" w:color="auto"/>
            </w:tcBorders>
            <w:vAlign w:val="center"/>
          </w:tcPr>
          <w:p w14:paraId="20197E3C" w14:textId="77777777" w:rsidR="00AA63F8" w:rsidRDefault="00AA63F8" w:rsidP="00BF4556">
            <w:pPr>
              <w:pStyle w:val="Figure"/>
              <w:spacing w:line="360" w:lineRule="auto"/>
            </w:pPr>
            <w:r>
              <w:t>0.0042</w:t>
            </w:r>
          </w:p>
        </w:tc>
        <w:tc>
          <w:tcPr>
            <w:tcW w:w="1057" w:type="dxa"/>
            <w:tcBorders>
              <w:left w:val="single" w:sz="4" w:space="0" w:color="auto"/>
            </w:tcBorders>
            <w:vAlign w:val="center"/>
          </w:tcPr>
          <w:p w14:paraId="0D0C8A9C" w14:textId="77777777" w:rsidR="00AA63F8" w:rsidRDefault="00AA63F8" w:rsidP="00BF4556">
            <w:pPr>
              <w:pStyle w:val="Figure"/>
              <w:spacing w:line="360" w:lineRule="auto"/>
            </w:pPr>
            <w:r>
              <w:t>0.0025</w:t>
            </w:r>
          </w:p>
        </w:tc>
      </w:tr>
      <w:tr w:rsidR="00AA63F8" w14:paraId="71A65652" w14:textId="77777777" w:rsidTr="00BF4556">
        <w:trPr>
          <w:jc w:val="center"/>
        </w:trPr>
        <w:tc>
          <w:tcPr>
            <w:tcW w:w="873" w:type="dxa"/>
            <w:vMerge/>
            <w:tcBorders>
              <w:bottom w:val="single" w:sz="4" w:space="0" w:color="auto"/>
            </w:tcBorders>
            <w:vAlign w:val="center"/>
          </w:tcPr>
          <w:p w14:paraId="46DD98A0" w14:textId="77777777" w:rsidR="00AA63F8" w:rsidRDefault="00AA63F8" w:rsidP="00BF4556">
            <w:pPr>
              <w:pStyle w:val="Figure"/>
              <w:spacing w:line="360" w:lineRule="auto"/>
            </w:pPr>
          </w:p>
        </w:tc>
        <w:tc>
          <w:tcPr>
            <w:tcW w:w="973" w:type="dxa"/>
            <w:tcBorders>
              <w:bottom w:val="single" w:sz="4" w:space="0" w:color="auto"/>
              <w:right w:val="single" w:sz="4" w:space="0" w:color="auto"/>
            </w:tcBorders>
            <w:vAlign w:val="center"/>
          </w:tcPr>
          <w:p w14:paraId="3E351448" w14:textId="77777777" w:rsidR="00AA63F8" w:rsidRDefault="00AA63F8" w:rsidP="00BF4556">
            <w:pPr>
              <w:pStyle w:val="Figure"/>
              <w:spacing w:line="360" w:lineRule="auto"/>
            </w:pPr>
            <w:r>
              <w:t>SM-FDSE</w:t>
            </w:r>
          </w:p>
        </w:tc>
        <w:tc>
          <w:tcPr>
            <w:tcW w:w="1057" w:type="dxa"/>
            <w:tcBorders>
              <w:left w:val="single" w:sz="4" w:space="0" w:color="auto"/>
              <w:bottom w:val="single" w:sz="4" w:space="0" w:color="auto"/>
              <w:right w:val="single" w:sz="4" w:space="0" w:color="auto"/>
            </w:tcBorders>
            <w:vAlign w:val="center"/>
          </w:tcPr>
          <w:p w14:paraId="1557E60D" w14:textId="77777777" w:rsidR="00AA63F8" w:rsidRDefault="00AA63F8" w:rsidP="00BF4556">
            <w:pPr>
              <w:pStyle w:val="Figure"/>
              <w:spacing w:line="360" w:lineRule="auto"/>
            </w:pPr>
            <w:r>
              <w:t>0.0033</w:t>
            </w:r>
          </w:p>
        </w:tc>
        <w:tc>
          <w:tcPr>
            <w:tcW w:w="1056" w:type="dxa"/>
            <w:tcBorders>
              <w:left w:val="single" w:sz="4" w:space="0" w:color="auto"/>
              <w:bottom w:val="single" w:sz="4" w:space="0" w:color="auto"/>
              <w:right w:val="single" w:sz="4" w:space="0" w:color="auto"/>
            </w:tcBorders>
            <w:vAlign w:val="center"/>
          </w:tcPr>
          <w:p w14:paraId="682136AB" w14:textId="77777777" w:rsidR="00AA63F8" w:rsidRDefault="00AA63F8" w:rsidP="00BF4556">
            <w:pPr>
              <w:pStyle w:val="Figure"/>
              <w:spacing w:line="360" w:lineRule="auto"/>
            </w:pPr>
            <w:r>
              <w:t>0.0033</w:t>
            </w:r>
          </w:p>
        </w:tc>
        <w:tc>
          <w:tcPr>
            <w:tcW w:w="1057" w:type="dxa"/>
            <w:tcBorders>
              <w:left w:val="single" w:sz="4" w:space="0" w:color="auto"/>
              <w:bottom w:val="single" w:sz="4" w:space="0" w:color="auto"/>
              <w:right w:val="single" w:sz="4" w:space="0" w:color="auto"/>
            </w:tcBorders>
            <w:vAlign w:val="center"/>
          </w:tcPr>
          <w:p w14:paraId="5D3B35EE" w14:textId="77777777" w:rsidR="00AA63F8" w:rsidRDefault="00AA63F8" w:rsidP="00BF4556">
            <w:pPr>
              <w:pStyle w:val="Figure"/>
              <w:spacing w:line="360" w:lineRule="auto"/>
            </w:pPr>
            <w:r>
              <w:t>0.0110</w:t>
            </w:r>
          </w:p>
        </w:tc>
        <w:tc>
          <w:tcPr>
            <w:tcW w:w="1056" w:type="dxa"/>
            <w:tcBorders>
              <w:left w:val="single" w:sz="4" w:space="0" w:color="auto"/>
              <w:bottom w:val="single" w:sz="4" w:space="0" w:color="auto"/>
              <w:right w:val="single" w:sz="4" w:space="0" w:color="auto"/>
            </w:tcBorders>
            <w:vAlign w:val="center"/>
          </w:tcPr>
          <w:p w14:paraId="4390D64F" w14:textId="77777777" w:rsidR="00AA63F8" w:rsidRPr="00B527CD" w:rsidRDefault="00AA63F8" w:rsidP="00BF4556">
            <w:pPr>
              <w:pStyle w:val="Figure"/>
              <w:spacing w:line="360" w:lineRule="auto"/>
              <w:rPr>
                <w:b/>
                <w:bCs/>
              </w:rPr>
            </w:pPr>
            <w:r w:rsidRPr="0023687F">
              <w:rPr>
                <w:b/>
                <w:bCs/>
                <w:color w:val="FF0000"/>
              </w:rPr>
              <w:t>0.0116</w:t>
            </w:r>
          </w:p>
        </w:tc>
        <w:tc>
          <w:tcPr>
            <w:tcW w:w="1057" w:type="dxa"/>
            <w:tcBorders>
              <w:left w:val="single" w:sz="4" w:space="0" w:color="auto"/>
              <w:bottom w:val="single" w:sz="4" w:space="0" w:color="auto"/>
              <w:right w:val="single" w:sz="4" w:space="0" w:color="auto"/>
            </w:tcBorders>
            <w:vAlign w:val="center"/>
          </w:tcPr>
          <w:p w14:paraId="267A6F4A" w14:textId="77777777" w:rsidR="00AA63F8" w:rsidRDefault="00AA63F8" w:rsidP="00BF4556">
            <w:pPr>
              <w:pStyle w:val="Figure"/>
              <w:spacing w:line="360" w:lineRule="auto"/>
            </w:pPr>
            <w:r>
              <w:t>0.0089</w:t>
            </w:r>
          </w:p>
        </w:tc>
        <w:tc>
          <w:tcPr>
            <w:tcW w:w="1056" w:type="dxa"/>
            <w:tcBorders>
              <w:left w:val="single" w:sz="4" w:space="0" w:color="auto"/>
              <w:bottom w:val="single" w:sz="4" w:space="0" w:color="auto"/>
              <w:right w:val="single" w:sz="4" w:space="0" w:color="auto"/>
            </w:tcBorders>
            <w:vAlign w:val="center"/>
          </w:tcPr>
          <w:p w14:paraId="420C3483" w14:textId="77777777" w:rsidR="00AA63F8" w:rsidRDefault="00AA63F8" w:rsidP="00BF4556">
            <w:pPr>
              <w:pStyle w:val="Figure"/>
              <w:spacing w:line="360" w:lineRule="auto"/>
            </w:pPr>
            <w:r>
              <w:t>0.0037</w:t>
            </w:r>
          </w:p>
        </w:tc>
        <w:tc>
          <w:tcPr>
            <w:tcW w:w="1057" w:type="dxa"/>
            <w:tcBorders>
              <w:left w:val="single" w:sz="4" w:space="0" w:color="auto"/>
              <w:bottom w:val="single" w:sz="4" w:space="0" w:color="auto"/>
            </w:tcBorders>
            <w:vAlign w:val="center"/>
          </w:tcPr>
          <w:p w14:paraId="69475C21" w14:textId="77777777" w:rsidR="00AA63F8" w:rsidRDefault="00AA63F8" w:rsidP="00BF4556">
            <w:pPr>
              <w:pStyle w:val="Figure"/>
              <w:spacing w:line="360" w:lineRule="auto"/>
            </w:pPr>
            <w:r>
              <w:t>0.0041</w:t>
            </w:r>
          </w:p>
        </w:tc>
      </w:tr>
    </w:tbl>
    <w:p w14:paraId="5DB0B408" w14:textId="77777777" w:rsidR="00AA63F8" w:rsidRDefault="00AA63F8">
      <w:pPr>
        <w:spacing w:line="240" w:lineRule="auto"/>
        <w:jc w:val="left"/>
      </w:pPr>
      <w:r>
        <w:br w:type="page"/>
      </w:r>
    </w:p>
    <w:p w14:paraId="0FD0E346" w14:textId="6433FAA4" w:rsidR="00AA63F8" w:rsidRDefault="00AA63F8" w:rsidP="00AA63F8">
      <w:pPr>
        <w:pStyle w:val="Caption"/>
        <w:keepNext/>
        <w:spacing w:before="240" w:after="0"/>
      </w:pPr>
      <w:bookmarkStart w:id="78" w:name="_Ref55601846"/>
      <w:bookmarkStart w:id="79" w:name="_Toc56956839"/>
      <w:r>
        <w:lastRenderedPageBreak/>
        <w:t xml:space="preserve">Table </w:t>
      </w:r>
      <w:fldSimple w:instr=" STYLEREF 1 \s ">
        <w:r w:rsidR="00646B32">
          <w:rPr>
            <w:noProof/>
          </w:rPr>
          <w:t>2</w:t>
        </w:r>
      </w:fldSimple>
      <w:r>
        <w:t>.</w:t>
      </w:r>
      <w:fldSimple w:instr=" SEQ Table \* ARABIC \s 1 ">
        <w:r w:rsidR="00646B32">
          <w:rPr>
            <w:noProof/>
          </w:rPr>
          <w:t>7</w:t>
        </w:r>
      </w:fldSimple>
      <w:bookmarkEnd w:id="78"/>
      <w:r w:rsidR="008B3307">
        <w:rPr>
          <w:noProof/>
        </w:rPr>
        <w:t>.</w:t>
      </w:r>
      <w:r>
        <w:t xml:space="preserve"> </w:t>
      </w:r>
      <w:r>
        <w:rPr>
          <w:lang w:val="en-CA"/>
        </w:rPr>
        <w:t>Average performance index values for the three methods in both cases.</w:t>
      </w:r>
      <w:bookmarkEnd w:id="79"/>
    </w:p>
    <w:tbl>
      <w:tblPr>
        <w:tblStyle w:val="TableGrid33"/>
        <w:tblW w:w="92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0"/>
        <w:gridCol w:w="1320"/>
        <w:gridCol w:w="1320"/>
        <w:gridCol w:w="1320"/>
        <w:gridCol w:w="1320"/>
        <w:gridCol w:w="1321"/>
        <w:gridCol w:w="1321"/>
      </w:tblGrid>
      <w:tr w:rsidR="00AA63F8" w14:paraId="07AF3CBB" w14:textId="77777777" w:rsidTr="00BF4556">
        <w:trPr>
          <w:jc w:val="center"/>
        </w:trPr>
        <w:tc>
          <w:tcPr>
            <w:tcW w:w="1320" w:type="dxa"/>
            <w:vMerge w:val="restart"/>
            <w:tcBorders>
              <w:top w:val="single" w:sz="4" w:space="0" w:color="auto"/>
              <w:right w:val="single" w:sz="4" w:space="0" w:color="auto"/>
            </w:tcBorders>
            <w:vAlign w:val="center"/>
          </w:tcPr>
          <w:p w14:paraId="5BABA01D" w14:textId="77777777" w:rsidR="00AA63F8" w:rsidRDefault="00AA63F8" w:rsidP="00BF4556">
            <w:pPr>
              <w:jc w:val="center"/>
            </w:pPr>
            <w:r>
              <w:t>Methods</w:t>
            </w:r>
          </w:p>
        </w:tc>
        <w:tc>
          <w:tcPr>
            <w:tcW w:w="2640" w:type="dxa"/>
            <w:gridSpan w:val="2"/>
            <w:tcBorders>
              <w:top w:val="single" w:sz="4" w:space="0" w:color="auto"/>
              <w:left w:val="single" w:sz="4" w:space="0" w:color="auto"/>
              <w:bottom w:val="single" w:sz="4" w:space="0" w:color="auto"/>
              <w:right w:val="single" w:sz="4" w:space="0" w:color="auto"/>
            </w:tcBorders>
            <w:vAlign w:val="center"/>
          </w:tcPr>
          <w:p w14:paraId="622A4E67" w14:textId="77777777" w:rsidR="00AA63F8" w:rsidRDefault="00AA63F8" w:rsidP="00BF4556">
            <w:pPr>
              <w:jc w:val="center"/>
            </w:pPr>
            <w:r>
              <w:t>AC grid</w:t>
            </w:r>
          </w:p>
        </w:tc>
        <w:tc>
          <w:tcPr>
            <w:tcW w:w="2640" w:type="dxa"/>
            <w:gridSpan w:val="2"/>
            <w:tcBorders>
              <w:top w:val="single" w:sz="4" w:space="0" w:color="auto"/>
              <w:left w:val="single" w:sz="4" w:space="0" w:color="auto"/>
              <w:bottom w:val="single" w:sz="4" w:space="0" w:color="auto"/>
              <w:right w:val="single" w:sz="4" w:space="0" w:color="auto"/>
            </w:tcBorders>
            <w:vAlign w:val="center"/>
          </w:tcPr>
          <w:p w14:paraId="0C0EA568" w14:textId="77777777" w:rsidR="00AA63F8" w:rsidRDefault="00AA63F8" w:rsidP="00BF4556">
            <w:pPr>
              <w:jc w:val="center"/>
            </w:pPr>
            <w:r>
              <w:rPr>
                <w:rFonts w:hint="eastAsia"/>
              </w:rPr>
              <w:t>D</w:t>
            </w:r>
            <w:r>
              <w:t>C grid</w:t>
            </w:r>
          </w:p>
        </w:tc>
        <w:tc>
          <w:tcPr>
            <w:tcW w:w="2642" w:type="dxa"/>
            <w:gridSpan w:val="2"/>
            <w:tcBorders>
              <w:top w:val="single" w:sz="4" w:space="0" w:color="auto"/>
              <w:left w:val="single" w:sz="4" w:space="0" w:color="auto"/>
              <w:bottom w:val="single" w:sz="4" w:space="0" w:color="auto"/>
            </w:tcBorders>
            <w:vAlign w:val="center"/>
          </w:tcPr>
          <w:p w14:paraId="28EC2E0C" w14:textId="77777777" w:rsidR="00AA63F8" w:rsidRDefault="00AA63F8" w:rsidP="00BF4556">
            <w:pPr>
              <w:jc w:val="center"/>
            </w:pPr>
            <w:r>
              <w:t>Whole system</w:t>
            </w:r>
          </w:p>
        </w:tc>
      </w:tr>
      <w:tr w:rsidR="00AA63F8" w14:paraId="6D037F81" w14:textId="77777777" w:rsidTr="00BF4556">
        <w:trPr>
          <w:jc w:val="center"/>
        </w:trPr>
        <w:tc>
          <w:tcPr>
            <w:tcW w:w="1320" w:type="dxa"/>
            <w:vMerge/>
            <w:tcBorders>
              <w:bottom w:val="single" w:sz="4" w:space="0" w:color="auto"/>
              <w:right w:val="single" w:sz="4" w:space="0" w:color="auto"/>
            </w:tcBorders>
            <w:vAlign w:val="center"/>
          </w:tcPr>
          <w:p w14:paraId="68B99884" w14:textId="77777777" w:rsidR="00AA63F8" w:rsidRDefault="00AA63F8" w:rsidP="00BF4556">
            <w:pPr>
              <w:jc w:val="center"/>
            </w:pPr>
          </w:p>
        </w:tc>
        <w:tc>
          <w:tcPr>
            <w:tcW w:w="1320" w:type="dxa"/>
            <w:tcBorders>
              <w:top w:val="single" w:sz="4" w:space="0" w:color="auto"/>
              <w:left w:val="single" w:sz="4" w:space="0" w:color="auto"/>
              <w:bottom w:val="single" w:sz="4" w:space="0" w:color="auto"/>
            </w:tcBorders>
            <w:vAlign w:val="center"/>
          </w:tcPr>
          <w:p w14:paraId="331CDDD7" w14:textId="77777777" w:rsidR="00AA63F8" w:rsidRDefault="00AA63F8" w:rsidP="00BF4556">
            <w:pPr>
              <w:jc w:val="center"/>
            </w:pPr>
            <w:r>
              <w:t>Case 1</w:t>
            </w:r>
          </w:p>
        </w:tc>
        <w:tc>
          <w:tcPr>
            <w:tcW w:w="1320" w:type="dxa"/>
            <w:tcBorders>
              <w:top w:val="single" w:sz="4" w:space="0" w:color="auto"/>
              <w:bottom w:val="single" w:sz="4" w:space="0" w:color="auto"/>
              <w:right w:val="single" w:sz="4" w:space="0" w:color="auto"/>
            </w:tcBorders>
            <w:vAlign w:val="center"/>
          </w:tcPr>
          <w:p w14:paraId="75774B6E" w14:textId="77777777" w:rsidR="00AA63F8" w:rsidRDefault="00AA63F8" w:rsidP="00BF4556">
            <w:pPr>
              <w:jc w:val="center"/>
            </w:pPr>
            <w:r>
              <w:t>Case 2</w:t>
            </w:r>
          </w:p>
        </w:tc>
        <w:tc>
          <w:tcPr>
            <w:tcW w:w="1320" w:type="dxa"/>
            <w:tcBorders>
              <w:top w:val="single" w:sz="4" w:space="0" w:color="auto"/>
              <w:left w:val="single" w:sz="4" w:space="0" w:color="auto"/>
              <w:bottom w:val="single" w:sz="4" w:space="0" w:color="auto"/>
            </w:tcBorders>
            <w:vAlign w:val="center"/>
          </w:tcPr>
          <w:p w14:paraId="7C95C25A" w14:textId="77777777" w:rsidR="00AA63F8" w:rsidRDefault="00AA63F8" w:rsidP="00BF4556">
            <w:pPr>
              <w:jc w:val="center"/>
            </w:pPr>
            <w:r>
              <w:t>Case 1</w:t>
            </w:r>
          </w:p>
        </w:tc>
        <w:tc>
          <w:tcPr>
            <w:tcW w:w="1320" w:type="dxa"/>
            <w:tcBorders>
              <w:top w:val="single" w:sz="4" w:space="0" w:color="auto"/>
              <w:bottom w:val="single" w:sz="4" w:space="0" w:color="auto"/>
              <w:right w:val="single" w:sz="4" w:space="0" w:color="auto"/>
            </w:tcBorders>
            <w:vAlign w:val="center"/>
          </w:tcPr>
          <w:p w14:paraId="184DFF98" w14:textId="77777777" w:rsidR="00AA63F8" w:rsidRDefault="00AA63F8" w:rsidP="00BF4556">
            <w:pPr>
              <w:jc w:val="center"/>
            </w:pPr>
            <w:r>
              <w:t>Case 2</w:t>
            </w:r>
          </w:p>
        </w:tc>
        <w:tc>
          <w:tcPr>
            <w:tcW w:w="1321" w:type="dxa"/>
            <w:tcBorders>
              <w:top w:val="single" w:sz="4" w:space="0" w:color="auto"/>
              <w:left w:val="single" w:sz="4" w:space="0" w:color="auto"/>
              <w:bottom w:val="single" w:sz="4" w:space="0" w:color="auto"/>
            </w:tcBorders>
            <w:vAlign w:val="center"/>
          </w:tcPr>
          <w:p w14:paraId="0353184E" w14:textId="77777777" w:rsidR="00AA63F8" w:rsidRDefault="00AA63F8" w:rsidP="00BF4556">
            <w:pPr>
              <w:jc w:val="center"/>
            </w:pPr>
            <w:r>
              <w:t>Case 1</w:t>
            </w:r>
          </w:p>
        </w:tc>
        <w:tc>
          <w:tcPr>
            <w:tcW w:w="1321" w:type="dxa"/>
            <w:tcBorders>
              <w:top w:val="single" w:sz="4" w:space="0" w:color="auto"/>
              <w:bottom w:val="single" w:sz="4" w:space="0" w:color="auto"/>
            </w:tcBorders>
            <w:vAlign w:val="center"/>
          </w:tcPr>
          <w:p w14:paraId="25D810A6" w14:textId="77777777" w:rsidR="00AA63F8" w:rsidRDefault="00AA63F8" w:rsidP="00BF4556">
            <w:pPr>
              <w:jc w:val="center"/>
            </w:pPr>
            <w:r>
              <w:t>Case 2</w:t>
            </w:r>
          </w:p>
        </w:tc>
      </w:tr>
      <w:tr w:rsidR="00AA63F8" w14:paraId="770D65D1" w14:textId="77777777" w:rsidTr="00BF4556">
        <w:trPr>
          <w:jc w:val="center"/>
        </w:trPr>
        <w:tc>
          <w:tcPr>
            <w:tcW w:w="1320" w:type="dxa"/>
            <w:tcBorders>
              <w:top w:val="single" w:sz="4" w:space="0" w:color="auto"/>
              <w:right w:val="single" w:sz="4" w:space="0" w:color="auto"/>
            </w:tcBorders>
            <w:vAlign w:val="center"/>
          </w:tcPr>
          <w:p w14:paraId="3A3F687B" w14:textId="77777777" w:rsidR="00AA63F8" w:rsidRDefault="00AA63F8" w:rsidP="00BF4556">
            <w:pPr>
              <w:jc w:val="center"/>
            </w:pPr>
            <w:r>
              <w:t>UM</w:t>
            </w:r>
          </w:p>
        </w:tc>
        <w:tc>
          <w:tcPr>
            <w:tcW w:w="1320" w:type="dxa"/>
            <w:tcBorders>
              <w:top w:val="single" w:sz="4" w:space="0" w:color="auto"/>
              <w:left w:val="single" w:sz="4" w:space="0" w:color="auto"/>
            </w:tcBorders>
            <w:vAlign w:val="center"/>
          </w:tcPr>
          <w:p w14:paraId="2D9810D3" w14:textId="77777777" w:rsidR="00AA63F8" w:rsidRDefault="00AA63F8" w:rsidP="00BF4556">
            <w:pPr>
              <w:jc w:val="center"/>
            </w:pPr>
            <w:r>
              <w:t>0.4336</w:t>
            </w:r>
          </w:p>
        </w:tc>
        <w:tc>
          <w:tcPr>
            <w:tcW w:w="1320" w:type="dxa"/>
            <w:tcBorders>
              <w:top w:val="single" w:sz="4" w:space="0" w:color="auto"/>
              <w:right w:val="single" w:sz="4" w:space="0" w:color="auto"/>
            </w:tcBorders>
            <w:vAlign w:val="center"/>
          </w:tcPr>
          <w:p w14:paraId="3DCA35D6" w14:textId="77777777" w:rsidR="00AA63F8" w:rsidRDefault="00AA63F8" w:rsidP="00BF4556">
            <w:pPr>
              <w:jc w:val="center"/>
            </w:pPr>
            <w:r>
              <w:t>0.7574</w:t>
            </w:r>
          </w:p>
        </w:tc>
        <w:tc>
          <w:tcPr>
            <w:tcW w:w="1320" w:type="dxa"/>
            <w:tcBorders>
              <w:top w:val="single" w:sz="4" w:space="0" w:color="auto"/>
              <w:left w:val="single" w:sz="4" w:space="0" w:color="auto"/>
            </w:tcBorders>
            <w:vAlign w:val="center"/>
          </w:tcPr>
          <w:p w14:paraId="11801BA7" w14:textId="77777777" w:rsidR="00AA63F8" w:rsidRDefault="00AA63F8" w:rsidP="00BF4556">
            <w:pPr>
              <w:jc w:val="center"/>
            </w:pPr>
            <w:r>
              <w:t>0.7431</w:t>
            </w:r>
          </w:p>
        </w:tc>
        <w:tc>
          <w:tcPr>
            <w:tcW w:w="1320" w:type="dxa"/>
            <w:tcBorders>
              <w:top w:val="single" w:sz="4" w:space="0" w:color="auto"/>
              <w:right w:val="single" w:sz="4" w:space="0" w:color="auto"/>
            </w:tcBorders>
            <w:vAlign w:val="center"/>
          </w:tcPr>
          <w:p w14:paraId="7AB17F06" w14:textId="77777777" w:rsidR="00AA63F8" w:rsidRDefault="00AA63F8" w:rsidP="00BF4556">
            <w:pPr>
              <w:jc w:val="center"/>
            </w:pPr>
            <w:r>
              <w:t>0.8687</w:t>
            </w:r>
          </w:p>
        </w:tc>
        <w:tc>
          <w:tcPr>
            <w:tcW w:w="1321" w:type="dxa"/>
            <w:tcBorders>
              <w:top w:val="single" w:sz="4" w:space="0" w:color="auto"/>
              <w:left w:val="single" w:sz="4" w:space="0" w:color="auto"/>
            </w:tcBorders>
            <w:vAlign w:val="center"/>
          </w:tcPr>
          <w:p w14:paraId="06631393" w14:textId="77777777" w:rsidR="00AA63F8" w:rsidRDefault="00AA63F8" w:rsidP="00BF4556">
            <w:pPr>
              <w:jc w:val="center"/>
            </w:pPr>
            <w:r>
              <w:t>0.5884</w:t>
            </w:r>
          </w:p>
        </w:tc>
        <w:tc>
          <w:tcPr>
            <w:tcW w:w="1321" w:type="dxa"/>
            <w:tcBorders>
              <w:top w:val="single" w:sz="4" w:space="0" w:color="auto"/>
            </w:tcBorders>
            <w:vAlign w:val="center"/>
          </w:tcPr>
          <w:p w14:paraId="21F2B4C3" w14:textId="77777777" w:rsidR="00AA63F8" w:rsidRDefault="00AA63F8" w:rsidP="00BF4556">
            <w:pPr>
              <w:jc w:val="center"/>
            </w:pPr>
            <w:r>
              <w:t>0.8131</w:t>
            </w:r>
          </w:p>
        </w:tc>
      </w:tr>
      <w:tr w:rsidR="00AA63F8" w14:paraId="0F91FF80" w14:textId="77777777" w:rsidTr="00BF4556">
        <w:trPr>
          <w:jc w:val="center"/>
        </w:trPr>
        <w:tc>
          <w:tcPr>
            <w:tcW w:w="1320" w:type="dxa"/>
            <w:tcBorders>
              <w:right w:val="single" w:sz="4" w:space="0" w:color="auto"/>
            </w:tcBorders>
            <w:vAlign w:val="center"/>
          </w:tcPr>
          <w:p w14:paraId="5807FFFB" w14:textId="77777777" w:rsidR="00AA63F8" w:rsidRDefault="00AA63F8" w:rsidP="00BF4556">
            <w:pPr>
              <w:jc w:val="center"/>
            </w:pPr>
            <w:r>
              <w:t>SM-WLS</w:t>
            </w:r>
          </w:p>
        </w:tc>
        <w:tc>
          <w:tcPr>
            <w:tcW w:w="1320" w:type="dxa"/>
            <w:tcBorders>
              <w:left w:val="single" w:sz="4" w:space="0" w:color="auto"/>
            </w:tcBorders>
            <w:vAlign w:val="center"/>
          </w:tcPr>
          <w:p w14:paraId="45F4202B" w14:textId="77777777" w:rsidR="00AA63F8" w:rsidRDefault="00AA63F8" w:rsidP="00BF4556">
            <w:pPr>
              <w:jc w:val="center"/>
            </w:pPr>
            <w:r>
              <w:t>0.4353</w:t>
            </w:r>
          </w:p>
        </w:tc>
        <w:tc>
          <w:tcPr>
            <w:tcW w:w="1320" w:type="dxa"/>
            <w:tcBorders>
              <w:right w:val="single" w:sz="4" w:space="0" w:color="auto"/>
            </w:tcBorders>
            <w:vAlign w:val="center"/>
          </w:tcPr>
          <w:p w14:paraId="4182DF3F" w14:textId="77777777" w:rsidR="00AA63F8" w:rsidRDefault="00AA63F8" w:rsidP="00BF4556">
            <w:pPr>
              <w:jc w:val="center"/>
            </w:pPr>
            <w:r>
              <w:t>0.8255</w:t>
            </w:r>
          </w:p>
        </w:tc>
        <w:tc>
          <w:tcPr>
            <w:tcW w:w="1320" w:type="dxa"/>
            <w:tcBorders>
              <w:left w:val="single" w:sz="4" w:space="0" w:color="auto"/>
            </w:tcBorders>
            <w:vAlign w:val="center"/>
          </w:tcPr>
          <w:p w14:paraId="54BB549E" w14:textId="77777777" w:rsidR="00AA63F8" w:rsidRDefault="00AA63F8" w:rsidP="00BF4556">
            <w:pPr>
              <w:jc w:val="center"/>
            </w:pPr>
            <w:r>
              <w:t>0.7526</w:t>
            </w:r>
          </w:p>
        </w:tc>
        <w:tc>
          <w:tcPr>
            <w:tcW w:w="1320" w:type="dxa"/>
            <w:tcBorders>
              <w:right w:val="single" w:sz="4" w:space="0" w:color="auto"/>
            </w:tcBorders>
            <w:vAlign w:val="center"/>
          </w:tcPr>
          <w:p w14:paraId="31AA1E58" w14:textId="77777777" w:rsidR="00AA63F8" w:rsidRDefault="00AA63F8" w:rsidP="00BF4556">
            <w:pPr>
              <w:jc w:val="center"/>
            </w:pPr>
            <w:r>
              <w:t>0.8866</w:t>
            </w:r>
          </w:p>
        </w:tc>
        <w:tc>
          <w:tcPr>
            <w:tcW w:w="1321" w:type="dxa"/>
            <w:tcBorders>
              <w:left w:val="single" w:sz="4" w:space="0" w:color="auto"/>
            </w:tcBorders>
            <w:vAlign w:val="center"/>
          </w:tcPr>
          <w:p w14:paraId="665AF3DA" w14:textId="77777777" w:rsidR="00AA63F8" w:rsidRDefault="00AA63F8" w:rsidP="00BF4556">
            <w:pPr>
              <w:jc w:val="center"/>
            </w:pPr>
            <w:r>
              <w:t>0.5940</w:t>
            </w:r>
          </w:p>
        </w:tc>
        <w:tc>
          <w:tcPr>
            <w:tcW w:w="1321" w:type="dxa"/>
            <w:vAlign w:val="center"/>
          </w:tcPr>
          <w:p w14:paraId="4A49E2E3" w14:textId="77777777" w:rsidR="00AA63F8" w:rsidRDefault="00AA63F8" w:rsidP="00BF4556">
            <w:pPr>
              <w:jc w:val="center"/>
            </w:pPr>
            <w:r>
              <w:t>0.8560</w:t>
            </w:r>
          </w:p>
        </w:tc>
      </w:tr>
      <w:tr w:rsidR="00AA63F8" w14:paraId="19550459" w14:textId="77777777" w:rsidTr="00BF4556">
        <w:trPr>
          <w:jc w:val="center"/>
        </w:trPr>
        <w:tc>
          <w:tcPr>
            <w:tcW w:w="1320" w:type="dxa"/>
            <w:tcBorders>
              <w:bottom w:val="single" w:sz="4" w:space="0" w:color="auto"/>
              <w:right w:val="single" w:sz="4" w:space="0" w:color="auto"/>
            </w:tcBorders>
            <w:vAlign w:val="center"/>
          </w:tcPr>
          <w:p w14:paraId="6F038D97" w14:textId="77777777" w:rsidR="00AA63F8" w:rsidRDefault="00AA63F8" w:rsidP="00BF4556">
            <w:pPr>
              <w:jc w:val="center"/>
            </w:pPr>
            <w:r>
              <w:t>SM-FDSE</w:t>
            </w:r>
          </w:p>
        </w:tc>
        <w:tc>
          <w:tcPr>
            <w:tcW w:w="1320" w:type="dxa"/>
            <w:tcBorders>
              <w:left w:val="single" w:sz="4" w:space="0" w:color="auto"/>
              <w:bottom w:val="single" w:sz="4" w:space="0" w:color="auto"/>
            </w:tcBorders>
            <w:vAlign w:val="center"/>
          </w:tcPr>
          <w:p w14:paraId="765BCD9E" w14:textId="77777777" w:rsidR="00AA63F8" w:rsidRDefault="00AA63F8" w:rsidP="00BF4556">
            <w:pPr>
              <w:jc w:val="center"/>
            </w:pPr>
            <w:r>
              <w:t>0.4762</w:t>
            </w:r>
          </w:p>
        </w:tc>
        <w:tc>
          <w:tcPr>
            <w:tcW w:w="1320" w:type="dxa"/>
            <w:tcBorders>
              <w:bottom w:val="single" w:sz="4" w:space="0" w:color="auto"/>
              <w:right w:val="single" w:sz="4" w:space="0" w:color="auto"/>
            </w:tcBorders>
            <w:vAlign w:val="center"/>
          </w:tcPr>
          <w:p w14:paraId="3AEC18AA" w14:textId="77777777" w:rsidR="00AA63F8" w:rsidRDefault="00AA63F8" w:rsidP="00BF4556">
            <w:pPr>
              <w:jc w:val="center"/>
            </w:pPr>
            <w:r>
              <w:t>0.8256</w:t>
            </w:r>
          </w:p>
        </w:tc>
        <w:tc>
          <w:tcPr>
            <w:tcW w:w="1320" w:type="dxa"/>
            <w:tcBorders>
              <w:left w:val="single" w:sz="4" w:space="0" w:color="auto"/>
              <w:bottom w:val="single" w:sz="4" w:space="0" w:color="auto"/>
            </w:tcBorders>
            <w:vAlign w:val="center"/>
          </w:tcPr>
          <w:p w14:paraId="0E7B0BC0" w14:textId="77777777" w:rsidR="00AA63F8" w:rsidRDefault="00AA63F8" w:rsidP="00BF4556">
            <w:pPr>
              <w:jc w:val="center"/>
            </w:pPr>
            <w:r>
              <w:t>0.7365</w:t>
            </w:r>
          </w:p>
        </w:tc>
        <w:tc>
          <w:tcPr>
            <w:tcW w:w="1320" w:type="dxa"/>
            <w:tcBorders>
              <w:bottom w:val="single" w:sz="4" w:space="0" w:color="auto"/>
              <w:right w:val="single" w:sz="4" w:space="0" w:color="auto"/>
            </w:tcBorders>
            <w:vAlign w:val="center"/>
          </w:tcPr>
          <w:p w14:paraId="217E7DFF" w14:textId="77777777" w:rsidR="00AA63F8" w:rsidRDefault="00AA63F8" w:rsidP="00BF4556">
            <w:pPr>
              <w:jc w:val="center"/>
            </w:pPr>
            <w:r>
              <w:t>0.8911</w:t>
            </w:r>
          </w:p>
        </w:tc>
        <w:tc>
          <w:tcPr>
            <w:tcW w:w="1321" w:type="dxa"/>
            <w:tcBorders>
              <w:left w:val="single" w:sz="4" w:space="0" w:color="auto"/>
              <w:bottom w:val="single" w:sz="4" w:space="0" w:color="auto"/>
            </w:tcBorders>
            <w:vAlign w:val="center"/>
          </w:tcPr>
          <w:p w14:paraId="0CB470CA" w14:textId="77777777" w:rsidR="00AA63F8" w:rsidRDefault="00AA63F8" w:rsidP="00BF4556">
            <w:pPr>
              <w:jc w:val="center"/>
            </w:pPr>
            <w:r>
              <w:t>0.6046</w:t>
            </w:r>
          </w:p>
        </w:tc>
        <w:tc>
          <w:tcPr>
            <w:tcW w:w="1321" w:type="dxa"/>
            <w:tcBorders>
              <w:bottom w:val="single" w:sz="4" w:space="0" w:color="auto"/>
            </w:tcBorders>
            <w:vAlign w:val="center"/>
          </w:tcPr>
          <w:p w14:paraId="01579E00" w14:textId="77777777" w:rsidR="00AA63F8" w:rsidRDefault="00AA63F8" w:rsidP="00BF4556">
            <w:pPr>
              <w:jc w:val="center"/>
            </w:pPr>
            <w:r>
              <w:t>0.8583</w:t>
            </w:r>
          </w:p>
        </w:tc>
      </w:tr>
    </w:tbl>
    <w:p w14:paraId="3A5DC157" w14:textId="77777777" w:rsidR="00AA63F8" w:rsidRDefault="00AA63F8">
      <w:pPr>
        <w:spacing w:line="240" w:lineRule="auto"/>
        <w:jc w:val="left"/>
      </w:pPr>
      <w:r>
        <w:br w:type="page"/>
      </w:r>
    </w:p>
    <w:p w14:paraId="34568A04" w14:textId="39BED099" w:rsidR="00AA63F8" w:rsidRDefault="00AA63F8" w:rsidP="00AA63F8">
      <w:pPr>
        <w:keepNext/>
        <w:jc w:val="center"/>
      </w:pPr>
      <w:r>
        <w:object w:dxaOrig="15675" w:dyaOrig="18436" w14:anchorId="354F0A9A">
          <v:shape id="_x0000_i1048" type="#_x0000_t75" style="width:424.5pt;height:500.25pt" o:ole="">
            <v:imagedata r:id="rId57" o:title=""/>
          </v:shape>
          <o:OLEObject Type="Embed" ProgID="Visio.Drawing.15" ShapeID="_x0000_i1048" DrawAspect="Content" ObjectID="_1667649968" r:id="rId58"/>
        </w:object>
      </w:r>
    </w:p>
    <w:p w14:paraId="76F98DA5" w14:textId="6A7910E4" w:rsidR="00AA63F8" w:rsidRDefault="00AA63F8" w:rsidP="00AA63F8">
      <w:pPr>
        <w:pStyle w:val="Caption"/>
        <w:rPr>
          <w:rFonts w:eastAsiaTheme="minorEastAsia"/>
        </w:rPr>
      </w:pPr>
      <w:bookmarkStart w:id="80" w:name="_Ref55601663"/>
      <w:bookmarkStart w:id="81" w:name="_Toc56956877"/>
      <w:r>
        <w:t xml:space="preserve">Figure </w:t>
      </w:r>
      <w:fldSimple w:instr=" STYLEREF 1 \s ">
        <w:r w:rsidR="00646B32">
          <w:rPr>
            <w:noProof/>
          </w:rPr>
          <w:t>2</w:t>
        </w:r>
      </w:fldSimple>
      <w:r>
        <w:t>.</w:t>
      </w:r>
      <w:fldSimple w:instr=" SEQ Figure \* ARABIC \s 1 ">
        <w:r w:rsidR="00646B32">
          <w:rPr>
            <w:noProof/>
          </w:rPr>
          <w:t>6</w:t>
        </w:r>
      </w:fldSimple>
      <w:bookmarkEnd w:id="80"/>
      <w:r>
        <w:t xml:space="preserve"> </w:t>
      </w:r>
      <w:r>
        <w:rPr>
          <w:lang w:val="en-CA"/>
        </w:rPr>
        <w:t>Comparison of e</w:t>
      </w:r>
      <w:r>
        <w:t>estimation accuracy of AC grid in Case 2 (a) UM. (b) SM-WLS. (c) SM-FDSE.</w:t>
      </w:r>
      <w:bookmarkEnd w:id="81"/>
    </w:p>
    <w:p w14:paraId="77EA05FF" w14:textId="5EBBFD1C" w:rsidR="00AA63F8" w:rsidRDefault="00AA63F8">
      <w:pPr>
        <w:spacing w:line="240" w:lineRule="auto"/>
        <w:jc w:val="left"/>
      </w:pPr>
      <w:r>
        <w:br w:type="page"/>
      </w:r>
    </w:p>
    <w:p w14:paraId="2559EED3" w14:textId="540B2A9C" w:rsidR="00402340" w:rsidRDefault="00402340" w:rsidP="00AA63F8">
      <w:pPr>
        <w:pStyle w:val="MainBodyText"/>
        <w:ind w:firstLine="0"/>
        <w:rPr>
          <w:rFonts w:eastAsiaTheme="minorEastAsia"/>
        </w:rPr>
      </w:pPr>
      <w:r>
        <w:lastRenderedPageBreak/>
        <w:t>estimations of the three methods are very close.</w:t>
      </w:r>
    </w:p>
    <w:p w14:paraId="34F5CF86" w14:textId="1F9404CF" w:rsidR="00C6015F" w:rsidRDefault="00C57A78" w:rsidP="00C57A78">
      <w:pPr>
        <w:pStyle w:val="MainBodyText"/>
        <w:spacing w:before="120"/>
        <w:rPr>
          <w:rFonts w:eastAsiaTheme="minorEastAsia"/>
        </w:rPr>
      </w:pPr>
      <w:r>
        <w:t xml:space="preserve">Same experiments are repeated when the simulated measurements are reduced to lower redundancy and the deviations of errors are increased. These experiments help to present the estimation accuracy of the three methods in the real and practical operating environments. </w:t>
      </w:r>
      <w:r w:rsidR="00402340">
        <w:t xml:space="preserve">First, some of the non-critical measurements are removed and the estimation accuracy for both cases under lower redundancy are evaluated by calculating the performance indices. Results are given in </w:t>
      </w:r>
      <w:r w:rsidR="007D572B">
        <w:fldChar w:fldCharType="begin"/>
      </w:r>
      <w:r w:rsidR="007D572B">
        <w:instrText xml:space="preserve"> REF _Ref55602042 \h </w:instrText>
      </w:r>
      <w:r w:rsidR="007D572B">
        <w:fldChar w:fldCharType="separate"/>
      </w:r>
      <w:r w:rsidR="00646B32">
        <w:t xml:space="preserve">Figure </w:t>
      </w:r>
      <w:r w:rsidR="00646B32">
        <w:rPr>
          <w:noProof/>
        </w:rPr>
        <w:t>2</w:t>
      </w:r>
      <w:r w:rsidR="00646B32">
        <w:t>.</w:t>
      </w:r>
      <w:r w:rsidR="00646B32">
        <w:rPr>
          <w:noProof/>
        </w:rPr>
        <w:t>7</w:t>
      </w:r>
      <w:r w:rsidR="007D572B">
        <w:fldChar w:fldCharType="end"/>
      </w:r>
      <w:r w:rsidR="00402340">
        <w:t>.</w:t>
      </w:r>
    </w:p>
    <w:p w14:paraId="789E1E3D" w14:textId="55CEAF88" w:rsidR="00402340" w:rsidRDefault="00C57A78" w:rsidP="00C57A78">
      <w:pPr>
        <w:pStyle w:val="MainBodyText"/>
      </w:pPr>
      <w:r w:rsidRPr="007D572B">
        <w:rPr>
          <w:rStyle w:val="MainBodyTextChar"/>
        </w:rPr>
        <w:t xml:space="preserve">The results of </w:t>
      </w:r>
      <w:r>
        <w:rPr>
          <w:rStyle w:val="MainBodyTextChar"/>
        </w:rPr>
        <w:fldChar w:fldCharType="begin"/>
      </w:r>
      <w:r>
        <w:rPr>
          <w:rStyle w:val="MainBodyTextChar"/>
        </w:rPr>
        <w:instrText xml:space="preserve"> REF _Ref55602042 \h </w:instrText>
      </w:r>
      <w:r>
        <w:rPr>
          <w:rStyle w:val="MainBodyTextChar"/>
        </w:rPr>
      </w:r>
      <w:r>
        <w:rPr>
          <w:rStyle w:val="MainBodyTextChar"/>
        </w:rPr>
        <w:fldChar w:fldCharType="separate"/>
      </w:r>
      <w:r w:rsidR="00646B32">
        <w:t xml:space="preserve">Figure </w:t>
      </w:r>
      <w:r w:rsidR="00646B32">
        <w:rPr>
          <w:noProof/>
        </w:rPr>
        <w:t>2</w:t>
      </w:r>
      <w:r w:rsidR="00646B32">
        <w:t>.</w:t>
      </w:r>
      <w:r w:rsidR="00646B32">
        <w:rPr>
          <w:noProof/>
        </w:rPr>
        <w:t>7</w:t>
      </w:r>
      <w:r>
        <w:rPr>
          <w:rStyle w:val="MainBodyTextChar"/>
        </w:rPr>
        <w:fldChar w:fldCharType="end"/>
      </w:r>
      <w:r w:rsidRPr="007D572B">
        <w:rPr>
          <w:rStyle w:val="MainBodyTextChar"/>
        </w:rPr>
        <w:t xml:space="preserve"> show that all three methods can still filter out measurement errors and</w:t>
      </w:r>
      <w:r>
        <w:t xml:space="preserve"> provide accurate estimations. However, with the decrease of redundancy, the </w:t>
      </w:r>
      <w:r w:rsidR="007D572B">
        <w:t>accuracy of the three methods becomes lower. From this perspective, it is noted that both SM-WLS and SM-FDSE have better accuracy than UM when the redundancy is lower. For Case 1 and Case 2, when the redundancies are lower than 2.3 and 2.1 respectively, SM can provide more accurate estimations than UM. It is because SM performs multiple inner iterations, and the missing measurements can be calculated from the previous inner estimations. Thus, the redundancy is increased, leading to better accuracy.</w:t>
      </w:r>
    </w:p>
    <w:p w14:paraId="6AEB930B" w14:textId="3FEC860F" w:rsidR="00AA63F8" w:rsidRDefault="00C57A78" w:rsidP="00AA63F8">
      <w:pPr>
        <w:pStyle w:val="MainBodyText"/>
      </w:pPr>
      <w:r>
        <w:t xml:space="preserve">Deviations also affect the estimation accuracy, and a reliable estimator should have the capability against various and large deviations. The average performance indices are shown in </w:t>
      </w:r>
      <w:r>
        <w:fldChar w:fldCharType="begin"/>
      </w:r>
      <w:r>
        <w:instrText xml:space="preserve"> REF _Ref55602369 \h </w:instrText>
      </w:r>
      <w:r>
        <w:fldChar w:fldCharType="separate"/>
      </w:r>
      <w:r w:rsidR="00646B32">
        <w:t xml:space="preserve">Figure </w:t>
      </w:r>
      <w:r w:rsidR="00646B32">
        <w:rPr>
          <w:noProof/>
        </w:rPr>
        <w:t>2</w:t>
      </w:r>
      <w:r w:rsidR="00646B32">
        <w:t>.</w:t>
      </w:r>
      <w:r w:rsidR="00646B32">
        <w:rPr>
          <w:noProof/>
        </w:rPr>
        <w:t>8</w:t>
      </w:r>
      <w:r>
        <w:fldChar w:fldCharType="end"/>
      </w:r>
      <w:r>
        <w:t xml:space="preserve">. Given that the deviations of AC and DC grids can be different, the experiments in </w:t>
      </w:r>
      <w:r>
        <w:fldChar w:fldCharType="begin"/>
      </w:r>
      <w:r>
        <w:instrText xml:space="preserve"> REF _Ref55602369 \h </w:instrText>
      </w:r>
      <w:r>
        <w:fldChar w:fldCharType="separate"/>
      </w:r>
      <w:r w:rsidR="00646B32">
        <w:t xml:space="preserve">Figure </w:t>
      </w:r>
      <w:r w:rsidR="00646B32">
        <w:rPr>
          <w:noProof/>
        </w:rPr>
        <w:t>2</w:t>
      </w:r>
      <w:r w:rsidR="00646B32">
        <w:t>.</w:t>
      </w:r>
      <w:r w:rsidR="00646B32">
        <w:rPr>
          <w:noProof/>
        </w:rPr>
        <w:t>8</w:t>
      </w:r>
      <w:r>
        <w:fldChar w:fldCharType="end"/>
      </w:r>
      <w:r>
        <w:t xml:space="preserve"> consider the different impacts on estimation accuracy of one deviation by fixing another one. The results of </w:t>
      </w:r>
      <w:r>
        <w:fldChar w:fldCharType="begin"/>
      </w:r>
      <w:r>
        <w:instrText xml:space="preserve"> REF _Ref55602369 \h </w:instrText>
      </w:r>
      <w:r>
        <w:fldChar w:fldCharType="separate"/>
      </w:r>
      <w:r w:rsidR="00646B32">
        <w:t xml:space="preserve">Figure </w:t>
      </w:r>
      <w:r w:rsidR="00646B32">
        <w:rPr>
          <w:noProof/>
        </w:rPr>
        <w:t>2</w:t>
      </w:r>
      <w:r w:rsidR="00646B32">
        <w:t>.</w:t>
      </w:r>
      <w:r w:rsidR="00646B32">
        <w:rPr>
          <w:noProof/>
        </w:rPr>
        <w:t>8</w:t>
      </w:r>
      <w:r>
        <w:fldChar w:fldCharType="end"/>
      </w:r>
      <w:r>
        <w:t xml:space="preserve"> indicate that estimation accuracy of all three methods are little influenced when the deviation of AC grids increases while the DC deviation is fixed. However, it is noted that when the DC deviation is larger, the estimation accuracy of UM is decreased significantly while the SM based methods can still retain the accuracy. It is </w:t>
      </w:r>
    </w:p>
    <w:p w14:paraId="5E23A27B" w14:textId="77777777" w:rsidR="00AA63F8" w:rsidRDefault="00AA63F8" w:rsidP="00AA63F8">
      <w:pPr>
        <w:pStyle w:val="MainBodyText"/>
        <w:keepNext/>
        <w:ind w:firstLine="0"/>
        <w:jc w:val="center"/>
      </w:pPr>
      <w:r>
        <w:object w:dxaOrig="11205" w:dyaOrig="3165" w14:anchorId="197CA71C">
          <v:shape id="_x0000_i1049" type="#_x0000_t75" style="width:437.25pt;height:122.25pt" o:ole="">
            <v:imagedata r:id="rId59" o:title=""/>
          </v:shape>
          <o:OLEObject Type="Embed" ProgID="Visio.Drawing.15" ShapeID="_x0000_i1049" DrawAspect="Content" ObjectID="_1667649969" r:id="rId60"/>
        </w:object>
      </w:r>
    </w:p>
    <w:p w14:paraId="181D2333" w14:textId="711C13D9" w:rsidR="00AA63F8" w:rsidRDefault="00AA63F8" w:rsidP="00AA63F8">
      <w:pPr>
        <w:pStyle w:val="Caption"/>
      </w:pPr>
      <w:bookmarkStart w:id="82" w:name="_Ref55602042"/>
      <w:bookmarkStart w:id="83" w:name="_Toc56956878"/>
      <w:r>
        <w:t xml:space="preserve">Figure </w:t>
      </w:r>
      <w:fldSimple w:instr=" STYLEREF 1 \s ">
        <w:r w:rsidR="00646B32">
          <w:rPr>
            <w:noProof/>
          </w:rPr>
          <w:t>2</w:t>
        </w:r>
      </w:fldSimple>
      <w:r>
        <w:t>.</w:t>
      </w:r>
      <w:fldSimple w:instr=" SEQ Figure \* ARABIC \s 1 ">
        <w:r w:rsidR="00646B32">
          <w:rPr>
            <w:noProof/>
          </w:rPr>
          <w:t>7</w:t>
        </w:r>
      </w:fldSimple>
      <w:bookmarkEnd w:id="82"/>
      <w:r w:rsidR="008B3307">
        <w:rPr>
          <w:noProof/>
        </w:rPr>
        <w:t>.</w:t>
      </w:r>
      <w:r>
        <w:t xml:space="preserve"> </w:t>
      </w:r>
      <w:r>
        <w:rPr>
          <w:lang w:val="en-CA"/>
        </w:rPr>
        <w:t>Average performance indices of different methods with reduced redundancy (a) Case 1 (b) Case 2.</w:t>
      </w:r>
      <w:bookmarkEnd w:id="83"/>
    </w:p>
    <w:p w14:paraId="23D0BA02" w14:textId="30DC1F30" w:rsidR="00AA63F8" w:rsidRDefault="00AA63F8">
      <w:pPr>
        <w:spacing w:line="240" w:lineRule="auto"/>
        <w:jc w:val="left"/>
      </w:pPr>
      <w:r>
        <w:br w:type="page"/>
      </w:r>
    </w:p>
    <w:p w14:paraId="2E8870B5" w14:textId="77777777" w:rsidR="00AA63F8" w:rsidRDefault="00AA63F8" w:rsidP="00AA63F8">
      <w:pPr>
        <w:jc w:val="center"/>
      </w:pPr>
      <w:r>
        <w:object w:dxaOrig="11326" w:dyaOrig="6421" w14:anchorId="3E1108B9">
          <v:shape id="_x0000_i1050" type="#_x0000_t75" style="width:438pt;height:250.5pt" o:ole="">
            <v:imagedata r:id="rId61" o:title=""/>
          </v:shape>
          <o:OLEObject Type="Embed" ProgID="Visio.Drawing.15" ShapeID="_x0000_i1050" DrawAspect="Content" ObjectID="_1667649970" r:id="rId62"/>
        </w:object>
      </w:r>
    </w:p>
    <w:p w14:paraId="43589EE1" w14:textId="32DAEC63" w:rsidR="00AA63F8" w:rsidRPr="00C57A78" w:rsidRDefault="00AA63F8" w:rsidP="00AA63F8">
      <w:pPr>
        <w:pStyle w:val="Caption"/>
        <w:rPr>
          <w:rFonts w:eastAsiaTheme="minorEastAsia"/>
        </w:rPr>
      </w:pPr>
      <w:bookmarkStart w:id="84" w:name="_Ref55602369"/>
      <w:bookmarkStart w:id="85" w:name="_Toc56956879"/>
      <w:r>
        <w:t xml:space="preserve">Figure </w:t>
      </w:r>
      <w:fldSimple w:instr=" STYLEREF 1 \s ">
        <w:r w:rsidR="00646B32">
          <w:rPr>
            <w:noProof/>
          </w:rPr>
          <w:t>2</w:t>
        </w:r>
      </w:fldSimple>
      <w:r>
        <w:t>.</w:t>
      </w:r>
      <w:fldSimple w:instr=" SEQ Figure \* ARABIC \s 1 ">
        <w:r w:rsidR="00646B32">
          <w:rPr>
            <w:noProof/>
          </w:rPr>
          <w:t>8</w:t>
        </w:r>
      </w:fldSimple>
      <w:bookmarkEnd w:id="84"/>
      <w:r w:rsidR="008B3307">
        <w:rPr>
          <w:noProof/>
        </w:rPr>
        <w:t>.</w:t>
      </w:r>
      <w:r>
        <w:t xml:space="preserve"> </w:t>
      </w:r>
      <w:r>
        <w:rPr>
          <w:lang w:val="en-CA"/>
        </w:rPr>
        <w:t>Average performance indices of different methods with larger deviations (a) Case 1 with different AC deviations and fixed DC deviation. (b) Case 1 with different DC deviations and fixed AC deviation. (c) Case 2 with different AC deviations and fixed DC deviation. (d)</w:t>
      </w:r>
      <w:r w:rsidRPr="00B06B35">
        <w:rPr>
          <w:lang w:val="en-CA"/>
        </w:rPr>
        <w:t xml:space="preserve"> </w:t>
      </w:r>
      <w:r>
        <w:rPr>
          <w:lang w:val="en-CA"/>
        </w:rPr>
        <w:t>Case 2 with different DC deviations and fixed AC deviation.</w:t>
      </w:r>
      <w:bookmarkEnd w:id="85"/>
    </w:p>
    <w:p w14:paraId="07A54F1B" w14:textId="39D3F063" w:rsidR="00AA63F8" w:rsidRDefault="00AA63F8">
      <w:pPr>
        <w:spacing w:line="240" w:lineRule="auto"/>
        <w:jc w:val="left"/>
      </w:pPr>
      <w:r>
        <w:br w:type="page"/>
      </w:r>
    </w:p>
    <w:p w14:paraId="00D5B5D3" w14:textId="6A74F465" w:rsidR="00C57A78" w:rsidRDefault="00C57A78" w:rsidP="00C57A78">
      <w:pPr>
        <w:pStyle w:val="MainBodyText"/>
        <w:ind w:firstLine="0"/>
      </w:pPr>
      <w:r>
        <w:lastRenderedPageBreak/>
        <w:t>because the interface data is calculated and updated from both AC and DC sides with multiple calculations in SM. Afterwards, the accurate estimations from AC grid can help improve the accuracy of DC estimations.</w:t>
      </w:r>
    </w:p>
    <w:p w14:paraId="5ECB2E13" w14:textId="3BD36633" w:rsidR="00183C6C" w:rsidRDefault="00C57A78" w:rsidP="00183C6C">
      <w:pPr>
        <w:pStyle w:val="Heading3"/>
        <w:rPr>
          <w:rFonts w:eastAsiaTheme="minorEastAsia"/>
          <w:lang w:val="en-CA"/>
        </w:rPr>
      </w:pPr>
      <w:bookmarkStart w:id="86" w:name="_Toc56956769"/>
      <w:r>
        <w:rPr>
          <w:rFonts w:eastAsiaTheme="minorEastAsia"/>
          <w:lang w:val="en-CA"/>
        </w:rPr>
        <w:t>Summary of estimation accuracy</w:t>
      </w:r>
      <w:bookmarkEnd w:id="86"/>
    </w:p>
    <w:p w14:paraId="06155863" w14:textId="77777777" w:rsidR="00C57A78" w:rsidRPr="00C57A78" w:rsidRDefault="00C57A78" w:rsidP="00C57A78">
      <w:pPr>
        <w:pStyle w:val="MainBodyText"/>
        <w:rPr>
          <w:rFonts w:eastAsiaTheme="minorEastAsia"/>
          <w:lang w:val="en-CA"/>
        </w:rPr>
      </w:pPr>
      <w:r w:rsidRPr="00C57A78">
        <w:rPr>
          <w:rFonts w:eastAsiaTheme="minorEastAsia"/>
          <w:lang w:val="en-CA"/>
        </w:rPr>
        <w:t>In this section, both UM and SM (including SM-WLS and SM-FDSE) are tested under different conditions on two modified standard systems. The estimations are compared with true values and the performance index is utilized to evaluate the overall accuracy. The comparisons of estimation accuracy can be summarized with the following points:</w:t>
      </w:r>
    </w:p>
    <w:p w14:paraId="7BEC8CFA" w14:textId="77777777" w:rsidR="00C57A78" w:rsidRPr="00C57A78" w:rsidRDefault="00C57A78" w:rsidP="00C57A78">
      <w:pPr>
        <w:pStyle w:val="MainBodyText"/>
        <w:rPr>
          <w:rFonts w:eastAsiaTheme="minorEastAsia"/>
          <w:lang w:val="en-CA"/>
        </w:rPr>
      </w:pPr>
      <w:r w:rsidRPr="00C57A78">
        <w:rPr>
          <w:rFonts w:eastAsiaTheme="minorEastAsia" w:hint="eastAsia"/>
          <w:lang w:val="en-CA"/>
        </w:rPr>
        <w:t>•</w:t>
      </w:r>
      <w:r w:rsidRPr="00C57A78">
        <w:rPr>
          <w:rFonts w:eastAsiaTheme="minorEastAsia"/>
          <w:lang w:val="en-CA"/>
        </w:rPr>
        <w:tab/>
        <w:t>Both UM and SM have good estimation accuracy under normal conditions. UM has better accuracy than SM-WLS and SM-FDSE, but the estimations of the three methods are extremely close.</w:t>
      </w:r>
    </w:p>
    <w:p w14:paraId="3CE949CF" w14:textId="77777777" w:rsidR="00C57A78" w:rsidRPr="00C57A78" w:rsidRDefault="00C57A78" w:rsidP="00C57A78">
      <w:pPr>
        <w:pStyle w:val="MainBodyText"/>
        <w:rPr>
          <w:rFonts w:eastAsiaTheme="minorEastAsia"/>
          <w:lang w:val="en-CA"/>
        </w:rPr>
      </w:pPr>
      <w:r w:rsidRPr="00C57A78">
        <w:rPr>
          <w:rFonts w:eastAsiaTheme="minorEastAsia" w:hint="eastAsia"/>
          <w:lang w:val="en-CA"/>
        </w:rPr>
        <w:t>•</w:t>
      </w:r>
      <w:r w:rsidRPr="00C57A78">
        <w:rPr>
          <w:rFonts w:eastAsiaTheme="minorEastAsia"/>
          <w:lang w:val="en-CA"/>
        </w:rPr>
        <w:tab/>
        <w:t>In view of reduced redundancy of measurements, SM-WLS and SM-FDSE have better accuracy than UM. It is because that the missing measurements can be calculated from the inner estimations and subsequently used for the following loops.</w:t>
      </w:r>
    </w:p>
    <w:p w14:paraId="3082CA9B" w14:textId="47CB67CC" w:rsidR="00183C6C" w:rsidRDefault="00C57A78" w:rsidP="00C57A78">
      <w:pPr>
        <w:pStyle w:val="MainBodyText"/>
        <w:rPr>
          <w:rFonts w:eastAsiaTheme="minorEastAsia"/>
          <w:lang w:val="en-CA"/>
        </w:rPr>
      </w:pPr>
      <w:r w:rsidRPr="00C57A78">
        <w:rPr>
          <w:rFonts w:eastAsiaTheme="minorEastAsia" w:hint="eastAsia"/>
          <w:lang w:val="en-CA"/>
        </w:rPr>
        <w:t>•</w:t>
      </w:r>
      <w:r w:rsidRPr="00C57A78">
        <w:rPr>
          <w:rFonts w:eastAsiaTheme="minorEastAsia"/>
          <w:lang w:val="en-CA"/>
        </w:rPr>
        <w:tab/>
        <w:t>All three methods can retain good accuracy against larger deviation of AC grid. However, when the DC deviation increases, the accuracy of SM-WLS and SM-FDSE is better. The reason is that the interface data in SM is calculated and updated from both AC and DC sides, and better estimations from AC side can help improve reduce the influence of larger DC deviations</w:t>
      </w:r>
      <w:r>
        <w:rPr>
          <w:rFonts w:eastAsiaTheme="minorEastAsia"/>
          <w:lang w:val="en-CA"/>
        </w:rPr>
        <w:t>.</w:t>
      </w:r>
    </w:p>
    <w:p w14:paraId="44AAE7BA" w14:textId="166A2F59" w:rsidR="00183C6C" w:rsidRDefault="00183C6C" w:rsidP="00183C6C">
      <w:pPr>
        <w:pStyle w:val="Heading2"/>
        <w:rPr>
          <w:rFonts w:eastAsiaTheme="minorEastAsia"/>
          <w:lang w:val="en-CA"/>
        </w:rPr>
      </w:pPr>
      <w:bookmarkStart w:id="87" w:name="_Ref55743474"/>
      <w:bookmarkStart w:id="88" w:name="_Toc56956770"/>
      <w:r>
        <w:rPr>
          <w:rFonts w:eastAsiaTheme="minorEastAsia"/>
          <w:lang w:val="en-CA"/>
        </w:rPr>
        <w:lastRenderedPageBreak/>
        <w:t>Comparison of computing speed</w:t>
      </w:r>
      <w:bookmarkEnd w:id="87"/>
      <w:bookmarkEnd w:id="88"/>
    </w:p>
    <w:p w14:paraId="401CEFC1" w14:textId="117192FA" w:rsidR="00EB1B17" w:rsidRDefault="00EB1B17" w:rsidP="00EB1B17">
      <w:pPr>
        <w:pStyle w:val="Heading3"/>
        <w:rPr>
          <w:rFonts w:eastAsiaTheme="minorEastAsia"/>
          <w:lang w:val="en-CA"/>
        </w:rPr>
      </w:pPr>
      <w:bookmarkStart w:id="89" w:name="_Toc56956771"/>
      <w:r>
        <w:rPr>
          <w:rFonts w:eastAsiaTheme="minorEastAsia"/>
          <w:lang w:val="en-CA"/>
        </w:rPr>
        <w:t>Instructions and testing environments</w:t>
      </w:r>
      <w:bookmarkEnd w:id="89"/>
    </w:p>
    <w:p w14:paraId="7E9967B5" w14:textId="33BD5C4F" w:rsidR="00132932" w:rsidRDefault="00132932" w:rsidP="00132932">
      <w:pPr>
        <w:pStyle w:val="MainBodyText"/>
        <w:rPr>
          <w:rFonts w:eastAsiaTheme="minorEastAsia"/>
        </w:rPr>
      </w:pPr>
      <w:r>
        <w:rPr>
          <w:rFonts w:eastAsiaTheme="minorEastAsia"/>
        </w:rPr>
        <w:t xml:space="preserve">Besides the estimation accuracy, the computing speed of estimators is another vital criterion in evaluating the performance. To meet the requirements of real-time monitoring, estimators should complete the core analysis within several seconds </w:t>
      </w:r>
      <w:r>
        <w:rPr>
          <w:rFonts w:eastAsiaTheme="minorEastAsia"/>
        </w:rPr>
        <w:fldChar w:fldCharType="begin"/>
      </w:r>
      <w:r>
        <w:rPr>
          <w:rFonts w:eastAsiaTheme="minorEastAsia"/>
        </w:rPr>
        <w:instrText xml:space="preserve"> REF _Ref55592502 \n \h </w:instrText>
      </w:r>
      <w:r>
        <w:rPr>
          <w:rFonts w:eastAsiaTheme="minorEastAsia"/>
        </w:rPr>
      </w:r>
      <w:r>
        <w:rPr>
          <w:rFonts w:eastAsiaTheme="minorEastAsia"/>
        </w:rPr>
        <w:fldChar w:fldCharType="separate"/>
      </w:r>
      <w:r w:rsidR="00646B32">
        <w:rPr>
          <w:rFonts w:eastAsiaTheme="minorEastAsia"/>
        </w:rPr>
        <w:t>[54]</w:t>
      </w:r>
      <w:r>
        <w:rPr>
          <w:rFonts w:eastAsiaTheme="minorEastAsia"/>
        </w:rPr>
        <w:fldChar w:fldCharType="end"/>
      </w:r>
      <w:r>
        <w:rPr>
          <w:rFonts w:eastAsiaTheme="minorEastAsia"/>
        </w:rPr>
        <w:t xml:space="preserve">. However, although the fast development of VSC-MTDC techniques makes it possible to create the ultra-wide hybrid systems, but it also brings great challenges on the computing time </w:t>
      </w:r>
      <w:r>
        <w:rPr>
          <w:rFonts w:eastAsiaTheme="minorEastAsia"/>
        </w:rPr>
        <w:fldChar w:fldCharType="begin"/>
      </w:r>
      <w:r>
        <w:rPr>
          <w:rFonts w:eastAsiaTheme="minorEastAsia"/>
        </w:rPr>
        <w:instrText xml:space="preserve"> REF _Ref55592110 \n \h </w:instrText>
      </w:r>
      <w:r>
        <w:rPr>
          <w:rFonts w:eastAsiaTheme="minorEastAsia"/>
        </w:rPr>
      </w:r>
      <w:r>
        <w:rPr>
          <w:rFonts w:eastAsiaTheme="minorEastAsia"/>
        </w:rPr>
        <w:fldChar w:fldCharType="separate"/>
      </w:r>
      <w:r w:rsidR="00646B32">
        <w:rPr>
          <w:rFonts w:eastAsiaTheme="minorEastAsia"/>
        </w:rPr>
        <w:t>[39]</w:t>
      </w:r>
      <w:r>
        <w:rPr>
          <w:rFonts w:eastAsiaTheme="minorEastAsia"/>
        </w:rPr>
        <w:fldChar w:fldCharType="end"/>
      </w:r>
      <w:r>
        <w:rPr>
          <w:rFonts w:eastAsiaTheme="minorEastAsia"/>
        </w:rPr>
        <w:t xml:space="preserve">, </w:t>
      </w:r>
      <w:r>
        <w:rPr>
          <w:rFonts w:eastAsiaTheme="minorEastAsia"/>
        </w:rPr>
        <w:fldChar w:fldCharType="begin"/>
      </w:r>
      <w:r>
        <w:rPr>
          <w:rFonts w:eastAsiaTheme="minorEastAsia"/>
        </w:rPr>
        <w:instrText xml:space="preserve"> REF _Ref55628702 \n \h </w:instrText>
      </w:r>
      <w:r>
        <w:rPr>
          <w:rFonts w:eastAsiaTheme="minorEastAsia"/>
        </w:rPr>
      </w:r>
      <w:r>
        <w:rPr>
          <w:rFonts w:eastAsiaTheme="minorEastAsia"/>
        </w:rPr>
        <w:fldChar w:fldCharType="separate"/>
      </w:r>
      <w:r w:rsidR="00646B32">
        <w:rPr>
          <w:rFonts w:eastAsiaTheme="minorEastAsia"/>
        </w:rPr>
        <w:t>[60]</w:t>
      </w:r>
      <w:r>
        <w:rPr>
          <w:rFonts w:eastAsiaTheme="minorEastAsia"/>
        </w:rPr>
        <w:fldChar w:fldCharType="end"/>
      </w:r>
      <w:r>
        <w:rPr>
          <w:rFonts w:eastAsiaTheme="minorEastAsia"/>
        </w:rPr>
        <w:t>. Both the system scale and analysis complexity are greatly increased due to the multiple interconnected AC grids and DC connections. Consequently, it is necessary and meaningful to test computing speed of the proposed methods.</w:t>
      </w:r>
    </w:p>
    <w:p w14:paraId="5E2C7BAB" w14:textId="0CFA7A6B" w:rsidR="00132932" w:rsidRDefault="00132932" w:rsidP="00132932">
      <w:pPr>
        <w:pStyle w:val="MainBodyText"/>
        <w:rPr>
          <w:rFonts w:eastAsiaTheme="minorEastAsia"/>
        </w:rPr>
      </w:pPr>
      <w:r>
        <w:rPr>
          <w:rFonts w:eastAsiaTheme="minorEastAsia"/>
        </w:rPr>
        <w:t xml:space="preserve">First, the hardware and software environments are the same as listed in </w:t>
      </w:r>
      <w:r>
        <w:rPr>
          <w:rFonts w:eastAsiaTheme="minorEastAsia"/>
        </w:rPr>
        <w:fldChar w:fldCharType="begin"/>
      </w:r>
      <w:r>
        <w:rPr>
          <w:rFonts w:eastAsiaTheme="minorEastAsia"/>
        </w:rPr>
        <w:instrText xml:space="preserve"> REF _Ref55599250 \h </w:instrText>
      </w:r>
      <w:r>
        <w:rPr>
          <w:rFonts w:eastAsiaTheme="minorEastAsia"/>
        </w:rPr>
      </w:r>
      <w:r>
        <w:rPr>
          <w:rFonts w:eastAsiaTheme="minorEastAsia"/>
        </w:rPr>
        <w:fldChar w:fldCharType="separate"/>
      </w:r>
      <w:r w:rsidR="00646B32">
        <w:t xml:space="preserve">Table </w:t>
      </w:r>
      <w:r w:rsidR="00646B32">
        <w:rPr>
          <w:noProof/>
        </w:rPr>
        <w:t>2</w:t>
      </w:r>
      <w:r w:rsidR="00646B32">
        <w:t>.</w:t>
      </w:r>
      <w:r w:rsidR="00646B32">
        <w:rPr>
          <w:noProof/>
        </w:rPr>
        <w:t>3</w:t>
      </w:r>
      <w:r>
        <w:rPr>
          <w:rFonts w:eastAsiaTheme="minorEastAsia"/>
        </w:rPr>
        <w:fldChar w:fldCharType="end"/>
      </w:r>
      <w:r>
        <w:rPr>
          <w:rFonts w:eastAsiaTheme="minorEastAsia"/>
        </w:rPr>
        <w:t xml:space="preserve">. To ensure the reliability of test results, all the computing speed is on average of 50 times repetition. Furthermore, the convergence tolerance is set as </w:t>
      </w:r>
      <m:oMath>
        <m:r>
          <w:rPr>
            <w:rFonts w:ascii="Cambria Math" w:eastAsiaTheme="minorEastAsia" w:hAnsi="Cambria Math"/>
          </w:rPr>
          <m:t>ϵ=1</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-6</m:t>
            </m:r>
          </m:sup>
        </m:sSup>
      </m:oMath>
      <w:r>
        <w:rPr>
          <w:rFonts w:eastAsiaTheme="minorEastAsia"/>
        </w:rPr>
        <w:t xml:space="preserve"> and the initial guess is set as flat start for all methods. </w:t>
      </w:r>
    </w:p>
    <w:p w14:paraId="09DD3381" w14:textId="51FFD391" w:rsidR="00AA63F8" w:rsidRDefault="00132932" w:rsidP="00132932">
      <w:pPr>
        <w:pStyle w:val="MainBodyText"/>
        <w:rPr>
          <w:rFonts w:eastAsiaTheme="minorEastAsia"/>
        </w:rPr>
      </w:pPr>
      <w:r>
        <w:rPr>
          <w:rFonts w:eastAsiaTheme="minorEastAsia"/>
        </w:rPr>
        <w:t xml:space="preserve">The test systems in this section are categorized into two groups. The first group is based on the structure denoted in </w:t>
      </w:r>
      <w:r>
        <w:rPr>
          <w:rFonts w:eastAsiaTheme="minorEastAsia"/>
        </w:rPr>
        <w:fldChar w:fldCharType="begin"/>
      </w:r>
      <w:r>
        <w:rPr>
          <w:rFonts w:eastAsiaTheme="minorEastAsia"/>
        </w:rPr>
        <w:instrText xml:space="preserve"> REF _Ref55628804 \h </w:instrText>
      </w:r>
      <w:r>
        <w:rPr>
          <w:rFonts w:eastAsiaTheme="minorEastAsia"/>
        </w:rPr>
      </w:r>
      <w:r>
        <w:rPr>
          <w:rFonts w:eastAsiaTheme="minorEastAsia"/>
        </w:rPr>
        <w:fldChar w:fldCharType="separate"/>
      </w:r>
      <w:r w:rsidR="00646B32">
        <w:t xml:space="preserve">Figure </w:t>
      </w:r>
      <w:r w:rsidR="00646B32">
        <w:rPr>
          <w:noProof/>
        </w:rPr>
        <w:t>2</w:t>
      </w:r>
      <w:r w:rsidR="00646B32">
        <w:t>.</w:t>
      </w:r>
      <w:r w:rsidR="00646B32">
        <w:rPr>
          <w:noProof/>
        </w:rPr>
        <w:t>9</w:t>
      </w:r>
      <w:r>
        <w:rPr>
          <w:rFonts w:eastAsiaTheme="minorEastAsia"/>
        </w:rPr>
        <w:fldChar w:fldCharType="end"/>
      </w:r>
      <w:r>
        <w:rPr>
          <w:rFonts w:eastAsiaTheme="minorEastAsia"/>
        </w:rPr>
        <w:t xml:space="preserve">, four identical AC grids are connected via the DC links that have the same topology and parameters as shown in </w:t>
      </w:r>
      <w:r>
        <w:rPr>
          <w:rFonts w:eastAsiaTheme="minorEastAsia"/>
        </w:rPr>
        <w:fldChar w:fldCharType="begin"/>
      </w:r>
      <w:r>
        <w:rPr>
          <w:rFonts w:eastAsiaTheme="minorEastAsia"/>
        </w:rPr>
        <w:instrText xml:space="preserve"> REF _Ref55599985 \h </w:instrText>
      </w:r>
      <w:r>
        <w:rPr>
          <w:rFonts w:eastAsiaTheme="minorEastAsia"/>
        </w:rPr>
      </w:r>
      <w:r>
        <w:rPr>
          <w:rFonts w:eastAsiaTheme="minorEastAsia"/>
        </w:rPr>
        <w:fldChar w:fldCharType="separate"/>
      </w:r>
      <w:r w:rsidR="00646B32">
        <w:t xml:space="preserve">Figure </w:t>
      </w:r>
      <w:r w:rsidR="00646B32">
        <w:rPr>
          <w:noProof/>
        </w:rPr>
        <w:t>2</w:t>
      </w:r>
      <w:r w:rsidR="00646B32">
        <w:t>.</w:t>
      </w:r>
      <w:r w:rsidR="00646B32">
        <w:rPr>
          <w:noProof/>
        </w:rPr>
        <w:t>5</w:t>
      </w:r>
      <w:r>
        <w:rPr>
          <w:rFonts w:eastAsiaTheme="minorEastAsia"/>
        </w:rPr>
        <w:fldChar w:fldCharType="end"/>
      </w:r>
      <w:r>
        <w:rPr>
          <w:rFonts w:eastAsiaTheme="minorEastAsia"/>
        </w:rPr>
        <w:t xml:space="preserve">. By selecting different standard systems to be interconnected, the simulated VSC-MTDC networks can cover the scales from approximate 200 buses to 12,000 buses. The standard systems and topologies are listed in </w:t>
      </w:r>
      <w:r>
        <w:rPr>
          <w:rFonts w:eastAsiaTheme="minorEastAsia"/>
        </w:rPr>
        <w:fldChar w:fldCharType="begin"/>
      </w:r>
      <w:r>
        <w:rPr>
          <w:rFonts w:eastAsiaTheme="minorEastAsia"/>
        </w:rPr>
        <w:instrText xml:space="preserve"> REF _Ref55629072 \h </w:instrText>
      </w:r>
      <w:r>
        <w:rPr>
          <w:rFonts w:eastAsiaTheme="minorEastAsia"/>
        </w:rPr>
      </w:r>
      <w:r>
        <w:rPr>
          <w:rFonts w:eastAsiaTheme="minorEastAsia"/>
        </w:rPr>
        <w:fldChar w:fldCharType="separate"/>
      </w:r>
      <w:r w:rsidR="00646B32">
        <w:t xml:space="preserve">Table </w:t>
      </w:r>
      <w:r w:rsidR="00646B32">
        <w:rPr>
          <w:noProof/>
        </w:rPr>
        <w:t>2</w:t>
      </w:r>
      <w:r w:rsidR="00646B32">
        <w:t>.</w:t>
      </w:r>
      <w:r w:rsidR="00646B32">
        <w:rPr>
          <w:noProof/>
        </w:rPr>
        <w:t>8</w:t>
      </w:r>
      <w:r>
        <w:rPr>
          <w:rFonts w:eastAsiaTheme="minorEastAsia"/>
        </w:rPr>
        <w:fldChar w:fldCharType="end"/>
      </w:r>
      <w:r>
        <w:rPr>
          <w:rFonts w:eastAsiaTheme="minorEastAsia"/>
        </w:rPr>
        <w:t xml:space="preserve">. The second group aims at studying the influence of multiple DC networks on computing speed. Therefore, the connected AC grids are fixed with SC 500-bus systems, but multiple four-terminal DC networks are used to interconnect the AC grids. The test cases in the second group are listed in </w:t>
      </w:r>
      <w:r>
        <w:rPr>
          <w:rFonts w:eastAsiaTheme="minorEastAsia"/>
        </w:rPr>
        <w:fldChar w:fldCharType="begin"/>
      </w:r>
      <w:r>
        <w:rPr>
          <w:rFonts w:eastAsiaTheme="minorEastAsia"/>
        </w:rPr>
        <w:instrText xml:space="preserve"> REF _Ref55629082 \h </w:instrText>
      </w:r>
      <w:r>
        <w:rPr>
          <w:rFonts w:eastAsiaTheme="minorEastAsia"/>
        </w:rPr>
      </w:r>
      <w:r>
        <w:rPr>
          <w:rFonts w:eastAsiaTheme="minorEastAsia"/>
        </w:rPr>
        <w:fldChar w:fldCharType="separate"/>
      </w:r>
      <w:r w:rsidR="00646B32">
        <w:t xml:space="preserve">Table </w:t>
      </w:r>
      <w:r w:rsidR="00646B32">
        <w:rPr>
          <w:noProof/>
        </w:rPr>
        <w:t>2</w:t>
      </w:r>
      <w:r w:rsidR="00646B32">
        <w:t>.</w:t>
      </w:r>
      <w:r w:rsidR="00646B32">
        <w:rPr>
          <w:noProof/>
        </w:rPr>
        <w:t>9</w:t>
      </w:r>
      <w:r>
        <w:rPr>
          <w:rFonts w:eastAsiaTheme="minorEastAsia"/>
        </w:rPr>
        <w:fldChar w:fldCharType="end"/>
      </w:r>
      <w:r>
        <w:rPr>
          <w:rFonts w:eastAsiaTheme="minorEastAsia"/>
        </w:rPr>
        <w:t xml:space="preserve">. It is noted that the overall system </w:t>
      </w:r>
    </w:p>
    <w:p w14:paraId="769EA761" w14:textId="67923DFC" w:rsidR="00AA63F8" w:rsidRDefault="00AA63F8" w:rsidP="00AA63F8">
      <w:pPr>
        <w:keepNext/>
        <w:jc w:val="center"/>
      </w:pPr>
      <w:r w:rsidRPr="00034421">
        <w:object w:dxaOrig="10650" w:dyaOrig="7470" w14:anchorId="445B1E1A">
          <v:shape id="_x0000_i1051" type="#_x0000_t75" style="width:423pt;height:296.25pt" o:ole="">
            <v:imagedata r:id="rId63" o:title=""/>
          </v:shape>
          <o:OLEObject Type="Embed" ProgID="Visio.Drawing.15" ShapeID="_x0000_i1051" DrawAspect="Content" ObjectID="_1667649971" r:id="rId64"/>
        </w:object>
      </w:r>
    </w:p>
    <w:p w14:paraId="3F882F92" w14:textId="2D67AF3F" w:rsidR="00AA63F8" w:rsidRDefault="00AA63F8" w:rsidP="00AA63F8">
      <w:pPr>
        <w:pStyle w:val="Caption"/>
      </w:pPr>
      <w:bookmarkStart w:id="90" w:name="_Ref55628804"/>
      <w:bookmarkStart w:id="91" w:name="_Toc56956880"/>
      <w:r>
        <w:t xml:space="preserve">Figure </w:t>
      </w:r>
      <w:fldSimple w:instr=" STYLEREF 1 \s ">
        <w:r w:rsidR="00646B32">
          <w:rPr>
            <w:noProof/>
          </w:rPr>
          <w:t>2</w:t>
        </w:r>
      </w:fldSimple>
      <w:r>
        <w:t>.</w:t>
      </w:r>
      <w:fldSimple w:instr=" SEQ Figure \* ARABIC \s 1 ">
        <w:r w:rsidR="00646B32">
          <w:rPr>
            <w:noProof/>
          </w:rPr>
          <w:t>9</w:t>
        </w:r>
      </w:fldSimple>
      <w:bookmarkEnd w:id="90"/>
      <w:r w:rsidR="008B3307">
        <w:rPr>
          <w:noProof/>
        </w:rPr>
        <w:t>.</w:t>
      </w:r>
      <w:r>
        <w:t xml:space="preserve"> </w:t>
      </w:r>
      <w:r>
        <w:rPr>
          <w:lang w:val="en-CA"/>
        </w:rPr>
        <w:t>Four-terminal test network for SE analysis.</w:t>
      </w:r>
      <w:bookmarkEnd w:id="91"/>
    </w:p>
    <w:p w14:paraId="21A5FEA4" w14:textId="6695CD47" w:rsidR="00AA63F8" w:rsidRDefault="00AA63F8">
      <w:pPr>
        <w:spacing w:line="240" w:lineRule="auto"/>
        <w:jc w:val="left"/>
        <w:rPr>
          <w:rFonts w:eastAsiaTheme="minorEastAsia"/>
        </w:rPr>
      </w:pPr>
      <w:r>
        <w:rPr>
          <w:rFonts w:eastAsiaTheme="minorEastAsia"/>
        </w:rPr>
        <w:br w:type="page"/>
      </w:r>
    </w:p>
    <w:p w14:paraId="302AAA63" w14:textId="6A383CFA" w:rsidR="00AA63F8" w:rsidRDefault="00AA63F8" w:rsidP="00AA63F8">
      <w:pPr>
        <w:pStyle w:val="Caption"/>
        <w:keepNext/>
        <w:spacing w:after="0"/>
      </w:pPr>
      <w:bookmarkStart w:id="92" w:name="_Ref55629072"/>
      <w:bookmarkStart w:id="93" w:name="_Toc56956840"/>
      <w:r>
        <w:lastRenderedPageBreak/>
        <w:t xml:space="preserve">Table </w:t>
      </w:r>
      <w:fldSimple w:instr=" STYLEREF 1 \s ">
        <w:r w:rsidR="00646B32">
          <w:rPr>
            <w:noProof/>
          </w:rPr>
          <w:t>2</w:t>
        </w:r>
      </w:fldSimple>
      <w:r>
        <w:t>.</w:t>
      </w:r>
      <w:fldSimple w:instr=" SEQ Table \* ARABIC \s 1 ">
        <w:r w:rsidR="00646B32">
          <w:rPr>
            <w:noProof/>
          </w:rPr>
          <w:t>8</w:t>
        </w:r>
      </w:fldSimple>
      <w:bookmarkEnd w:id="92"/>
      <w:r w:rsidR="00592391">
        <w:rPr>
          <w:noProof/>
        </w:rPr>
        <w:t>.</w:t>
      </w:r>
      <w:r>
        <w:t xml:space="preserve"> </w:t>
      </w:r>
      <w:r>
        <w:rPr>
          <w:lang w:val="en-CA"/>
        </w:rPr>
        <w:t>Standard systems in the first test group.</w:t>
      </w:r>
      <w:bookmarkEnd w:id="93"/>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6"/>
        <w:gridCol w:w="1116"/>
        <w:gridCol w:w="1117"/>
        <w:gridCol w:w="1118"/>
        <w:gridCol w:w="1117"/>
        <w:gridCol w:w="1152"/>
        <w:gridCol w:w="1119"/>
        <w:gridCol w:w="1119"/>
      </w:tblGrid>
      <w:tr w:rsidR="00AA63F8" w:rsidRPr="00132932" w14:paraId="176B676F" w14:textId="77777777" w:rsidTr="00BF4556">
        <w:trPr>
          <w:jc w:val="center"/>
        </w:trPr>
        <w:tc>
          <w:tcPr>
            <w:tcW w:w="916" w:type="dxa"/>
            <w:tcBorders>
              <w:top w:val="single" w:sz="4" w:space="0" w:color="auto"/>
              <w:bottom w:val="single" w:sz="4" w:space="0" w:color="auto"/>
              <w:right w:val="single" w:sz="4" w:space="0" w:color="auto"/>
            </w:tcBorders>
            <w:vAlign w:val="center"/>
          </w:tcPr>
          <w:p w14:paraId="6FD75926" w14:textId="77777777" w:rsidR="00AA63F8" w:rsidRPr="00132932" w:rsidRDefault="00AA63F8" w:rsidP="00BF4556">
            <w:pPr>
              <w:jc w:val="center"/>
              <w:rPr>
                <w:sz w:val="18"/>
                <w:szCs w:val="16"/>
                <w:lang w:val="en-CA"/>
              </w:rPr>
            </w:pPr>
            <w:r w:rsidRPr="00132932">
              <w:rPr>
                <w:sz w:val="18"/>
                <w:szCs w:val="16"/>
                <w:lang w:val="en-CA"/>
              </w:rPr>
              <w:t>Case</w:t>
            </w:r>
          </w:p>
        </w:tc>
        <w:tc>
          <w:tcPr>
            <w:tcW w:w="1116" w:type="dxa"/>
            <w:tcBorders>
              <w:top w:val="single" w:sz="4" w:space="0" w:color="auto"/>
              <w:left w:val="single" w:sz="4" w:space="0" w:color="auto"/>
              <w:bottom w:val="single" w:sz="4" w:space="0" w:color="auto"/>
              <w:right w:val="single" w:sz="4" w:space="0" w:color="auto"/>
            </w:tcBorders>
            <w:vAlign w:val="center"/>
          </w:tcPr>
          <w:p w14:paraId="3384080F" w14:textId="77777777" w:rsidR="00AA63F8" w:rsidRPr="00132932" w:rsidRDefault="00AA63F8" w:rsidP="00BF4556">
            <w:pPr>
              <w:jc w:val="center"/>
              <w:rPr>
                <w:sz w:val="18"/>
                <w:szCs w:val="16"/>
                <w:lang w:val="en-CA"/>
              </w:rPr>
            </w:pPr>
            <w:r w:rsidRPr="00132932">
              <w:rPr>
                <w:sz w:val="18"/>
                <w:szCs w:val="16"/>
                <w:lang w:val="en-CA"/>
              </w:rPr>
              <w:t>Case 3</w:t>
            </w:r>
          </w:p>
        </w:tc>
        <w:tc>
          <w:tcPr>
            <w:tcW w:w="1117" w:type="dxa"/>
            <w:tcBorders>
              <w:top w:val="single" w:sz="4" w:space="0" w:color="auto"/>
              <w:left w:val="single" w:sz="4" w:space="0" w:color="auto"/>
              <w:bottom w:val="single" w:sz="4" w:space="0" w:color="auto"/>
              <w:right w:val="single" w:sz="4" w:space="0" w:color="auto"/>
            </w:tcBorders>
            <w:vAlign w:val="center"/>
          </w:tcPr>
          <w:p w14:paraId="6B35E7A9" w14:textId="77777777" w:rsidR="00AA63F8" w:rsidRPr="00132932" w:rsidRDefault="00AA63F8" w:rsidP="00BF4556">
            <w:pPr>
              <w:jc w:val="center"/>
              <w:rPr>
                <w:sz w:val="18"/>
                <w:szCs w:val="16"/>
                <w:lang w:val="en-CA"/>
              </w:rPr>
            </w:pPr>
            <w:r w:rsidRPr="00132932">
              <w:rPr>
                <w:sz w:val="18"/>
                <w:szCs w:val="16"/>
                <w:lang w:val="en-CA"/>
              </w:rPr>
              <w:t>Case 4</w:t>
            </w:r>
          </w:p>
        </w:tc>
        <w:tc>
          <w:tcPr>
            <w:tcW w:w="1118" w:type="dxa"/>
            <w:tcBorders>
              <w:top w:val="single" w:sz="4" w:space="0" w:color="auto"/>
              <w:left w:val="single" w:sz="4" w:space="0" w:color="auto"/>
              <w:bottom w:val="single" w:sz="4" w:space="0" w:color="auto"/>
              <w:right w:val="single" w:sz="4" w:space="0" w:color="auto"/>
            </w:tcBorders>
            <w:vAlign w:val="center"/>
          </w:tcPr>
          <w:p w14:paraId="0E0531CA" w14:textId="77777777" w:rsidR="00AA63F8" w:rsidRPr="00132932" w:rsidRDefault="00AA63F8" w:rsidP="00BF4556">
            <w:pPr>
              <w:jc w:val="center"/>
              <w:rPr>
                <w:sz w:val="18"/>
                <w:szCs w:val="16"/>
                <w:lang w:val="en-CA"/>
              </w:rPr>
            </w:pPr>
            <w:r w:rsidRPr="00132932">
              <w:rPr>
                <w:sz w:val="18"/>
                <w:szCs w:val="16"/>
                <w:lang w:val="en-CA"/>
              </w:rPr>
              <w:t>Case 5</w:t>
            </w:r>
          </w:p>
        </w:tc>
        <w:tc>
          <w:tcPr>
            <w:tcW w:w="1117" w:type="dxa"/>
            <w:tcBorders>
              <w:top w:val="single" w:sz="4" w:space="0" w:color="auto"/>
              <w:left w:val="single" w:sz="4" w:space="0" w:color="auto"/>
              <w:bottom w:val="single" w:sz="4" w:space="0" w:color="auto"/>
              <w:right w:val="single" w:sz="4" w:space="0" w:color="auto"/>
            </w:tcBorders>
            <w:vAlign w:val="center"/>
          </w:tcPr>
          <w:p w14:paraId="7853BB5E" w14:textId="77777777" w:rsidR="00AA63F8" w:rsidRPr="00132932" w:rsidRDefault="00AA63F8" w:rsidP="00BF4556">
            <w:pPr>
              <w:jc w:val="center"/>
              <w:rPr>
                <w:sz w:val="18"/>
                <w:szCs w:val="16"/>
                <w:lang w:val="en-CA"/>
              </w:rPr>
            </w:pPr>
            <w:r w:rsidRPr="00132932">
              <w:rPr>
                <w:sz w:val="18"/>
                <w:szCs w:val="16"/>
                <w:lang w:val="en-CA"/>
              </w:rPr>
              <w:t>Case 6</w:t>
            </w:r>
          </w:p>
        </w:tc>
        <w:tc>
          <w:tcPr>
            <w:tcW w:w="1152" w:type="dxa"/>
            <w:tcBorders>
              <w:top w:val="single" w:sz="4" w:space="0" w:color="auto"/>
              <w:left w:val="single" w:sz="4" w:space="0" w:color="auto"/>
              <w:bottom w:val="single" w:sz="4" w:space="0" w:color="auto"/>
              <w:right w:val="single" w:sz="4" w:space="0" w:color="auto"/>
            </w:tcBorders>
            <w:vAlign w:val="center"/>
          </w:tcPr>
          <w:p w14:paraId="3F47ECB3" w14:textId="77777777" w:rsidR="00AA63F8" w:rsidRPr="00132932" w:rsidRDefault="00AA63F8" w:rsidP="00BF4556">
            <w:pPr>
              <w:jc w:val="center"/>
              <w:rPr>
                <w:sz w:val="18"/>
                <w:szCs w:val="16"/>
                <w:lang w:val="en-CA"/>
              </w:rPr>
            </w:pPr>
            <w:r w:rsidRPr="00132932">
              <w:rPr>
                <w:sz w:val="18"/>
                <w:szCs w:val="16"/>
                <w:lang w:val="en-CA"/>
              </w:rPr>
              <w:t>Case 7</w:t>
            </w:r>
          </w:p>
        </w:tc>
        <w:tc>
          <w:tcPr>
            <w:tcW w:w="1119" w:type="dxa"/>
            <w:tcBorders>
              <w:top w:val="single" w:sz="4" w:space="0" w:color="auto"/>
              <w:left w:val="single" w:sz="4" w:space="0" w:color="auto"/>
              <w:bottom w:val="single" w:sz="4" w:space="0" w:color="auto"/>
              <w:right w:val="single" w:sz="4" w:space="0" w:color="auto"/>
            </w:tcBorders>
            <w:vAlign w:val="center"/>
          </w:tcPr>
          <w:p w14:paraId="45506A11" w14:textId="77777777" w:rsidR="00AA63F8" w:rsidRPr="00132932" w:rsidRDefault="00AA63F8" w:rsidP="00BF4556">
            <w:pPr>
              <w:jc w:val="center"/>
              <w:rPr>
                <w:sz w:val="18"/>
                <w:szCs w:val="16"/>
                <w:lang w:val="en-CA"/>
              </w:rPr>
            </w:pPr>
            <w:r w:rsidRPr="00132932">
              <w:rPr>
                <w:sz w:val="18"/>
                <w:szCs w:val="16"/>
                <w:lang w:val="en-CA"/>
              </w:rPr>
              <w:t>Case 8</w:t>
            </w:r>
          </w:p>
        </w:tc>
        <w:tc>
          <w:tcPr>
            <w:tcW w:w="1119" w:type="dxa"/>
            <w:tcBorders>
              <w:top w:val="single" w:sz="4" w:space="0" w:color="auto"/>
              <w:left w:val="single" w:sz="4" w:space="0" w:color="auto"/>
              <w:bottom w:val="single" w:sz="4" w:space="0" w:color="auto"/>
            </w:tcBorders>
            <w:vAlign w:val="center"/>
          </w:tcPr>
          <w:p w14:paraId="3901DC40" w14:textId="77777777" w:rsidR="00AA63F8" w:rsidRPr="00132932" w:rsidRDefault="00AA63F8" w:rsidP="00BF4556">
            <w:pPr>
              <w:jc w:val="center"/>
              <w:rPr>
                <w:sz w:val="18"/>
                <w:szCs w:val="16"/>
                <w:lang w:val="en-CA"/>
              </w:rPr>
            </w:pPr>
            <w:r w:rsidRPr="00132932">
              <w:rPr>
                <w:sz w:val="18"/>
                <w:szCs w:val="16"/>
                <w:lang w:val="en-CA"/>
              </w:rPr>
              <w:t>Case 9</w:t>
            </w:r>
          </w:p>
        </w:tc>
      </w:tr>
      <w:tr w:rsidR="00AA63F8" w:rsidRPr="00132932" w14:paraId="38B9613F" w14:textId="77777777" w:rsidTr="00BF4556">
        <w:trPr>
          <w:jc w:val="center"/>
        </w:trPr>
        <w:tc>
          <w:tcPr>
            <w:tcW w:w="916" w:type="dxa"/>
            <w:tcBorders>
              <w:top w:val="single" w:sz="4" w:space="0" w:color="auto"/>
              <w:right w:val="single" w:sz="4" w:space="0" w:color="auto"/>
            </w:tcBorders>
            <w:vAlign w:val="center"/>
          </w:tcPr>
          <w:p w14:paraId="0E6BBB2F" w14:textId="77777777" w:rsidR="00AA63F8" w:rsidRPr="00132932" w:rsidRDefault="00AA63F8" w:rsidP="00BF4556">
            <w:pPr>
              <w:jc w:val="center"/>
              <w:rPr>
                <w:sz w:val="18"/>
                <w:szCs w:val="16"/>
                <w:lang w:val="en-CA"/>
              </w:rPr>
            </w:pPr>
            <w:r w:rsidRPr="00132932">
              <w:rPr>
                <w:sz w:val="18"/>
                <w:szCs w:val="16"/>
                <w:lang w:val="en-CA"/>
              </w:rPr>
              <w:t>Standard</w:t>
            </w:r>
          </w:p>
          <w:p w14:paraId="55F8B3D8" w14:textId="77777777" w:rsidR="00AA63F8" w:rsidRPr="00132932" w:rsidRDefault="00AA63F8" w:rsidP="00BF4556">
            <w:pPr>
              <w:jc w:val="center"/>
              <w:rPr>
                <w:sz w:val="18"/>
                <w:szCs w:val="16"/>
                <w:lang w:val="en-CA"/>
              </w:rPr>
            </w:pPr>
            <w:r w:rsidRPr="00132932">
              <w:rPr>
                <w:sz w:val="18"/>
                <w:szCs w:val="16"/>
                <w:lang w:val="en-CA"/>
              </w:rPr>
              <w:t>system</w:t>
            </w:r>
          </w:p>
        </w:tc>
        <w:tc>
          <w:tcPr>
            <w:tcW w:w="1116" w:type="dxa"/>
            <w:tcBorders>
              <w:top w:val="single" w:sz="4" w:space="0" w:color="auto"/>
              <w:left w:val="single" w:sz="4" w:space="0" w:color="auto"/>
              <w:right w:val="single" w:sz="4" w:space="0" w:color="auto"/>
            </w:tcBorders>
            <w:vAlign w:val="center"/>
          </w:tcPr>
          <w:p w14:paraId="41184108" w14:textId="77777777" w:rsidR="00AA63F8" w:rsidRPr="00132932" w:rsidRDefault="00AA63F8" w:rsidP="00BF4556">
            <w:pPr>
              <w:jc w:val="center"/>
              <w:rPr>
                <w:sz w:val="18"/>
                <w:szCs w:val="16"/>
                <w:lang w:val="en-CA"/>
              </w:rPr>
            </w:pPr>
            <w:r w:rsidRPr="00132932">
              <w:rPr>
                <w:sz w:val="18"/>
                <w:szCs w:val="16"/>
                <w:lang w:val="en-CA"/>
              </w:rPr>
              <w:t>IEEE</w:t>
            </w:r>
          </w:p>
          <w:p w14:paraId="5A83A865" w14:textId="77777777" w:rsidR="00AA63F8" w:rsidRPr="00132932" w:rsidRDefault="00AA63F8" w:rsidP="00BF4556">
            <w:pPr>
              <w:jc w:val="center"/>
              <w:rPr>
                <w:sz w:val="18"/>
                <w:szCs w:val="16"/>
                <w:lang w:val="en-CA"/>
              </w:rPr>
            </w:pPr>
            <w:r w:rsidRPr="00132932">
              <w:rPr>
                <w:sz w:val="18"/>
                <w:szCs w:val="16"/>
                <w:lang w:val="en-CA"/>
              </w:rPr>
              <w:t>57-bus</w:t>
            </w:r>
          </w:p>
        </w:tc>
        <w:tc>
          <w:tcPr>
            <w:tcW w:w="1117" w:type="dxa"/>
            <w:tcBorders>
              <w:top w:val="single" w:sz="4" w:space="0" w:color="auto"/>
              <w:left w:val="single" w:sz="4" w:space="0" w:color="auto"/>
              <w:right w:val="single" w:sz="4" w:space="0" w:color="auto"/>
            </w:tcBorders>
            <w:vAlign w:val="center"/>
          </w:tcPr>
          <w:p w14:paraId="07E01864" w14:textId="77777777" w:rsidR="00AA63F8" w:rsidRPr="00132932" w:rsidRDefault="00AA63F8" w:rsidP="00BF4556">
            <w:pPr>
              <w:jc w:val="center"/>
              <w:rPr>
                <w:sz w:val="18"/>
                <w:szCs w:val="16"/>
                <w:lang w:val="en-CA"/>
              </w:rPr>
            </w:pPr>
            <w:r w:rsidRPr="00132932">
              <w:rPr>
                <w:sz w:val="18"/>
                <w:szCs w:val="16"/>
                <w:lang w:val="en-CA"/>
              </w:rPr>
              <w:t>IEEE</w:t>
            </w:r>
          </w:p>
          <w:p w14:paraId="3B1464CF" w14:textId="77777777" w:rsidR="00AA63F8" w:rsidRPr="00132932" w:rsidRDefault="00AA63F8" w:rsidP="00BF4556">
            <w:pPr>
              <w:jc w:val="center"/>
              <w:rPr>
                <w:sz w:val="18"/>
                <w:szCs w:val="16"/>
                <w:lang w:val="en-CA"/>
              </w:rPr>
            </w:pPr>
            <w:r w:rsidRPr="00132932">
              <w:rPr>
                <w:sz w:val="18"/>
                <w:szCs w:val="16"/>
                <w:lang w:val="en-CA"/>
              </w:rPr>
              <w:t>118-bus</w:t>
            </w:r>
          </w:p>
        </w:tc>
        <w:tc>
          <w:tcPr>
            <w:tcW w:w="1118" w:type="dxa"/>
            <w:tcBorders>
              <w:top w:val="single" w:sz="4" w:space="0" w:color="auto"/>
              <w:left w:val="single" w:sz="4" w:space="0" w:color="auto"/>
              <w:right w:val="single" w:sz="4" w:space="0" w:color="auto"/>
            </w:tcBorders>
            <w:vAlign w:val="center"/>
          </w:tcPr>
          <w:p w14:paraId="186C20AF" w14:textId="77777777" w:rsidR="00AA63F8" w:rsidRPr="00132932" w:rsidRDefault="00AA63F8" w:rsidP="00BF4556">
            <w:pPr>
              <w:jc w:val="center"/>
              <w:rPr>
                <w:sz w:val="18"/>
                <w:szCs w:val="16"/>
                <w:lang w:val="en-CA"/>
              </w:rPr>
            </w:pPr>
            <w:r w:rsidRPr="00132932">
              <w:rPr>
                <w:sz w:val="18"/>
                <w:szCs w:val="16"/>
                <w:lang w:val="en-CA"/>
              </w:rPr>
              <w:t>IEEE 300-bus</w:t>
            </w:r>
          </w:p>
        </w:tc>
        <w:tc>
          <w:tcPr>
            <w:tcW w:w="1117" w:type="dxa"/>
            <w:tcBorders>
              <w:top w:val="single" w:sz="4" w:space="0" w:color="auto"/>
              <w:left w:val="single" w:sz="4" w:space="0" w:color="auto"/>
              <w:right w:val="single" w:sz="4" w:space="0" w:color="auto"/>
            </w:tcBorders>
            <w:vAlign w:val="center"/>
          </w:tcPr>
          <w:p w14:paraId="072E97FE" w14:textId="48687050" w:rsidR="00AA63F8" w:rsidRPr="00132932" w:rsidRDefault="00AA63F8" w:rsidP="00BF4556">
            <w:pPr>
              <w:jc w:val="center"/>
              <w:rPr>
                <w:sz w:val="18"/>
                <w:szCs w:val="16"/>
                <w:lang w:val="en-CA"/>
              </w:rPr>
            </w:pPr>
            <w:r w:rsidRPr="00132932">
              <w:rPr>
                <w:sz w:val="18"/>
                <w:szCs w:val="16"/>
                <w:lang w:val="en-CA"/>
              </w:rPr>
              <w:t xml:space="preserve">SC 500-bus </w:t>
            </w:r>
            <w:r>
              <w:rPr>
                <w:sz w:val="18"/>
                <w:szCs w:val="16"/>
                <w:lang w:val="en-CA"/>
              </w:rPr>
              <w:fldChar w:fldCharType="begin"/>
            </w:r>
            <w:r>
              <w:rPr>
                <w:sz w:val="18"/>
                <w:szCs w:val="16"/>
                <w:lang w:val="en-CA"/>
              </w:rPr>
              <w:instrText xml:space="preserve"> REF _Ref55628883 \n \h </w:instrText>
            </w:r>
            <w:r>
              <w:rPr>
                <w:sz w:val="18"/>
                <w:szCs w:val="16"/>
                <w:lang w:val="en-CA"/>
              </w:rPr>
            </w:r>
            <w:r>
              <w:rPr>
                <w:sz w:val="18"/>
                <w:szCs w:val="16"/>
                <w:lang w:val="en-CA"/>
              </w:rPr>
              <w:fldChar w:fldCharType="separate"/>
            </w:r>
            <w:r w:rsidR="00646B32">
              <w:rPr>
                <w:sz w:val="18"/>
                <w:szCs w:val="16"/>
                <w:lang w:val="en-CA"/>
              </w:rPr>
              <w:t>[61]</w:t>
            </w:r>
            <w:r>
              <w:rPr>
                <w:sz w:val="18"/>
                <w:szCs w:val="16"/>
                <w:lang w:val="en-CA"/>
              </w:rPr>
              <w:fldChar w:fldCharType="end"/>
            </w:r>
          </w:p>
        </w:tc>
        <w:tc>
          <w:tcPr>
            <w:tcW w:w="1152" w:type="dxa"/>
            <w:tcBorders>
              <w:top w:val="single" w:sz="4" w:space="0" w:color="auto"/>
              <w:left w:val="single" w:sz="4" w:space="0" w:color="auto"/>
              <w:right w:val="single" w:sz="4" w:space="0" w:color="auto"/>
            </w:tcBorders>
            <w:vAlign w:val="center"/>
          </w:tcPr>
          <w:p w14:paraId="2189AA84" w14:textId="77777777" w:rsidR="00AA63F8" w:rsidRPr="00132932" w:rsidRDefault="00AA63F8" w:rsidP="00BF4556">
            <w:pPr>
              <w:jc w:val="center"/>
              <w:rPr>
                <w:sz w:val="18"/>
                <w:szCs w:val="16"/>
                <w:lang w:val="en-CA"/>
              </w:rPr>
            </w:pPr>
            <w:r w:rsidRPr="00132932">
              <w:rPr>
                <w:sz w:val="18"/>
                <w:szCs w:val="16"/>
                <w:lang w:val="en-CA"/>
              </w:rPr>
              <w:t>European</w:t>
            </w:r>
          </w:p>
          <w:p w14:paraId="395F491E" w14:textId="77777777" w:rsidR="00AA63F8" w:rsidRPr="00132932" w:rsidRDefault="00AA63F8" w:rsidP="00BF4556">
            <w:pPr>
              <w:jc w:val="center"/>
              <w:rPr>
                <w:sz w:val="18"/>
                <w:szCs w:val="16"/>
                <w:lang w:val="en-CA"/>
              </w:rPr>
            </w:pPr>
            <w:r w:rsidRPr="00132932">
              <w:rPr>
                <w:sz w:val="18"/>
                <w:szCs w:val="16"/>
                <w:lang w:val="en-CA"/>
              </w:rPr>
              <w:t>1354-bus</w:t>
            </w:r>
          </w:p>
        </w:tc>
        <w:tc>
          <w:tcPr>
            <w:tcW w:w="1119" w:type="dxa"/>
            <w:tcBorders>
              <w:top w:val="single" w:sz="4" w:space="0" w:color="auto"/>
              <w:left w:val="single" w:sz="4" w:space="0" w:color="auto"/>
              <w:right w:val="single" w:sz="4" w:space="0" w:color="auto"/>
            </w:tcBorders>
            <w:vAlign w:val="center"/>
          </w:tcPr>
          <w:p w14:paraId="1784E276" w14:textId="77777777" w:rsidR="00AA63F8" w:rsidRPr="00132932" w:rsidRDefault="00AA63F8" w:rsidP="00BF4556">
            <w:pPr>
              <w:jc w:val="center"/>
              <w:rPr>
                <w:sz w:val="18"/>
                <w:szCs w:val="16"/>
                <w:lang w:val="en-CA"/>
              </w:rPr>
            </w:pPr>
            <w:r w:rsidRPr="00132932">
              <w:rPr>
                <w:sz w:val="18"/>
                <w:szCs w:val="16"/>
                <w:lang w:val="en-CA"/>
              </w:rPr>
              <w:t>Polish</w:t>
            </w:r>
          </w:p>
          <w:p w14:paraId="5FF0852F" w14:textId="77777777" w:rsidR="00AA63F8" w:rsidRPr="00132932" w:rsidRDefault="00AA63F8" w:rsidP="00BF4556">
            <w:pPr>
              <w:jc w:val="center"/>
              <w:rPr>
                <w:sz w:val="18"/>
                <w:szCs w:val="16"/>
                <w:lang w:val="en-CA"/>
              </w:rPr>
            </w:pPr>
            <w:r w:rsidRPr="00132932">
              <w:rPr>
                <w:sz w:val="18"/>
                <w:szCs w:val="16"/>
                <w:lang w:val="en-CA"/>
              </w:rPr>
              <w:t>2383-bus</w:t>
            </w:r>
          </w:p>
        </w:tc>
        <w:tc>
          <w:tcPr>
            <w:tcW w:w="1119" w:type="dxa"/>
            <w:tcBorders>
              <w:top w:val="single" w:sz="4" w:space="0" w:color="auto"/>
              <w:left w:val="single" w:sz="4" w:space="0" w:color="auto"/>
            </w:tcBorders>
            <w:vAlign w:val="center"/>
          </w:tcPr>
          <w:p w14:paraId="29323E62" w14:textId="77777777" w:rsidR="00AA63F8" w:rsidRPr="00132932" w:rsidRDefault="00AA63F8" w:rsidP="00BF4556">
            <w:pPr>
              <w:jc w:val="center"/>
              <w:rPr>
                <w:sz w:val="18"/>
                <w:szCs w:val="16"/>
                <w:lang w:val="en-CA"/>
              </w:rPr>
            </w:pPr>
            <w:r w:rsidRPr="00132932">
              <w:rPr>
                <w:sz w:val="18"/>
                <w:szCs w:val="16"/>
                <w:lang w:val="en-CA"/>
              </w:rPr>
              <w:t>Polish</w:t>
            </w:r>
          </w:p>
          <w:p w14:paraId="078FF512" w14:textId="77777777" w:rsidR="00AA63F8" w:rsidRPr="00132932" w:rsidRDefault="00AA63F8" w:rsidP="00BF4556">
            <w:pPr>
              <w:jc w:val="center"/>
              <w:rPr>
                <w:sz w:val="18"/>
                <w:szCs w:val="16"/>
                <w:lang w:val="en-CA"/>
              </w:rPr>
            </w:pPr>
            <w:r w:rsidRPr="00132932">
              <w:rPr>
                <w:sz w:val="18"/>
                <w:szCs w:val="16"/>
                <w:lang w:val="en-CA"/>
              </w:rPr>
              <w:t>3012-bus</w:t>
            </w:r>
          </w:p>
        </w:tc>
      </w:tr>
      <w:tr w:rsidR="00AA63F8" w:rsidRPr="00132932" w14:paraId="2BA7332E" w14:textId="77777777" w:rsidTr="00BF4556">
        <w:trPr>
          <w:jc w:val="center"/>
        </w:trPr>
        <w:tc>
          <w:tcPr>
            <w:tcW w:w="916" w:type="dxa"/>
            <w:tcBorders>
              <w:bottom w:val="single" w:sz="4" w:space="0" w:color="auto"/>
              <w:right w:val="single" w:sz="4" w:space="0" w:color="auto"/>
            </w:tcBorders>
            <w:vAlign w:val="center"/>
          </w:tcPr>
          <w:p w14:paraId="3AD48015" w14:textId="77777777" w:rsidR="00AA63F8" w:rsidRPr="00132932" w:rsidRDefault="00AA63F8" w:rsidP="00BF4556">
            <w:pPr>
              <w:jc w:val="center"/>
              <w:rPr>
                <w:sz w:val="18"/>
                <w:szCs w:val="16"/>
                <w:lang w:val="en-CA"/>
              </w:rPr>
            </w:pPr>
            <w:r w:rsidRPr="00132932">
              <w:rPr>
                <w:sz w:val="18"/>
                <w:szCs w:val="16"/>
                <w:lang w:val="en-CA"/>
              </w:rPr>
              <w:t>Topology</w:t>
            </w:r>
          </w:p>
        </w:tc>
        <w:tc>
          <w:tcPr>
            <w:tcW w:w="1116" w:type="dxa"/>
            <w:tcBorders>
              <w:left w:val="single" w:sz="4" w:space="0" w:color="auto"/>
              <w:bottom w:val="single" w:sz="4" w:space="0" w:color="auto"/>
              <w:right w:val="single" w:sz="4" w:space="0" w:color="auto"/>
            </w:tcBorders>
            <w:vAlign w:val="center"/>
          </w:tcPr>
          <w:p w14:paraId="05428970" w14:textId="77777777" w:rsidR="00AA63F8" w:rsidRPr="00132932" w:rsidRDefault="00AA63F8" w:rsidP="00BF4556">
            <w:pPr>
              <w:jc w:val="center"/>
              <w:rPr>
                <w:sz w:val="18"/>
                <w:szCs w:val="16"/>
                <w:lang w:val="en-CA"/>
              </w:rPr>
            </w:pPr>
            <w:r w:rsidRPr="00132932">
              <w:rPr>
                <w:sz w:val="18"/>
                <w:szCs w:val="16"/>
                <w:lang w:val="en-CA"/>
              </w:rPr>
              <w:t>4</w:t>
            </w:r>
            <w:r w:rsidRPr="00132932">
              <w:rPr>
                <w:rFonts w:hint="eastAsia"/>
                <w:sz w:val="18"/>
                <w:szCs w:val="16"/>
                <w:lang w:val="en-CA"/>
              </w:rPr>
              <w:t>×</w:t>
            </w:r>
            <w:r w:rsidRPr="00132932">
              <w:rPr>
                <w:sz w:val="18"/>
                <w:szCs w:val="16"/>
                <w:lang w:val="en-CA"/>
              </w:rPr>
              <w:t>AC grids</w:t>
            </w:r>
          </w:p>
          <w:p w14:paraId="649F3F10" w14:textId="77777777" w:rsidR="00AA63F8" w:rsidRPr="00132932" w:rsidRDefault="00AA63F8" w:rsidP="00BF4556">
            <w:pPr>
              <w:jc w:val="center"/>
              <w:rPr>
                <w:sz w:val="18"/>
                <w:szCs w:val="16"/>
                <w:lang w:val="en-CA"/>
              </w:rPr>
            </w:pPr>
            <w:r w:rsidRPr="00132932">
              <w:rPr>
                <w:sz w:val="18"/>
                <w:szCs w:val="16"/>
                <w:lang w:val="en-CA"/>
              </w:rPr>
              <w:t>1</w:t>
            </w:r>
            <w:r w:rsidRPr="00132932">
              <w:rPr>
                <w:rFonts w:hint="eastAsia"/>
                <w:sz w:val="18"/>
                <w:szCs w:val="16"/>
                <w:lang w:val="en-CA"/>
              </w:rPr>
              <w:t>×</w:t>
            </w:r>
            <w:r w:rsidRPr="00132932">
              <w:rPr>
                <w:sz w:val="18"/>
                <w:szCs w:val="16"/>
                <w:lang w:val="en-CA"/>
              </w:rPr>
              <w:t>DC grid</w:t>
            </w:r>
          </w:p>
        </w:tc>
        <w:tc>
          <w:tcPr>
            <w:tcW w:w="1117" w:type="dxa"/>
            <w:tcBorders>
              <w:left w:val="single" w:sz="4" w:space="0" w:color="auto"/>
              <w:bottom w:val="single" w:sz="4" w:space="0" w:color="auto"/>
              <w:right w:val="single" w:sz="4" w:space="0" w:color="auto"/>
            </w:tcBorders>
            <w:vAlign w:val="center"/>
          </w:tcPr>
          <w:p w14:paraId="4C433D8D" w14:textId="77777777" w:rsidR="00AA63F8" w:rsidRPr="00132932" w:rsidRDefault="00AA63F8" w:rsidP="00BF4556">
            <w:pPr>
              <w:jc w:val="center"/>
              <w:rPr>
                <w:sz w:val="18"/>
                <w:szCs w:val="16"/>
                <w:lang w:val="en-CA"/>
              </w:rPr>
            </w:pPr>
            <w:r w:rsidRPr="00132932">
              <w:rPr>
                <w:sz w:val="18"/>
                <w:szCs w:val="16"/>
                <w:lang w:val="en-CA"/>
              </w:rPr>
              <w:t>4</w:t>
            </w:r>
            <w:r w:rsidRPr="00132932">
              <w:rPr>
                <w:rFonts w:hint="eastAsia"/>
                <w:sz w:val="18"/>
                <w:szCs w:val="16"/>
                <w:lang w:val="en-CA"/>
              </w:rPr>
              <w:t>×</w:t>
            </w:r>
            <w:r w:rsidRPr="00132932">
              <w:rPr>
                <w:sz w:val="18"/>
                <w:szCs w:val="16"/>
                <w:lang w:val="en-CA"/>
              </w:rPr>
              <w:t>AC grids</w:t>
            </w:r>
          </w:p>
          <w:p w14:paraId="4A9D23E9" w14:textId="77777777" w:rsidR="00AA63F8" w:rsidRPr="00132932" w:rsidRDefault="00AA63F8" w:rsidP="00BF4556">
            <w:pPr>
              <w:jc w:val="center"/>
              <w:rPr>
                <w:sz w:val="18"/>
                <w:szCs w:val="16"/>
                <w:lang w:val="en-CA"/>
              </w:rPr>
            </w:pPr>
            <w:r w:rsidRPr="00132932">
              <w:rPr>
                <w:sz w:val="18"/>
                <w:szCs w:val="16"/>
                <w:lang w:val="en-CA"/>
              </w:rPr>
              <w:t>1</w:t>
            </w:r>
            <w:r w:rsidRPr="00132932">
              <w:rPr>
                <w:rFonts w:hint="eastAsia"/>
                <w:sz w:val="18"/>
                <w:szCs w:val="16"/>
                <w:lang w:val="en-CA"/>
              </w:rPr>
              <w:t>×</w:t>
            </w:r>
            <w:r w:rsidRPr="00132932">
              <w:rPr>
                <w:sz w:val="18"/>
                <w:szCs w:val="16"/>
                <w:lang w:val="en-CA"/>
              </w:rPr>
              <w:t>DC grid</w:t>
            </w:r>
          </w:p>
        </w:tc>
        <w:tc>
          <w:tcPr>
            <w:tcW w:w="1118" w:type="dxa"/>
            <w:tcBorders>
              <w:left w:val="single" w:sz="4" w:space="0" w:color="auto"/>
              <w:bottom w:val="single" w:sz="4" w:space="0" w:color="auto"/>
              <w:right w:val="single" w:sz="4" w:space="0" w:color="auto"/>
            </w:tcBorders>
            <w:vAlign w:val="center"/>
          </w:tcPr>
          <w:p w14:paraId="09778BBF" w14:textId="77777777" w:rsidR="00AA63F8" w:rsidRPr="00132932" w:rsidRDefault="00AA63F8" w:rsidP="00BF4556">
            <w:pPr>
              <w:jc w:val="center"/>
              <w:rPr>
                <w:sz w:val="18"/>
                <w:szCs w:val="16"/>
                <w:lang w:val="en-CA"/>
              </w:rPr>
            </w:pPr>
            <w:r w:rsidRPr="00132932">
              <w:rPr>
                <w:sz w:val="18"/>
                <w:szCs w:val="16"/>
                <w:lang w:val="en-CA"/>
              </w:rPr>
              <w:t>4</w:t>
            </w:r>
            <w:r w:rsidRPr="00132932">
              <w:rPr>
                <w:rFonts w:hint="eastAsia"/>
                <w:sz w:val="18"/>
                <w:szCs w:val="16"/>
                <w:lang w:val="en-CA"/>
              </w:rPr>
              <w:t>×</w:t>
            </w:r>
            <w:r w:rsidRPr="00132932">
              <w:rPr>
                <w:sz w:val="18"/>
                <w:szCs w:val="16"/>
                <w:lang w:val="en-CA"/>
              </w:rPr>
              <w:t>AC grids</w:t>
            </w:r>
          </w:p>
          <w:p w14:paraId="4A38D9A8" w14:textId="77777777" w:rsidR="00AA63F8" w:rsidRPr="00132932" w:rsidRDefault="00AA63F8" w:rsidP="00BF4556">
            <w:pPr>
              <w:jc w:val="center"/>
              <w:rPr>
                <w:sz w:val="18"/>
                <w:szCs w:val="16"/>
                <w:lang w:val="en-CA"/>
              </w:rPr>
            </w:pPr>
            <w:r w:rsidRPr="00132932">
              <w:rPr>
                <w:sz w:val="18"/>
                <w:szCs w:val="16"/>
                <w:lang w:val="en-CA"/>
              </w:rPr>
              <w:t>1</w:t>
            </w:r>
            <w:r w:rsidRPr="00132932">
              <w:rPr>
                <w:rFonts w:hint="eastAsia"/>
                <w:sz w:val="18"/>
                <w:szCs w:val="16"/>
                <w:lang w:val="en-CA"/>
              </w:rPr>
              <w:t>×</w:t>
            </w:r>
            <w:r w:rsidRPr="00132932">
              <w:rPr>
                <w:sz w:val="18"/>
                <w:szCs w:val="16"/>
                <w:lang w:val="en-CA"/>
              </w:rPr>
              <w:t>DC grid</w:t>
            </w:r>
          </w:p>
        </w:tc>
        <w:tc>
          <w:tcPr>
            <w:tcW w:w="1117" w:type="dxa"/>
            <w:tcBorders>
              <w:left w:val="single" w:sz="4" w:space="0" w:color="auto"/>
              <w:bottom w:val="single" w:sz="4" w:space="0" w:color="auto"/>
              <w:right w:val="single" w:sz="4" w:space="0" w:color="auto"/>
            </w:tcBorders>
            <w:vAlign w:val="center"/>
          </w:tcPr>
          <w:p w14:paraId="0202CF83" w14:textId="77777777" w:rsidR="00AA63F8" w:rsidRPr="00132932" w:rsidRDefault="00AA63F8" w:rsidP="00BF4556">
            <w:pPr>
              <w:jc w:val="center"/>
              <w:rPr>
                <w:sz w:val="18"/>
                <w:szCs w:val="16"/>
                <w:lang w:val="en-CA"/>
              </w:rPr>
            </w:pPr>
            <w:r w:rsidRPr="00132932">
              <w:rPr>
                <w:sz w:val="18"/>
                <w:szCs w:val="16"/>
                <w:lang w:val="en-CA"/>
              </w:rPr>
              <w:t>4</w:t>
            </w:r>
            <w:r w:rsidRPr="00132932">
              <w:rPr>
                <w:rFonts w:hint="eastAsia"/>
                <w:sz w:val="18"/>
                <w:szCs w:val="16"/>
                <w:lang w:val="en-CA"/>
              </w:rPr>
              <w:t>×</w:t>
            </w:r>
            <w:r w:rsidRPr="00132932">
              <w:rPr>
                <w:sz w:val="18"/>
                <w:szCs w:val="16"/>
                <w:lang w:val="en-CA"/>
              </w:rPr>
              <w:t>AC grids</w:t>
            </w:r>
          </w:p>
          <w:p w14:paraId="40DF8106" w14:textId="77777777" w:rsidR="00AA63F8" w:rsidRPr="00132932" w:rsidRDefault="00AA63F8" w:rsidP="00BF4556">
            <w:pPr>
              <w:jc w:val="center"/>
              <w:rPr>
                <w:sz w:val="18"/>
                <w:szCs w:val="16"/>
                <w:lang w:val="en-CA"/>
              </w:rPr>
            </w:pPr>
            <w:r w:rsidRPr="00132932">
              <w:rPr>
                <w:sz w:val="18"/>
                <w:szCs w:val="16"/>
                <w:lang w:val="en-CA"/>
              </w:rPr>
              <w:t>1</w:t>
            </w:r>
            <w:r w:rsidRPr="00132932">
              <w:rPr>
                <w:rFonts w:hint="eastAsia"/>
                <w:sz w:val="18"/>
                <w:szCs w:val="16"/>
                <w:lang w:val="en-CA"/>
              </w:rPr>
              <w:t>×</w:t>
            </w:r>
            <w:r w:rsidRPr="00132932">
              <w:rPr>
                <w:sz w:val="18"/>
                <w:szCs w:val="16"/>
                <w:lang w:val="en-CA"/>
              </w:rPr>
              <w:t>DC grid</w:t>
            </w:r>
          </w:p>
        </w:tc>
        <w:tc>
          <w:tcPr>
            <w:tcW w:w="1152" w:type="dxa"/>
            <w:tcBorders>
              <w:left w:val="single" w:sz="4" w:space="0" w:color="auto"/>
              <w:bottom w:val="single" w:sz="4" w:space="0" w:color="auto"/>
              <w:right w:val="single" w:sz="4" w:space="0" w:color="auto"/>
            </w:tcBorders>
            <w:vAlign w:val="center"/>
          </w:tcPr>
          <w:p w14:paraId="59659201" w14:textId="77777777" w:rsidR="00AA63F8" w:rsidRPr="00132932" w:rsidRDefault="00AA63F8" w:rsidP="00BF4556">
            <w:pPr>
              <w:jc w:val="center"/>
              <w:rPr>
                <w:sz w:val="18"/>
                <w:szCs w:val="16"/>
                <w:lang w:val="en-CA"/>
              </w:rPr>
            </w:pPr>
            <w:r w:rsidRPr="00132932">
              <w:rPr>
                <w:sz w:val="18"/>
                <w:szCs w:val="16"/>
                <w:lang w:val="en-CA"/>
              </w:rPr>
              <w:t>4</w:t>
            </w:r>
            <w:r w:rsidRPr="00132932">
              <w:rPr>
                <w:rFonts w:hint="eastAsia"/>
                <w:sz w:val="18"/>
                <w:szCs w:val="16"/>
                <w:lang w:val="en-CA"/>
              </w:rPr>
              <w:t>×</w:t>
            </w:r>
            <w:r w:rsidRPr="00132932">
              <w:rPr>
                <w:sz w:val="18"/>
                <w:szCs w:val="16"/>
                <w:lang w:val="en-CA"/>
              </w:rPr>
              <w:t>AC grids</w:t>
            </w:r>
          </w:p>
          <w:p w14:paraId="289F2481" w14:textId="77777777" w:rsidR="00AA63F8" w:rsidRPr="00132932" w:rsidRDefault="00AA63F8" w:rsidP="00BF4556">
            <w:pPr>
              <w:jc w:val="center"/>
              <w:rPr>
                <w:sz w:val="18"/>
                <w:szCs w:val="16"/>
                <w:lang w:val="en-CA"/>
              </w:rPr>
            </w:pPr>
            <w:r w:rsidRPr="00132932">
              <w:rPr>
                <w:sz w:val="18"/>
                <w:szCs w:val="16"/>
                <w:lang w:val="en-CA"/>
              </w:rPr>
              <w:t>1</w:t>
            </w:r>
            <w:r w:rsidRPr="00132932">
              <w:rPr>
                <w:rFonts w:hint="eastAsia"/>
                <w:sz w:val="18"/>
                <w:szCs w:val="16"/>
                <w:lang w:val="en-CA"/>
              </w:rPr>
              <w:t>×</w:t>
            </w:r>
            <w:r w:rsidRPr="00132932">
              <w:rPr>
                <w:sz w:val="18"/>
                <w:szCs w:val="16"/>
                <w:lang w:val="en-CA"/>
              </w:rPr>
              <w:t>DC grid</w:t>
            </w:r>
          </w:p>
        </w:tc>
        <w:tc>
          <w:tcPr>
            <w:tcW w:w="1119" w:type="dxa"/>
            <w:tcBorders>
              <w:left w:val="single" w:sz="4" w:space="0" w:color="auto"/>
              <w:bottom w:val="single" w:sz="4" w:space="0" w:color="auto"/>
              <w:right w:val="single" w:sz="4" w:space="0" w:color="auto"/>
            </w:tcBorders>
            <w:vAlign w:val="center"/>
          </w:tcPr>
          <w:p w14:paraId="7C48312A" w14:textId="77777777" w:rsidR="00AA63F8" w:rsidRPr="00132932" w:rsidRDefault="00AA63F8" w:rsidP="00BF4556">
            <w:pPr>
              <w:jc w:val="center"/>
              <w:rPr>
                <w:sz w:val="18"/>
                <w:szCs w:val="16"/>
                <w:lang w:val="en-CA"/>
              </w:rPr>
            </w:pPr>
            <w:r w:rsidRPr="00132932">
              <w:rPr>
                <w:sz w:val="18"/>
                <w:szCs w:val="16"/>
                <w:lang w:val="en-CA"/>
              </w:rPr>
              <w:t>4</w:t>
            </w:r>
            <w:r w:rsidRPr="00132932">
              <w:rPr>
                <w:rFonts w:hint="eastAsia"/>
                <w:sz w:val="18"/>
                <w:szCs w:val="16"/>
                <w:lang w:val="en-CA"/>
              </w:rPr>
              <w:t>×</w:t>
            </w:r>
            <w:r w:rsidRPr="00132932">
              <w:rPr>
                <w:sz w:val="18"/>
                <w:szCs w:val="16"/>
                <w:lang w:val="en-CA"/>
              </w:rPr>
              <w:t>AC grids</w:t>
            </w:r>
          </w:p>
          <w:p w14:paraId="78932352" w14:textId="77777777" w:rsidR="00AA63F8" w:rsidRPr="00132932" w:rsidRDefault="00AA63F8" w:rsidP="00BF4556">
            <w:pPr>
              <w:jc w:val="center"/>
              <w:rPr>
                <w:sz w:val="18"/>
                <w:szCs w:val="16"/>
                <w:lang w:val="en-CA"/>
              </w:rPr>
            </w:pPr>
            <w:r w:rsidRPr="00132932">
              <w:rPr>
                <w:sz w:val="18"/>
                <w:szCs w:val="16"/>
                <w:lang w:val="en-CA"/>
              </w:rPr>
              <w:t>1</w:t>
            </w:r>
            <w:r w:rsidRPr="00132932">
              <w:rPr>
                <w:rFonts w:hint="eastAsia"/>
                <w:sz w:val="18"/>
                <w:szCs w:val="16"/>
                <w:lang w:val="en-CA"/>
              </w:rPr>
              <w:t>×</w:t>
            </w:r>
            <w:r w:rsidRPr="00132932">
              <w:rPr>
                <w:sz w:val="18"/>
                <w:szCs w:val="16"/>
                <w:lang w:val="en-CA"/>
              </w:rPr>
              <w:t>DC grid</w:t>
            </w:r>
          </w:p>
        </w:tc>
        <w:tc>
          <w:tcPr>
            <w:tcW w:w="1119" w:type="dxa"/>
            <w:tcBorders>
              <w:left w:val="single" w:sz="4" w:space="0" w:color="auto"/>
              <w:bottom w:val="single" w:sz="4" w:space="0" w:color="auto"/>
            </w:tcBorders>
            <w:vAlign w:val="center"/>
          </w:tcPr>
          <w:p w14:paraId="3FBF05CA" w14:textId="77777777" w:rsidR="00AA63F8" w:rsidRPr="00132932" w:rsidRDefault="00AA63F8" w:rsidP="00BF4556">
            <w:pPr>
              <w:jc w:val="center"/>
              <w:rPr>
                <w:sz w:val="18"/>
                <w:szCs w:val="16"/>
                <w:lang w:val="en-CA"/>
              </w:rPr>
            </w:pPr>
            <w:r w:rsidRPr="00132932">
              <w:rPr>
                <w:sz w:val="18"/>
                <w:szCs w:val="16"/>
                <w:lang w:val="en-CA"/>
              </w:rPr>
              <w:t>4</w:t>
            </w:r>
            <w:r w:rsidRPr="00132932">
              <w:rPr>
                <w:rFonts w:hint="eastAsia"/>
                <w:sz w:val="18"/>
                <w:szCs w:val="16"/>
                <w:lang w:val="en-CA"/>
              </w:rPr>
              <w:t>×</w:t>
            </w:r>
            <w:r w:rsidRPr="00132932">
              <w:rPr>
                <w:sz w:val="18"/>
                <w:szCs w:val="16"/>
                <w:lang w:val="en-CA"/>
              </w:rPr>
              <w:t>AC grids</w:t>
            </w:r>
          </w:p>
          <w:p w14:paraId="1E4DD9BF" w14:textId="77777777" w:rsidR="00AA63F8" w:rsidRPr="00132932" w:rsidRDefault="00AA63F8" w:rsidP="00BF4556">
            <w:pPr>
              <w:jc w:val="center"/>
              <w:rPr>
                <w:sz w:val="18"/>
                <w:szCs w:val="16"/>
                <w:lang w:val="en-CA"/>
              </w:rPr>
            </w:pPr>
            <w:r w:rsidRPr="00132932">
              <w:rPr>
                <w:sz w:val="18"/>
                <w:szCs w:val="16"/>
                <w:lang w:val="en-CA"/>
              </w:rPr>
              <w:t>1</w:t>
            </w:r>
            <w:r w:rsidRPr="00132932">
              <w:rPr>
                <w:rFonts w:hint="eastAsia"/>
                <w:sz w:val="18"/>
                <w:szCs w:val="16"/>
                <w:lang w:val="en-CA"/>
              </w:rPr>
              <w:t>×</w:t>
            </w:r>
            <w:r w:rsidRPr="00132932">
              <w:rPr>
                <w:sz w:val="18"/>
                <w:szCs w:val="16"/>
                <w:lang w:val="en-CA"/>
              </w:rPr>
              <w:t>DC grid</w:t>
            </w:r>
          </w:p>
        </w:tc>
      </w:tr>
    </w:tbl>
    <w:p w14:paraId="0FD4CDD8" w14:textId="77777777" w:rsidR="00AA63F8" w:rsidRDefault="00AA63F8">
      <w:pPr>
        <w:spacing w:line="240" w:lineRule="auto"/>
        <w:jc w:val="left"/>
        <w:rPr>
          <w:rFonts w:eastAsiaTheme="minorEastAsia"/>
        </w:rPr>
      </w:pPr>
      <w:r>
        <w:rPr>
          <w:rFonts w:eastAsiaTheme="minorEastAsia"/>
        </w:rPr>
        <w:br w:type="page"/>
      </w:r>
    </w:p>
    <w:p w14:paraId="1C10B965" w14:textId="759623C2" w:rsidR="00AA63F8" w:rsidRDefault="00AA63F8" w:rsidP="00AA63F8">
      <w:pPr>
        <w:pStyle w:val="Caption"/>
        <w:keepNext/>
        <w:spacing w:before="240" w:after="0"/>
      </w:pPr>
      <w:bookmarkStart w:id="94" w:name="_Ref55629082"/>
      <w:bookmarkStart w:id="95" w:name="_Toc56956841"/>
      <w:r>
        <w:lastRenderedPageBreak/>
        <w:t xml:space="preserve">Table </w:t>
      </w:r>
      <w:fldSimple w:instr=" STYLEREF 1 \s ">
        <w:r w:rsidR="00646B32">
          <w:rPr>
            <w:noProof/>
          </w:rPr>
          <w:t>2</w:t>
        </w:r>
      </w:fldSimple>
      <w:r>
        <w:t>.</w:t>
      </w:r>
      <w:fldSimple w:instr=" SEQ Table \* ARABIC \s 1 ">
        <w:r w:rsidR="00646B32">
          <w:rPr>
            <w:noProof/>
          </w:rPr>
          <w:t>9</w:t>
        </w:r>
      </w:fldSimple>
      <w:bookmarkEnd w:id="94"/>
      <w:r w:rsidR="00592391">
        <w:rPr>
          <w:noProof/>
        </w:rPr>
        <w:t>.</w:t>
      </w:r>
      <w:r>
        <w:t xml:space="preserve"> </w:t>
      </w:r>
      <w:r>
        <w:rPr>
          <w:lang w:val="en-CA"/>
        </w:rPr>
        <w:t>Test cases in the second test group.</w:t>
      </w:r>
      <w:bookmarkEnd w:id="95"/>
    </w:p>
    <w:tbl>
      <w:tblPr>
        <w:tblStyle w:val="TableGrid34"/>
        <w:tblW w:w="86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2"/>
        <w:gridCol w:w="1593"/>
        <w:gridCol w:w="1594"/>
        <w:gridCol w:w="1593"/>
        <w:gridCol w:w="1594"/>
        <w:gridCol w:w="1144"/>
      </w:tblGrid>
      <w:tr w:rsidR="00AA63F8" w:rsidRPr="00132932" w14:paraId="42C9A3CA" w14:textId="77777777" w:rsidTr="00BF4556">
        <w:trPr>
          <w:jc w:val="center"/>
        </w:trPr>
        <w:tc>
          <w:tcPr>
            <w:tcW w:w="1122" w:type="dxa"/>
            <w:tcBorders>
              <w:top w:val="single" w:sz="4" w:space="0" w:color="auto"/>
              <w:bottom w:val="single" w:sz="4" w:space="0" w:color="auto"/>
              <w:right w:val="single" w:sz="4" w:space="0" w:color="auto"/>
            </w:tcBorders>
            <w:vAlign w:val="center"/>
          </w:tcPr>
          <w:p w14:paraId="48A52A7D" w14:textId="77777777" w:rsidR="00AA63F8" w:rsidRPr="00132932" w:rsidRDefault="00AA63F8" w:rsidP="00BF4556">
            <w:pPr>
              <w:jc w:val="center"/>
              <w:rPr>
                <w:sz w:val="18"/>
                <w:szCs w:val="16"/>
                <w:lang w:val="en-CA"/>
              </w:rPr>
            </w:pPr>
            <w:r w:rsidRPr="00132932">
              <w:rPr>
                <w:sz w:val="18"/>
                <w:szCs w:val="16"/>
                <w:lang w:val="en-CA"/>
              </w:rPr>
              <w:t>Case</w:t>
            </w:r>
          </w:p>
        </w:tc>
        <w:tc>
          <w:tcPr>
            <w:tcW w:w="1593" w:type="dxa"/>
            <w:tcBorders>
              <w:top w:val="single" w:sz="4" w:space="0" w:color="auto"/>
              <w:left w:val="single" w:sz="4" w:space="0" w:color="auto"/>
              <w:bottom w:val="single" w:sz="4" w:space="0" w:color="auto"/>
              <w:right w:val="single" w:sz="4" w:space="0" w:color="auto"/>
            </w:tcBorders>
            <w:vAlign w:val="center"/>
          </w:tcPr>
          <w:p w14:paraId="035BCC3D" w14:textId="77777777" w:rsidR="00AA63F8" w:rsidRPr="00132932" w:rsidRDefault="00AA63F8" w:rsidP="00BF4556">
            <w:pPr>
              <w:jc w:val="center"/>
              <w:rPr>
                <w:sz w:val="18"/>
                <w:szCs w:val="16"/>
                <w:lang w:val="en-CA"/>
              </w:rPr>
            </w:pPr>
            <w:r w:rsidRPr="00132932">
              <w:rPr>
                <w:sz w:val="18"/>
                <w:szCs w:val="16"/>
                <w:lang w:val="en-CA"/>
              </w:rPr>
              <w:t>Case 10</w:t>
            </w:r>
          </w:p>
        </w:tc>
        <w:tc>
          <w:tcPr>
            <w:tcW w:w="1594" w:type="dxa"/>
            <w:tcBorders>
              <w:top w:val="single" w:sz="4" w:space="0" w:color="auto"/>
              <w:left w:val="single" w:sz="4" w:space="0" w:color="auto"/>
              <w:bottom w:val="single" w:sz="4" w:space="0" w:color="auto"/>
              <w:right w:val="single" w:sz="4" w:space="0" w:color="auto"/>
            </w:tcBorders>
            <w:vAlign w:val="center"/>
          </w:tcPr>
          <w:p w14:paraId="73B6F6EE" w14:textId="77777777" w:rsidR="00AA63F8" w:rsidRPr="00132932" w:rsidRDefault="00AA63F8" w:rsidP="00BF4556">
            <w:pPr>
              <w:jc w:val="center"/>
              <w:rPr>
                <w:sz w:val="18"/>
                <w:szCs w:val="16"/>
                <w:lang w:val="en-CA"/>
              </w:rPr>
            </w:pPr>
            <w:r w:rsidRPr="00132932">
              <w:rPr>
                <w:sz w:val="18"/>
                <w:szCs w:val="16"/>
                <w:lang w:val="en-CA"/>
              </w:rPr>
              <w:t>Case 11</w:t>
            </w:r>
          </w:p>
        </w:tc>
        <w:tc>
          <w:tcPr>
            <w:tcW w:w="1593" w:type="dxa"/>
            <w:tcBorders>
              <w:top w:val="single" w:sz="4" w:space="0" w:color="auto"/>
              <w:left w:val="single" w:sz="4" w:space="0" w:color="auto"/>
              <w:bottom w:val="single" w:sz="4" w:space="0" w:color="auto"/>
              <w:right w:val="single" w:sz="4" w:space="0" w:color="auto"/>
            </w:tcBorders>
            <w:vAlign w:val="center"/>
          </w:tcPr>
          <w:p w14:paraId="4D2C0032" w14:textId="77777777" w:rsidR="00AA63F8" w:rsidRPr="00132932" w:rsidRDefault="00AA63F8" w:rsidP="00BF4556">
            <w:pPr>
              <w:jc w:val="center"/>
              <w:rPr>
                <w:sz w:val="18"/>
                <w:szCs w:val="16"/>
                <w:lang w:val="en-CA"/>
              </w:rPr>
            </w:pPr>
            <w:r w:rsidRPr="00132932">
              <w:rPr>
                <w:sz w:val="18"/>
                <w:szCs w:val="16"/>
                <w:lang w:val="en-CA"/>
              </w:rPr>
              <w:t>Case 12</w:t>
            </w:r>
          </w:p>
        </w:tc>
        <w:tc>
          <w:tcPr>
            <w:tcW w:w="1594" w:type="dxa"/>
            <w:tcBorders>
              <w:top w:val="single" w:sz="4" w:space="0" w:color="auto"/>
              <w:left w:val="single" w:sz="4" w:space="0" w:color="auto"/>
              <w:bottom w:val="single" w:sz="4" w:space="0" w:color="auto"/>
              <w:right w:val="single" w:sz="4" w:space="0" w:color="auto"/>
            </w:tcBorders>
            <w:vAlign w:val="center"/>
          </w:tcPr>
          <w:p w14:paraId="2C106232" w14:textId="77777777" w:rsidR="00AA63F8" w:rsidRPr="00132932" w:rsidRDefault="00AA63F8" w:rsidP="00BF4556">
            <w:pPr>
              <w:jc w:val="center"/>
              <w:rPr>
                <w:sz w:val="18"/>
                <w:szCs w:val="16"/>
                <w:lang w:val="en-CA"/>
              </w:rPr>
            </w:pPr>
            <w:r w:rsidRPr="00132932">
              <w:rPr>
                <w:sz w:val="18"/>
                <w:szCs w:val="16"/>
                <w:lang w:val="en-CA"/>
              </w:rPr>
              <w:t>Case 13</w:t>
            </w:r>
          </w:p>
        </w:tc>
        <w:tc>
          <w:tcPr>
            <w:tcW w:w="1144" w:type="dxa"/>
            <w:tcBorders>
              <w:top w:val="single" w:sz="4" w:space="0" w:color="auto"/>
              <w:left w:val="single" w:sz="4" w:space="0" w:color="auto"/>
              <w:bottom w:val="single" w:sz="4" w:space="0" w:color="auto"/>
            </w:tcBorders>
            <w:vAlign w:val="center"/>
          </w:tcPr>
          <w:p w14:paraId="0B93DE73" w14:textId="77777777" w:rsidR="00AA63F8" w:rsidRPr="00132932" w:rsidRDefault="00AA63F8" w:rsidP="00BF4556">
            <w:pPr>
              <w:jc w:val="center"/>
              <w:rPr>
                <w:sz w:val="18"/>
                <w:szCs w:val="16"/>
                <w:lang w:val="en-CA"/>
              </w:rPr>
            </w:pPr>
            <w:r w:rsidRPr="00132932">
              <w:rPr>
                <w:sz w:val="18"/>
                <w:szCs w:val="16"/>
                <w:lang w:val="en-CA"/>
              </w:rPr>
              <w:t>Case 14</w:t>
            </w:r>
          </w:p>
        </w:tc>
      </w:tr>
      <w:tr w:rsidR="00AA63F8" w:rsidRPr="00132932" w14:paraId="460EF120" w14:textId="77777777" w:rsidTr="00BF4556">
        <w:trPr>
          <w:jc w:val="center"/>
        </w:trPr>
        <w:tc>
          <w:tcPr>
            <w:tcW w:w="1122" w:type="dxa"/>
            <w:tcBorders>
              <w:top w:val="single" w:sz="4" w:space="0" w:color="auto"/>
              <w:bottom w:val="single" w:sz="4" w:space="0" w:color="auto"/>
              <w:right w:val="single" w:sz="4" w:space="0" w:color="auto"/>
            </w:tcBorders>
            <w:vAlign w:val="center"/>
          </w:tcPr>
          <w:p w14:paraId="4C9D5732" w14:textId="77777777" w:rsidR="00AA63F8" w:rsidRPr="00132932" w:rsidRDefault="00AA63F8" w:rsidP="00BF4556">
            <w:pPr>
              <w:jc w:val="center"/>
              <w:rPr>
                <w:sz w:val="18"/>
                <w:szCs w:val="16"/>
                <w:lang w:val="en-CA"/>
              </w:rPr>
            </w:pPr>
            <w:r w:rsidRPr="00132932">
              <w:rPr>
                <w:sz w:val="18"/>
                <w:szCs w:val="16"/>
                <w:lang w:val="en-CA"/>
              </w:rPr>
              <w:t>Standard</w:t>
            </w:r>
          </w:p>
          <w:p w14:paraId="4B26F8B3" w14:textId="77777777" w:rsidR="00AA63F8" w:rsidRPr="00132932" w:rsidRDefault="00AA63F8" w:rsidP="00BF4556">
            <w:pPr>
              <w:jc w:val="center"/>
              <w:rPr>
                <w:sz w:val="18"/>
                <w:szCs w:val="16"/>
                <w:lang w:val="en-CA"/>
              </w:rPr>
            </w:pPr>
            <w:r w:rsidRPr="00132932">
              <w:rPr>
                <w:sz w:val="18"/>
                <w:szCs w:val="16"/>
                <w:lang w:val="en-CA"/>
              </w:rPr>
              <w:t>system</w:t>
            </w:r>
          </w:p>
        </w:tc>
        <w:tc>
          <w:tcPr>
            <w:tcW w:w="1593" w:type="dxa"/>
            <w:tcBorders>
              <w:top w:val="single" w:sz="4" w:space="0" w:color="auto"/>
              <w:left w:val="single" w:sz="4" w:space="0" w:color="auto"/>
              <w:bottom w:val="single" w:sz="4" w:space="0" w:color="auto"/>
              <w:right w:val="single" w:sz="4" w:space="0" w:color="auto"/>
            </w:tcBorders>
            <w:vAlign w:val="center"/>
          </w:tcPr>
          <w:p w14:paraId="311FB535" w14:textId="77777777" w:rsidR="00AA63F8" w:rsidRPr="00132932" w:rsidRDefault="00AA63F8" w:rsidP="00BF4556">
            <w:pPr>
              <w:jc w:val="center"/>
              <w:rPr>
                <w:sz w:val="18"/>
                <w:szCs w:val="16"/>
                <w:lang w:val="en-CA"/>
              </w:rPr>
            </w:pPr>
            <w:r w:rsidRPr="00132932">
              <w:rPr>
                <w:sz w:val="18"/>
                <w:szCs w:val="16"/>
                <w:lang w:val="en-CA"/>
              </w:rPr>
              <w:t>SC</w:t>
            </w:r>
          </w:p>
          <w:p w14:paraId="2877855A" w14:textId="77777777" w:rsidR="00AA63F8" w:rsidRPr="00132932" w:rsidRDefault="00AA63F8" w:rsidP="00BF4556">
            <w:pPr>
              <w:jc w:val="center"/>
              <w:rPr>
                <w:sz w:val="18"/>
                <w:szCs w:val="16"/>
                <w:lang w:val="en-CA"/>
              </w:rPr>
            </w:pPr>
            <w:r w:rsidRPr="00132932">
              <w:rPr>
                <w:sz w:val="18"/>
                <w:szCs w:val="16"/>
                <w:lang w:val="en-CA"/>
              </w:rPr>
              <w:t>500-bus</w:t>
            </w:r>
          </w:p>
        </w:tc>
        <w:tc>
          <w:tcPr>
            <w:tcW w:w="1594" w:type="dxa"/>
            <w:tcBorders>
              <w:top w:val="single" w:sz="4" w:space="0" w:color="auto"/>
              <w:left w:val="single" w:sz="4" w:space="0" w:color="auto"/>
              <w:bottom w:val="single" w:sz="4" w:space="0" w:color="auto"/>
              <w:right w:val="single" w:sz="4" w:space="0" w:color="auto"/>
            </w:tcBorders>
            <w:vAlign w:val="center"/>
          </w:tcPr>
          <w:p w14:paraId="0C439209" w14:textId="77777777" w:rsidR="00AA63F8" w:rsidRPr="00132932" w:rsidRDefault="00AA63F8" w:rsidP="00BF4556">
            <w:pPr>
              <w:jc w:val="center"/>
              <w:rPr>
                <w:sz w:val="18"/>
                <w:szCs w:val="16"/>
                <w:lang w:val="en-CA"/>
              </w:rPr>
            </w:pPr>
            <w:r w:rsidRPr="00132932">
              <w:rPr>
                <w:sz w:val="18"/>
                <w:szCs w:val="16"/>
                <w:lang w:val="en-CA"/>
              </w:rPr>
              <w:t>SC</w:t>
            </w:r>
          </w:p>
          <w:p w14:paraId="17460990" w14:textId="77777777" w:rsidR="00AA63F8" w:rsidRPr="00132932" w:rsidRDefault="00AA63F8" w:rsidP="00BF4556">
            <w:pPr>
              <w:jc w:val="center"/>
              <w:rPr>
                <w:sz w:val="18"/>
                <w:szCs w:val="16"/>
                <w:lang w:val="en-CA"/>
              </w:rPr>
            </w:pPr>
            <w:r w:rsidRPr="00132932">
              <w:rPr>
                <w:sz w:val="18"/>
                <w:szCs w:val="16"/>
                <w:lang w:val="en-CA"/>
              </w:rPr>
              <w:t>500-bus</w:t>
            </w:r>
          </w:p>
        </w:tc>
        <w:tc>
          <w:tcPr>
            <w:tcW w:w="1593" w:type="dxa"/>
            <w:tcBorders>
              <w:top w:val="single" w:sz="4" w:space="0" w:color="auto"/>
              <w:left w:val="single" w:sz="4" w:space="0" w:color="auto"/>
              <w:bottom w:val="single" w:sz="4" w:space="0" w:color="auto"/>
              <w:right w:val="single" w:sz="4" w:space="0" w:color="auto"/>
            </w:tcBorders>
            <w:vAlign w:val="center"/>
          </w:tcPr>
          <w:p w14:paraId="74E985D1" w14:textId="77777777" w:rsidR="00AA63F8" w:rsidRPr="00132932" w:rsidRDefault="00AA63F8" w:rsidP="00BF4556">
            <w:pPr>
              <w:jc w:val="center"/>
              <w:rPr>
                <w:sz w:val="18"/>
                <w:szCs w:val="16"/>
                <w:lang w:val="en-CA"/>
              </w:rPr>
            </w:pPr>
            <w:r w:rsidRPr="00132932">
              <w:rPr>
                <w:sz w:val="18"/>
                <w:szCs w:val="16"/>
                <w:lang w:val="en-CA"/>
              </w:rPr>
              <w:t>SC</w:t>
            </w:r>
          </w:p>
          <w:p w14:paraId="3DBF9F15" w14:textId="77777777" w:rsidR="00AA63F8" w:rsidRPr="00132932" w:rsidRDefault="00AA63F8" w:rsidP="00BF4556">
            <w:pPr>
              <w:jc w:val="center"/>
              <w:rPr>
                <w:sz w:val="18"/>
                <w:szCs w:val="16"/>
                <w:lang w:val="en-CA"/>
              </w:rPr>
            </w:pPr>
            <w:r w:rsidRPr="00132932">
              <w:rPr>
                <w:sz w:val="18"/>
                <w:szCs w:val="16"/>
                <w:lang w:val="en-CA"/>
              </w:rPr>
              <w:t>500-bus</w:t>
            </w:r>
          </w:p>
        </w:tc>
        <w:tc>
          <w:tcPr>
            <w:tcW w:w="1594" w:type="dxa"/>
            <w:tcBorders>
              <w:top w:val="single" w:sz="4" w:space="0" w:color="auto"/>
              <w:left w:val="single" w:sz="4" w:space="0" w:color="auto"/>
              <w:bottom w:val="single" w:sz="4" w:space="0" w:color="auto"/>
              <w:right w:val="single" w:sz="4" w:space="0" w:color="auto"/>
            </w:tcBorders>
            <w:vAlign w:val="center"/>
          </w:tcPr>
          <w:p w14:paraId="7B46C1B7" w14:textId="77777777" w:rsidR="00AA63F8" w:rsidRPr="00132932" w:rsidRDefault="00AA63F8" w:rsidP="00BF4556">
            <w:pPr>
              <w:jc w:val="center"/>
              <w:rPr>
                <w:sz w:val="18"/>
                <w:szCs w:val="16"/>
                <w:lang w:val="en-CA"/>
              </w:rPr>
            </w:pPr>
            <w:r w:rsidRPr="00132932">
              <w:rPr>
                <w:sz w:val="18"/>
                <w:szCs w:val="16"/>
                <w:lang w:val="en-CA"/>
              </w:rPr>
              <w:t>SC</w:t>
            </w:r>
          </w:p>
          <w:p w14:paraId="6482888F" w14:textId="77777777" w:rsidR="00AA63F8" w:rsidRPr="00132932" w:rsidRDefault="00AA63F8" w:rsidP="00BF4556">
            <w:pPr>
              <w:jc w:val="center"/>
              <w:rPr>
                <w:sz w:val="18"/>
                <w:szCs w:val="16"/>
                <w:lang w:val="en-CA"/>
              </w:rPr>
            </w:pPr>
            <w:r w:rsidRPr="00132932">
              <w:rPr>
                <w:sz w:val="18"/>
                <w:szCs w:val="16"/>
                <w:lang w:val="en-CA"/>
              </w:rPr>
              <w:t>500-bus</w:t>
            </w:r>
          </w:p>
        </w:tc>
        <w:tc>
          <w:tcPr>
            <w:tcW w:w="1144" w:type="dxa"/>
            <w:tcBorders>
              <w:top w:val="single" w:sz="4" w:space="0" w:color="auto"/>
              <w:left w:val="single" w:sz="4" w:space="0" w:color="auto"/>
              <w:bottom w:val="single" w:sz="4" w:space="0" w:color="auto"/>
            </w:tcBorders>
            <w:vAlign w:val="center"/>
          </w:tcPr>
          <w:p w14:paraId="7EBDB22F" w14:textId="77777777" w:rsidR="00AA63F8" w:rsidRPr="00132932" w:rsidRDefault="00AA63F8" w:rsidP="00BF4556">
            <w:pPr>
              <w:jc w:val="center"/>
              <w:rPr>
                <w:sz w:val="18"/>
                <w:szCs w:val="16"/>
                <w:lang w:val="en-CA"/>
              </w:rPr>
            </w:pPr>
            <w:r w:rsidRPr="00132932">
              <w:rPr>
                <w:sz w:val="18"/>
                <w:szCs w:val="16"/>
                <w:lang w:val="en-CA"/>
              </w:rPr>
              <w:t>SC</w:t>
            </w:r>
          </w:p>
          <w:p w14:paraId="4E69A5EA" w14:textId="77777777" w:rsidR="00AA63F8" w:rsidRPr="00132932" w:rsidRDefault="00AA63F8" w:rsidP="00BF4556">
            <w:pPr>
              <w:jc w:val="center"/>
              <w:rPr>
                <w:sz w:val="18"/>
                <w:szCs w:val="16"/>
                <w:lang w:val="en-CA"/>
              </w:rPr>
            </w:pPr>
            <w:r w:rsidRPr="00132932">
              <w:rPr>
                <w:sz w:val="18"/>
                <w:szCs w:val="16"/>
                <w:lang w:val="en-CA"/>
              </w:rPr>
              <w:t>500-bus</w:t>
            </w:r>
          </w:p>
        </w:tc>
      </w:tr>
      <w:tr w:rsidR="00AA63F8" w:rsidRPr="00132932" w14:paraId="0986320F" w14:textId="77777777" w:rsidTr="00BF4556">
        <w:trPr>
          <w:jc w:val="center"/>
        </w:trPr>
        <w:tc>
          <w:tcPr>
            <w:tcW w:w="1122" w:type="dxa"/>
            <w:tcBorders>
              <w:top w:val="single" w:sz="4" w:space="0" w:color="auto"/>
              <w:bottom w:val="single" w:sz="4" w:space="0" w:color="auto"/>
              <w:right w:val="single" w:sz="4" w:space="0" w:color="auto"/>
            </w:tcBorders>
            <w:vAlign w:val="center"/>
          </w:tcPr>
          <w:p w14:paraId="464540C6" w14:textId="77777777" w:rsidR="00AA63F8" w:rsidRPr="00132932" w:rsidRDefault="00AA63F8" w:rsidP="00BF4556">
            <w:pPr>
              <w:jc w:val="center"/>
              <w:rPr>
                <w:sz w:val="18"/>
                <w:szCs w:val="16"/>
                <w:lang w:val="en-CA"/>
              </w:rPr>
            </w:pPr>
            <w:r w:rsidRPr="00132932">
              <w:rPr>
                <w:sz w:val="18"/>
                <w:szCs w:val="16"/>
                <w:lang w:val="en-CA"/>
              </w:rPr>
              <w:t>Topology</w:t>
            </w:r>
          </w:p>
        </w:tc>
        <w:tc>
          <w:tcPr>
            <w:tcW w:w="1593" w:type="dxa"/>
            <w:tcBorders>
              <w:top w:val="single" w:sz="4" w:space="0" w:color="auto"/>
              <w:left w:val="single" w:sz="4" w:space="0" w:color="auto"/>
              <w:bottom w:val="single" w:sz="4" w:space="0" w:color="auto"/>
              <w:right w:val="single" w:sz="4" w:space="0" w:color="auto"/>
            </w:tcBorders>
            <w:vAlign w:val="center"/>
          </w:tcPr>
          <w:p w14:paraId="69D2D833" w14:textId="77777777" w:rsidR="00AA63F8" w:rsidRPr="00132932" w:rsidRDefault="00AA63F8" w:rsidP="00BF4556">
            <w:pPr>
              <w:jc w:val="center"/>
              <w:rPr>
                <w:sz w:val="18"/>
                <w:szCs w:val="16"/>
                <w:lang w:val="en-CA"/>
              </w:rPr>
            </w:pPr>
            <w:r w:rsidRPr="00132932">
              <w:rPr>
                <w:sz w:val="18"/>
                <w:szCs w:val="16"/>
                <w:lang w:val="en-CA"/>
              </w:rPr>
              <w:t>4</w:t>
            </w:r>
            <w:r w:rsidRPr="00132932">
              <w:rPr>
                <w:rFonts w:hint="eastAsia"/>
                <w:sz w:val="18"/>
                <w:szCs w:val="16"/>
                <w:lang w:val="en-CA"/>
              </w:rPr>
              <w:t>×</w:t>
            </w:r>
            <w:r w:rsidRPr="00132932">
              <w:rPr>
                <w:sz w:val="18"/>
                <w:szCs w:val="16"/>
                <w:lang w:val="en-CA"/>
              </w:rPr>
              <w:t>AC grids</w:t>
            </w:r>
          </w:p>
          <w:p w14:paraId="58BD086C" w14:textId="77777777" w:rsidR="00AA63F8" w:rsidRPr="00132932" w:rsidRDefault="00AA63F8" w:rsidP="00BF4556">
            <w:pPr>
              <w:jc w:val="center"/>
              <w:rPr>
                <w:sz w:val="18"/>
                <w:szCs w:val="16"/>
                <w:lang w:val="en-CA"/>
              </w:rPr>
            </w:pPr>
            <w:r w:rsidRPr="00132932">
              <w:rPr>
                <w:sz w:val="18"/>
                <w:szCs w:val="16"/>
                <w:lang w:val="en-CA"/>
              </w:rPr>
              <w:t>2</w:t>
            </w:r>
            <w:r w:rsidRPr="00132932">
              <w:rPr>
                <w:rFonts w:hint="eastAsia"/>
                <w:sz w:val="18"/>
                <w:szCs w:val="16"/>
                <w:lang w:val="en-CA"/>
              </w:rPr>
              <w:t>×</w:t>
            </w:r>
            <w:r w:rsidRPr="00132932">
              <w:rPr>
                <w:sz w:val="18"/>
                <w:szCs w:val="16"/>
                <w:lang w:val="en-CA"/>
              </w:rPr>
              <w:t>DC grid</w:t>
            </w:r>
          </w:p>
        </w:tc>
        <w:tc>
          <w:tcPr>
            <w:tcW w:w="1594" w:type="dxa"/>
            <w:tcBorders>
              <w:top w:val="single" w:sz="4" w:space="0" w:color="auto"/>
              <w:left w:val="single" w:sz="4" w:space="0" w:color="auto"/>
              <w:bottom w:val="single" w:sz="4" w:space="0" w:color="auto"/>
              <w:right w:val="single" w:sz="4" w:space="0" w:color="auto"/>
            </w:tcBorders>
            <w:vAlign w:val="center"/>
          </w:tcPr>
          <w:p w14:paraId="66F906A7" w14:textId="77777777" w:rsidR="00AA63F8" w:rsidRPr="00132932" w:rsidRDefault="00AA63F8" w:rsidP="00BF4556">
            <w:pPr>
              <w:jc w:val="center"/>
              <w:rPr>
                <w:sz w:val="18"/>
                <w:szCs w:val="16"/>
                <w:lang w:val="en-CA"/>
              </w:rPr>
            </w:pPr>
            <w:r w:rsidRPr="00132932">
              <w:rPr>
                <w:sz w:val="18"/>
                <w:szCs w:val="16"/>
                <w:lang w:val="en-CA"/>
              </w:rPr>
              <w:t>4</w:t>
            </w:r>
            <w:r w:rsidRPr="00132932">
              <w:rPr>
                <w:rFonts w:hint="eastAsia"/>
                <w:sz w:val="18"/>
                <w:szCs w:val="16"/>
                <w:lang w:val="en-CA"/>
              </w:rPr>
              <w:t>×</w:t>
            </w:r>
            <w:r w:rsidRPr="00132932">
              <w:rPr>
                <w:sz w:val="18"/>
                <w:szCs w:val="16"/>
                <w:lang w:val="en-CA"/>
              </w:rPr>
              <w:t>AC grids</w:t>
            </w:r>
          </w:p>
          <w:p w14:paraId="7A811253" w14:textId="77777777" w:rsidR="00AA63F8" w:rsidRPr="00132932" w:rsidRDefault="00AA63F8" w:rsidP="00BF4556">
            <w:pPr>
              <w:jc w:val="center"/>
              <w:rPr>
                <w:sz w:val="18"/>
                <w:szCs w:val="16"/>
                <w:lang w:val="en-CA"/>
              </w:rPr>
            </w:pPr>
            <w:r w:rsidRPr="00132932">
              <w:rPr>
                <w:sz w:val="18"/>
                <w:szCs w:val="16"/>
                <w:lang w:val="en-CA"/>
              </w:rPr>
              <w:t>3</w:t>
            </w:r>
            <w:r w:rsidRPr="00132932">
              <w:rPr>
                <w:rFonts w:hint="eastAsia"/>
                <w:sz w:val="18"/>
                <w:szCs w:val="16"/>
                <w:lang w:val="en-CA"/>
              </w:rPr>
              <w:t>×</w:t>
            </w:r>
            <w:r w:rsidRPr="00132932">
              <w:rPr>
                <w:sz w:val="18"/>
                <w:szCs w:val="16"/>
                <w:lang w:val="en-CA"/>
              </w:rPr>
              <w:t>DC grids</w:t>
            </w:r>
          </w:p>
        </w:tc>
        <w:tc>
          <w:tcPr>
            <w:tcW w:w="1593" w:type="dxa"/>
            <w:tcBorders>
              <w:top w:val="single" w:sz="4" w:space="0" w:color="auto"/>
              <w:left w:val="single" w:sz="4" w:space="0" w:color="auto"/>
              <w:bottom w:val="single" w:sz="4" w:space="0" w:color="auto"/>
              <w:right w:val="single" w:sz="4" w:space="0" w:color="auto"/>
            </w:tcBorders>
            <w:vAlign w:val="center"/>
          </w:tcPr>
          <w:p w14:paraId="44A8FC4E" w14:textId="77777777" w:rsidR="00AA63F8" w:rsidRPr="00132932" w:rsidRDefault="00AA63F8" w:rsidP="00BF4556">
            <w:pPr>
              <w:jc w:val="center"/>
              <w:rPr>
                <w:sz w:val="18"/>
                <w:szCs w:val="16"/>
                <w:lang w:val="en-CA"/>
              </w:rPr>
            </w:pPr>
            <w:r w:rsidRPr="00132932">
              <w:rPr>
                <w:sz w:val="18"/>
                <w:szCs w:val="16"/>
                <w:lang w:val="en-CA"/>
              </w:rPr>
              <w:t>4</w:t>
            </w:r>
            <w:r w:rsidRPr="00132932">
              <w:rPr>
                <w:rFonts w:hint="eastAsia"/>
                <w:sz w:val="18"/>
                <w:szCs w:val="16"/>
                <w:lang w:val="en-CA"/>
              </w:rPr>
              <w:t>×</w:t>
            </w:r>
            <w:r w:rsidRPr="00132932">
              <w:rPr>
                <w:sz w:val="18"/>
                <w:szCs w:val="16"/>
                <w:lang w:val="en-CA"/>
              </w:rPr>
              <w:t>AC grids</w:t>
            </w:r>
          </w:p>
          <w:p w14:paraId="21E40372" w14:textId="77777777" w:rsidR="00AA63F8" w:rsidRPr="00132932" w:rsidRDefault="00AA63F8" w:rsidP="00BF4556">
            <w:pPr>
              <w:jc w:val="center"/>
              <w:rPr>
                <w:sz w:val="18"/>
                <w:szCs w:val="16"/>
                <w:lang w:val="en-CA"/>
              </w:rPr>
            </w:pPr>
            <w:r w:rsidRPr="00132932">
              <w:rPr>
                <w:sz w:val="18"/>
                <w:szCs w:val="16"/>
                <w:lang w:val="en-CA"/>
              </w:rPr>
              <w:t>4</w:t>
            </w:r>
            <w:r w:rsidRPr="00132932">
              <w:rPr>
                <w:rFonts w:hint="eastAsia"/>
                <w:sz w:val="18"/>
                <w:szCs w:val="16"/>
                <w:lang w:val="en-CA"/>
              </w:rPr>
              <w:t>×</w:t>
            </w:r>
            <w:r w:rsidRPr="00132932">
              <w:rPr>
                <w:sz w:val="18"/>
                <w:szCs w:val="16"/>
                <w:lang w:val="en-CA"/>
              </w:rPr>
              <w:t>DC grids</w:t>
            </w:r>
          </w:p>
        </w:tc>
        <w:tc>
          <w:tcPr>
            <w:tcW w:w="1594" w:type="dxa"/>
            <w:tcBorders>
              <w:top w:val="single" w:sz="4" w:space="0" w:color="auto"/>
              <w:left w:val="single" w:sz="4" w:space="0" w:color="auto"/>
              <w:bottom w:val="single" w:sz="4" w:space="0" w:color="auto"/>
              <w:right w:val="single" w:sz="4" w:space="0" w:color="auto"/>
            </w:tcBorders>
            <w:vAlign w:val="center"/>
          </w:tcPr>
          <w:p w14:paraId="4364EE5A" w14:textId="77777777" w:rsidR="00AA63F8" w:rsidRPr="00132932" w:rsidRDefault="00AA63F8" w:rsidP="00BF4556">
            <w:pPr>
              <w:jc w:val="center"/>
              <w:rPr>
                <w:sz w:val="18"/>
                <w:szCs w:val="16"/>
                <w:lang w:val="en-CA"/>
              </w:rPr>
            </w:pPr>
            <w:r w:rsidRPr="00132932">
              <w:rPr>
                <w:sz w:val="18"/>
                <w:szCs w:val="16"/>
                <w:lang w:val="en-CA"/>
              </w:rPr>
              <w:t>4</w:t>
            </w:r>
            <w:r w:rsidRPr="00132932">
              <w:rPr>
                <w:rFonts w:hint="eastAsia"/>
                <w:sz w:val="18"/>
                <w:szCs w:val="16"/>
                <w:lang w:val="en-CA"/>
              </w:rPr>
              <w:t>×</w:t>
            </w:r>
            <w:r w:rsidRPr="00132932">
              <w:rPr>
                <w:sz w:val="18"/>
                <w:szCs w:val="16"/>
                <w:lang w:val="en-CA"/>
              </w:rPr>
              <w:t>AC grids</w:t>
            </w:r>
          </w:p>
          <w:p w14:paraId="1218C68B" w14:textId="77777777" w:rsidR="00AA63F8" w:rsidRPr="00132932" w:rsidRDefault="00AA63F8" w:rsidP="00BF4556">
            <w:pPr>
              <w:jc w:val="center"/>
              <w:rPr>
                <w:sz w:val="18"/>
                <w:szCs w:val="16"/>
                <w:lang w:val="en-CA"/>
              </w:rPr>
            </w:pPr>
            <w:r w:rsidRPr="00132932">
              <w:rPr>
                <w:sz w:val="18"/>
                <w:szCs w:val="16"/>
                <w:lang w:val="en-CA"/>
              </w:rPr>
              <w:t>5</w:t>
            </w:r>
            <w:r w:rsidRPr="00132932">
              <w:rPr>
                <w:rFonts w:hint="eastAsia"/>
                <w:sz w:val="18"/>
                <w:szCs w:val="16"/>
                <w:lang w:val="en-CA"/>
              </w:rPr>
              <w:t>×</w:t>
            </w:r>
            <w:r w:rsidRPr="00132932">
              <w:rPr>
                <w:sz w:val="18"/>
                <w:szCs w:val="16"/>
                <w:lang w:val="en-CA"/>
              </w:rPr>
              <w:t>DC grids</w:t>
            </w:r>
          </w:p>
        </w:tc>
        <w:tc>
          <w:tcPr>
            <w:tcW w:w="1144" w:type="dxa"/>
            <w:tcBorders>
              <w:top w:val="single" w:sz="4" w:space="0" w:color="auto"/>
              <w:left w:val="single" w:sz="4" w:space="0" w:color="auto"/>
              <w:bottom w:val="single" w:sz="4" w:space="0" w:color="auto"/>
            </w:tcBorders>
            <w:vAlign w:val="center"/>
          </w:tcPr>
          <w:p w14:paraId="5B857FC9" w14:textId="77777777" w:rsidR="00AA63F8" w:rsidRPr="00132932" w:rsidRDefault="00AA63F8" w:rsidP="00BF4556">
            <w:pPr>
              <w:jc w:val="center"/>
              <w:rPr>
                <w:sz w:val="18"/>
                <w:szCs w:val="16"/>
                <w:lang w:val="en-CA"/>
              </w:rPr>
            </w:pPr>
            <w:r w:rsidRPr="00132932">
              <w:rPr>
                <w:sz w:val="18"/>
                <w:szCs w:val="16"/>
                <w:lang w:val="en-CA"/>
              </w:rPr>
              <w:t>4</w:t>
            </w:r>
            <w:r w:rsidRPr="00132932">
              <w:rPr>
                <w:rFonts w:hint="eastAsia"/>
                <w:sz w:val="18"/>
                <w:szCs w:val="16"/>
                <w:lang w:val="en-CA"/>
              </w:rPr>
              <w:t>×</w:t>
            </w:r>
            <w:r w:rsidRPr="00132932">
              <w:rPr>
                <w:sz w:val="18"/>
                <w:szCs w:val="16"/>
                <w:lang w:val="en-CA"/>
              </w:rPr>
              <w:t>AC grids</w:t>
            </w:r>
          </w:p>
          <w:p w14:paraId="2B843230" w14:textId="77777777" w:rsidR="00AA63F8" w:rsidRPr="00132932" w:rsidRDefault="00AA63F8" w:rsidP="00BF4556">
            <w:pPr>
              <w:jc w:val="center"/>
              <w:rPr>
                <w:sz w:val="18"/>
                <w:szCs w:val="16"/>
                <w:lang w:val="en-CA"/>
              </w:rPr>
            </w:pPr>
            <w:r w:rsidRPr="00132932">
              <w:rPr>
                <w:sz w:val="18"/>
                <w:szCs w:val="16"/>
                <w:lang w:val="en-CA"/>
              </w:rPr>
              <w:t>6</w:t>
            </w:r>
            <w:r w:rsidRPr="00132932">
              <w:rPr>
                <w:rFonts w:hint="eastAsia"/>
                <w:sz w:val="18"/>
                <w:szCs w:val="16"/>
                <w:lang w:val="en-CA"/>
              </w:rPr>
              <w:t>×</w:t>
            </w:r>
            <w:r w:rsidRPr="00132932">
              <w:rPr>
                <w:sz w:val="18"/>
                <w:szCs w:val="16"/>
                <w:lang w:val="en-CA"/>
              </w:rPr>
              <w:t>DC grids</w:t>
            </w:r>
          </w:p>
        </w:tc>
      </w:tr>
    </w:tbl>
    <w:p w14:paraId="3DB6F18A" w14:textId="77777777" w:rsidR="00AA63F8" w:rsidRDefault="00AA63F8">
      <w:pPr>
        <w:spacing w:line="240" w:lineRule="auto"/>
        <w:jc w:val="left"/>
        <w:rPr>
          <w:rFonts w:eastAsiaTheme="minorEastAsia"/>
        </w:rPr>
      </w:pPr>
      <w:r>
        <w:rPr>
          <w:rFonts w:eastAsiaTheme="minorEastAsia"/>
        </w:rPr>
        <w:br w:type="page"/>
      </w:r>
    </w:p>
    <w:p w14:paraId="6B914521" w14:textId="568C908D" w:rsidR="00132932" w:rsidRDefault="00132932" w:rsidP="00AA63F8">
      <w:pPr>
        <w:pStyle w:val="MainBodyText"/>
        <w:ind w:firstLine="0"/>
        <w:rPr>
          <w:rFonts w:eastAsiaTheme="minorEastAsia"/>
        </w:rPr>
      </w:pPr>
      <w:r>
        <w:rPr>
          <w:rFonts w:eastAsiaTheme="minorEastAsia"/>
        </w:rPr>
        <w:lastRenderedPageBreak/>
        <w:t>scales in the second group are very close due to the same interconnected AC grids. The only difference is the number of the four-terminal DC networks in the systems.</w:t>
      </w:r>
    </w:p>
    <w:p w14:paraId="054CEEB5" w14:textId="3EA81BB9" w:rsidR="00132932" w:rsidRDefault="00132932" w:rsidP="00132932">
      <w:pPr>
        <w:pStyle w:val="MainBodyText"/>
        <w:spacing w:before="240"/>
        <w:rPr>
          <w:rFonts w:eastAsiaTheme="minorEastAsia"/>
          <w:lang w:val="en-CA"/>
        </w:rPr>
      </w:pPr>
      <w:r>
        <w:rPr>
          <w:rFonts w:eastAsiaTheme="minorEastAsia"/>
        </w:rPr>
        <w:t>The two groups of extended systems can help to test the computing speed on UM and SM from two aspects: 1) the influence of increasing scales of the interconnected AC grids, and 2) the influence of more DC connections and converters</w:t>
      </w:r>
    </w:p>
    <w:p w14:paraId="0B24BD80" w14:textId="20FDA077" w:rsidR="00132932" w:rsidRDefault="00132932" w:rsidP="00183C6C">
      <w:pPr>
        <w:pStyle w:val="MainBodyText"/>
        <w:rPr>
          <w:rFonts w:eastAsiaTheme="minorEastAsia"/>
          <w:lang w:val="en-CA"/>
        </w:rPr>
      </w:pPr>
      <w:r w:rsidRPr="003F3F0F">
        <w:t>As discussed in</w:t>
      </w:r>
      <w:r>
        <w:t xml:space="preserve"> section </w:t>
      </w:r>
      <w:r>
        <w:fldChar w:fldCharType="begin"/>
      </w:r>
      <w:r>
        <w:instrText xml:space="preserve"> REF _Ref55629131 \n \h </w:instrText>
      </w:r>
      <w:r>
        <w:fldChar w:fldCharType="separate"/>
      </w:r>
      <w:r w:rsidR="00646B32">
        <w:t>2.2</w:t>
      </w:r>
      <w:r>
        <w:fldChar w:fldCharType="end"/>
      </w:r>
      <w:r w:rsidRPr="003F3F0F">
        <w:t>, the most principal theory in SE analysis is to solve an optimization problem</w:t>
      </w:r>
      <w:r>
        <w:t xml:space="preserve"> aiming at minimizing the overall differences between real measurements </w:t>
      </w:r>
      <w:r w:rsidRPr="00015A46">
        <w:rPr>
          <w:i/>
          <w:iCs/>
        </w:rPr>
        <w:t>z</w:t>
      </w:r>
      <w:r>
        <w:t xml:space="preserve"> and estimated measurements </w:t>
      </w:r>
      <w:r w:rsidRPr="00015A46">
        <w:rPr>
          <w:i/>
          <w:iCs/>
        </w:rPr>
        <w:t>h(x).</w:t>
      </w:r>
      <w:r>
        <w:t xml:space="preserve"> Equations </w:t>
      </w:r>
      <w:r w:rsidR="00EB1B17">
        <w:rPr>
          <w:iCs/>
        </w:rPr>
        <w:fldChar w:fldCharType="begin"/>
      </w:r>
      <w:r w:rsidR="00EB1B17">
        <w:rPr>
          <w:iCs/>
        </w:rPr>
        <w:instrText xml:space="preserve"> GOTOBUTTON ZEqnNum353794  \* MERGEFORMAT </w:instrText>
      </w:r>
      <w:r w:rsidR="00EB1B17">
        <w:rPr>
          <w:iCs/>
        </w:rPr>
        <w:fldChar w:fldCharType="begin"/>
      </w:r>
      <w:r w:rsidR="00EB1B17">
        <w:rPr>
          <w:iCs/>
        </w:rPr>
        <w:instrText xml:space="preserve"> REF ZEqnNum353794 \* Charformat \! \* MERGEFORMAT </w:instrText>
      </w:r>
      <w:r w:rsidR="00EB1B17">
        <w:rPr>
          <w:iCs/>
        </w:rPr>
        <w:fldChar w:fldCharType="separate"/>
      </w:r>
      <w:r w:rsidR="00646B32" w:rsidRPr="00646B32">
        <w:rPr>
          <w:iCs/>
        </w:rPr>
        <w:instrText>(2.3)</w:instrText>
      </w:r>
      <w:r w:rsidR="00EB1B17">
        <w:rPr>
          <w:iCs/>
        </w:rPr>
        <w:fldChar w:fldCharType="end"/>
      </w:r>
      <w:r w:rsidR="00EB1B17">
        <w:rPr>
          <w:iCs/>
        </w:rPr>
        <w:fldChar w:fldCharType="end"/>
      </w:r>
      <w:r>
        <w:t xml:space="preserve"> formulated as </w:t>
      </w:r>
      <m:oMath>
        <m:r>
          <w:rPr>
            <w:rFonts w:ascii="Cambria Math" w:hAnsi="Cambria Math"/>
          </w:rPr>
          <m:t>Ax=B</m:t>
        </m:r>
      </m:oMath>
      <w:r>
        <w:t xml:space="preserve">, can be solved iteratively by utilizing NR method until achieving convergence. As studied in </w:t>
      </w:r>
      <w:r w:rsidR="00EB1B17">
        <w:fldChar w:fldCharType="begin"/>
      </w:r>
      <w:r w:rsidR="00EB1B17">
        <w:instrText xml:space="preserve"> REF _Ref55629384 \n \h </w:instrText>
      </w:r>
      <w:r w:rsidR="00EB1B17">
        <w:fldChar w:fldCharType="separate"/>
      </w:r>
      <w:r w:rsidR="00646B32">
        <w:t>[63]</w:t>
      </w:r>
      <w:r w:rsidR="00EB1B17">
        <w:fldChar w:fldCharType="end"/>
      </w:r>
      <w:r>
        <w:t xml:space="preserve"> and </w:t>
      </w:r>
      <w:r w:rsidR="00EB1B17">
        <w:fldChar w:fldCharType="begin"/>
      </w:r>
      <w:r w:rsidR="00EB1B17">
        <w:instrText xml:space="preserve"> REF _Ref55629385 \n \h </w:instrText>
      </w:r>
      <w:r w:rsidR="00EB1B17">
        <w:fldChar w:fldCharType="separate"/>
      </w:r>
      <w:r w:rsidR="00646B32">
        <w:t>[64]</w:t>
      </w:r>
      <w:r w:rsidR="00EB1B17">
        <w:fldChar w:fldCharType="end"/>
      </w:r>
      <w:r>
        <w:t xml:space="preserve">, the time spent on solving linear equations </w:t>
      </w:r>
      <m:oMath>
        <m:r>
          <w:rPr>
            <w:rFonts w:ascii="Cambria Math" w:hAnsi="Cambria Math"/>
          </w:rPr>
          <m:t>Ax=B</m:t>
        </m:r>
      </m:oMath>
      <w:r>
        <w:t xml:space="preserve"> increases dramatically for large-scale systems. Furthermore, the computing time is related to the dimensions of matrices </w:t>
      </w:r>
      <w:r w:rsidRPr="00AE39FE">
        <w:rPr>
          <w:i/>
          <w:iCs/>
        </w:rPr>
        <w:t>A</w:t>
      </w:r>
      <w:r>
        <w:t xml:space="preserve"> and </w:t>
      </w:r>
      <w:r w:rsidRPr="00AE39FE">
        <w:rPr>
          <w:i/>
          <w:iCs/>
        </w:rPr>
        <w:t>B</w:t>
      </w:r>
      <w:r>
        <w:t xml:space="preserve">. Therefore, the comparison of the dimensions of matrices </w:t>
      </w:r>
      <w:r>
        <w:rPr>
          <w:i/>
          <w:iCs/>
        </w:rPr>
        <w:t xml:space="preserve">H </w:t>
      </w:r>
      <w:r>
        <w:t xml:space="preserve">and </w:t>
      </w:r>
      <w:r>
        <w:rPr>
          <w:i/>
          <w:iCs/>
        </w:rPr>
        <w:t>G</w:t>
      </w:r>
      <w:r>
        <w:t xml:space="preserve"> can facilitate the initial study on computing time of SE analysis. </w:t>
      </w:r>
      <w:r w:rsidRPr="00034421">
        <w:rPr>
          <w:rFonts w:eastAsiaTheme="minorEastAsia"/>
        </w:rPr>
        <w:t>A</w:t>
      </w:r>
      <w:r w:rsidRPr="00034421">
        <w:t>ssume that a hybrid</w:t>
      </w:r>
      <w:r>
        <w:t xml:space="preserve"> VSC-MTDC systems composes of </w:t>
      </w:r>
      <m:oMath>
        <m:sSubSup>
          <m:sSubSupPr>
            <m:ctrlPr>
              <w:rPr>
                <w:rFonts w:ascii="Cambria Math" w:hAnsi="Cambria Math"/>
                <w:i/>
              </w:rPr>
            </m:ctrlPr>
          </m:sSubSupPr>
          <m:e>
            <m:r>
              <w:rPr>
                <w:rFonts w:ascii="Cambria Math" w:hAnsi="Cambria Math"/>
              </w:rPr>
              <m:t>n</m:t>
            </m:r>
          </m:e>
          <m:sub>
            <m:r>
              <w:rPr>
                <w:rFonts w:ascii="Cambria Math" w:hAnsi="Cambria Math"/>
              </w:rPr>
              <m:t>ac</m:t>
            </m:r>
          </m:sub>
          <m:sup>
            <m:r>
              <w:rPr>
                <w:rFonts w:ascii="Cambria Math" w:hAnsi="Cambria Math"/>
              </w:rPr>
              <m:t>b</m:t>
            </m:r>
          </m:sup>
        </m:sSubSup>
      </m:oMath>
      <w:r>
        <w:t xml:space="preserve"> buses and </w:t>
      </w:r>
      <m:oMath>
        <m:sSubSup>
          <m:sSubSupPr>
            <m:ctrlPr>
              <w:rPr>
                <w:rFonts w:ascii="Cambria Math" w:hAnsi="Cambria Math"/>
                <w:i/>
              </w:rPr>
            </m:ctrlPr>
          </m:sSubSupPr>
          <m:e>
            <m:r>
              <w:rPr>
                <w:rFonts w:ascii="Cambria Math" w:hAnsi="Cambria Math"/>
              </w:rPr>
              <m:t>n</m:t>
            </m:r>
          </m:e>
          <m:sub>
            <m:r>
              <w:rPr>
                <w:rFonts w:ascii="Cambria Math" w:hAnsi="Cambria Math"/>
              </w:rPr>
              <m:t>ac</m:t>
            </m:r>
          </m:sub>
          <m:sup>
            <m:r>
              <w:rPr>
                <w:rFonts w:ascii="Cambria Math" w:hAnsi="Cambria Math"/>
              </w:rPr>
              <m:t>br</m:t>
            </m:r>
          </m:sup>
        </m:sSubSup>
      </m:oMath>
      <w:r>
        <w:t xml:space="preserve"> branches in the AC grid, and </w:t>
      </w:r>
      <m:oMath>
        <m:sSubSup>
          <m:sSubSupPr>
            <m:ctrlPr>
              <w:rPr>
                <w:rFonts w:ascii="Cambria Math" w:hAnsi="Cambria Math"/>
                <w:i/>
              </w:rPr>
            </m:ctrlPr>
          </m:sSubSupPr>
          <m:e>
            <m:r>
              <w:rPr>
                <w:rFonts w:ascii="Cambria Math" w:hAnsi="Cambria Math"/>
              </w:rPr>
              <m:t>n</m:t>
            </m:r>
          </m:e>
          <m:sub>
            <m:r>
              <w:rPr>
                <w:rFonts w:ascii="Cambria Math" w:hAnsi="Cambria Math"/>
              </w:rPr>
              <m:t>dc</m:t>
            </m:r>
          </m:sub>
          <m:sup>
            <m:r>
              <w:rPr>
                <w:rFonts w:ascii="Cambria Math" w:hAnsi="Cambria Math"/>
              </w:rPr>
              <m:t>b</m:t>
            </m:r>
          </m:sup>
        </m:sSubSup>
      </m:oMath>
      <w:r>
        <w:t xml:space="preserve"> buses (converters) and </w:t>
      </w:r>
      <m:oMath>
        <m:sSubSup>
          <m:sSubSupPr>
            <m:ctrlPr>
              <w:rPr>
                <w:rFonts w:ascii="Cambria Math" w:hAnsi="Cambria Math"/>
                <w:i/>
              </w:rPr>
            </m:ctrlPr>
          </m:sSubSupPr>
          <m:e>
            <m:r>
              <w:rPr>
                <w:rFonts w:ascii="Cambria Math" w:hAnsi="Cambria Math"/>
              </w:rPr>
              <m:t>n</m:t>
            </m:r>
          </m:e>
          <m:sub>
            <m:r>
              <w:rPr>
                <w:rFonts w:ascii="Cambria Math" w:hAnsi="Cambria Math"/>
              </w:rPr>
              <m:t>dc</m:t>
            </m:r>
          </m:sub>
          <m:sup>
            <m:r>
              <w:rPr>
                <w:rFonts w:ascii="Cambria Math" w:hAnsi="Cambria Math"/>
              </w:rPr>
              <m:t>br</m:t>
            </m:r>
          </m:sup>
        </m:sSubSup>
      </m:oMath>
      <w:r>
        <w:t xml:space="preserve"> branches in the DC grid, the size of measurements, state variables and the dimensions of matrices for UM and SM are subsequently summarized in </w:t>
      </w:r>
      <w:r w:rsidR="00EB1B17">
        <w:fldChar w:fldCharType="begin"/>
      </w:r>
      <w:r w:rsidR="00EB1B17">
        <w:instrText xml:space="preserve"> REF _Ref55629558 \h </w:instrText>
      </w:r>
      <w:r w:rsidR="00EB1B17">
        <w:fldChar w:fldCharType="separate"/>
      </w:r>
      <w:r w:rsidR="00646B32">
        <w:t xml:space="preserve">Table </w:t>
      </w:r>
      <w:r w:rsidR="00646B32">
        <w:rPr>
          <w:noProof/>
        </w:rPr>
        <w:t>2</w:t>
      </w:r>
      <w:r w:rsidR="00646B32">
        <w:t>.</w:t>
      </w:r>
      <w:r w:rsidR="00646B32">
        <w:rPr>
          <w:noProof/>
        </w:rPr>
        <w:t>10</w:t>
      </w:r>
      <w:r w:rsidR="00EB1B17">
        <w:fldChar w:fldCharType="end"/>
      </w:r>
      <w:r w:rsidR="00EB1B17">
        <w:t xml:space="preserve"> </w:t>
      </w:r>
      <w:r>
        <w:t>and</w:t>
      </w:r>
      <w:r w:rsidR="00EB1B17">
        <w:t xml:space="preserve"> </w:t>
      </w:r>
      <w:r w:rsidR="00EB1B17">
        <w:fldChar w:fldCharType="begin"/>
      </w:r>
      <w:r w:rsidR="00EB1B17">
        <w:instrText xml:space="preserve"> REF _Ref55629569 \h </w:instrText>
      </w:r>
      <w:r w:rsidR="00EB1B17">
        <w:fldChar w:fldCharType="separate"/>
      </w:r>
      <w:r w:rsidR="00646B32">
        <w:t xml:space="preserve">Table </w:t>
      </w:r>
      <w:r w:rsidR="00646B32">
        <w:rPr>
          <w:noProof/>
        </w:rPr>
        <w:t>2</w:t>
      </w:r>
      <w:r w:rsidR="00646B32">
        <w:t>.</w:t>
      </w:r>
      <w:r w:rsidR="00646B32">
        <w:rPr>
          <w:noProof/>
        </w:rPr>
        <w:t>11</w:t>
      </w:r>
      <w:r w:rsidR="00EB1B17">
        <w:fldChar w:fldCharType="end"/>
      </w:r>
      <w:r w:rsidR="00EB1B17">
        <w:t>.</w:t>
      </w:r>
    </w:p>
    <w:p w14:paraId="1895D0D1" w14:textId="6A8C1B37" w:rsidR="00AA63F8" w:rsidRDefault="00EB1B17" w:rsidP="00183C6C">
      <w:pPr>
        <w:pStyle w:val="MainBodyText"/>
        <w:rPr>
          <w:lang w:val="en-CA"/>
        </w:rPr>
      </w:pPr>
      <w:r>
        <w:rPr>
          <w:lang w:val="en-CA"/>
        </w:rPr>
        <w:t xml:space="preserve">In </w:t>
      </w:r>
      <w:r>
        <w:rPr>
          <w:lang w:val="en-CA"/>
        </w:rPr>
        <w:fldChar w:fldCharType="begin"/>
      </w:r>
      <w:r>
        <w:rPr>
          <w:lang w:val="en-CA"/>
        </w:rPr>
        <w:instrText xml:space="preserve"> REF _Ref55629558 \h </w:instrText>
      </w:r>
      <w:r>
        <w:rPr>
          <w:lang w:val="en-CA"/>
        </w:rPr>
      </w:r>
      <w:r>
        <w:rPr>
          <w:lang w:val="en-CA"/>
        </w:rPr>
        <w:fldChar w:fldCharType="separate"/>
      </w:r>
      <w:r w:rsidR="00646B32">
        <w:t xml:space="preserve">Table </w:t>
      </w:r>
      <w:r w:rsidR="00646B32">
        <w:rPr>
          <w:noProof/>
        </w:rPr>
        <w:t>2</w:t>
      </w:r>
      <w:r w:rsidR="00646B32">
        <w:t>.</w:t>
      </w:r>
      <w:r w:rsidR="00646B32">
        <w:rPr>
          <w:noProof/>
        </w:rPr>
        <w:t>10</w:t>
      </w:r>
      <w:r>
        <w:rPr>
          <w:lang w:val="en-CA"/>
        </w:rPr>
        <w:fldChar w:fldCharType="end"/>
      </w:r>
      <w:r>
        <w:rPr>
          <w:lang w:val="en-CA"/>
        </w:rPr>
        <w:t xml:space="preserve"> and </w:t>
      </w:r>
      <w:r>
        <w:rPr>
          <w:lang w:val="en-CA"/>
        </w:rPr>
        <w:fldChar w:fldCharType="begin"/>
      </w:r>
      <w:r>
        <w:rPr>
          <w:lang w:val="en-CA"/>
        </w:rPr>
        <w:instrText xml:space="preserve"> REF _Ref55629569 \h </w:instrText>
      </w:r>
      <w:r>
        <w:rPr>
          <w:lang w:val="en-CA"/>
        </w:rPr>
      </w:r>
      <w:r>
        <w:rPr>
          <w:lang w:val="en-CA"/>
        </w:rPr>
        <w:fldChar w:fldCharType="separate"/>
      </w:r>
      <w:r w:rsidR="00646B32">
        <w:t xml:space="preserve">Table </w:t>
      </w:r>
      <w:r w:rsidR="00646B32">
        <w:rPr>
          <w:noProof/>
        </w:rPr>
        <w:t>2</w:t>
      </w:r>
      <w:r w:rsidR="00646B32">
        <w:t>.</w:t>
      </w:r>
      <w:r w:rsidR="00646B32">
        <w:rPr>
          <w:noProof/>
        </w:rPr>
        <w:t>11</w:t>
      </w:r>
      <w:r>
        <w:rPr>
          <w:lang w:val="en-CA"/>
        </w:rPr>
        <w:fldChar w:fldCharType="end"/>
      </w:r>
      <w:r>
        <w:rPr>
          <w:lang w:val="en-CA"/>
        </w:rPr>
        <w:t xml:space="preserve">, the corresponding partial differential elements of the slack buses in both AC and DC grids are set as constants without affecting the iterations. It is noted that the dimensions of matrices </w:t>
      </w:r>
      <w:r>
        <w:rPr>
          <w:i/>
          <w:iCs/>
          <w:lang w:val="en-CA"/>
        </w:rPr>
        <w:t>H</w:t>
      </w:r>
      <w:r>
        <w:rPr>
          <w:lang w:val="en-CA"/>
        </w:rPr>
        <w:t xml:space="preserve"> and </w:t>
      </w:r>
      <w:r>
        <w:rPr>
          <w:i/>
          <w:iCs/>
          <w:lang w:val="en-CA"/>
        </w:rPr>
        <w:t>G</w:t>
      </w:r>
      <w:r>
        <w:rPr>
          <w:lang w:val="en-CA"/>
        </w:rPr>
        <w:t xml:space="preserve"> of UM are much larger than SMs’ due to the integration in the unified formulation. The time spent on solving SE problem can be longer </w:t>
      </w:r>
      <w:r w:rsidR="00AA63F8">
        <w:rPr>
          <w:lang w:val="en-CA"/>
        </w:rPr>
        <w:t xml:space="preserve">with UM than SM in a single calculation loop. However, SM requires several inner loops to </w:t>
      </w:r>
    </w:p>
    <w:p w14:paraId="238DA05F" w14:textId="6184030E" w:rsidR="00AA63F8" w:rsidRDefault="00AA63F8" w:rsidP="00AA63F8">
      <w:pPr>
        <w:pStyle w:val="Caption"/>
        <w:keepNext/>
        <w:spacing w:before="120" w:after="0"/>
      </w:pPr>
      <w:bookmarkStart w:id="96" w:name="_Ref55629558"/>
      <w:bookmarkStart w:id="97" w:name="_Toc56956842"/>
      <w:r>
        <w:lastRenderedPageBreak/>
        <w:t xml:space="preserve">Table </w:t>
      </w:r>
      <w:fldSimple w:instr=" STYLEREF 1 \s ">
        <w:r w:rsidR="00646B32">
          <w:rPr>
            <w:noProof/>
          </w:rPr>
          <w:t>2</w:t>
        </w:r>
      </w:fldSimple>
      <w:r>
        <w:t>.</w:t>
      </w:r>
      <w:fldSimple w:instr=" SEQ Table \* ARABIC \s 1 ">
        <w:r w:rsidR="00646B32">
          <w:rPr>
            <w:noProof/>
          </w:rPr>
          <w:t>10</w:t>
        </w:r>
      </w:fldSimple>
      <w:bookmarkEnd w:id="96"/>
      <w:r w:rsidR="00592391">
        <w:rPr>
          <w:noProof/>
        </w:rPr>
        <w:t>.</w:t>
      </w:r>
      <w:r>
        <w:t xml:space="preserve"> </w:t>
      </w:r>
      <w:r>
        <w:rPr>
          <w:lang w:val="en-CA"/>
        </w:rPr>
        <w:t>Sizes of related data sets and matrices in VSC-MTDC systems with UM.</w:t>
      </w:r>
      <w:bookmarkEnd w:id="97"/>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
        <w:gridCol w:w="1431"/>
        <w:gridCol w:w="1285"/>
        <w:gridCol w:w="2101"/>
        <w:gridCol w:w="1670"/>
        <w:gridCol w:w="1566"/>
      </w:tblGrid>
      <w:tr w:rsidR="00AA63F8" w:rsidRPr="00EB1B17" w14:paraId="3544DA39" w14:textId="77777777" w:rsidTr="00BF4556">
        <w:trPr>
          <w:jc w:val="center"/>
        </w:trPr>
        <w:tc>
          <w:tcPr>
            <w:tcW w:w="721" w:type="dxa"/>
            <w:tcBorders>
              <w:top w:val="single" w:sz="4" w:space="0" w:color="auto"/>
              <w:bottom w:val="single" w:sz="4" w:space="0" w:color="auto"/>
              <w:right w:val="single" w:sz="4" w:space="0" w:color="auto"/>
            </w:tcBorders>
            <w:vAlign w:val="center"/>
          </w:tcPr>
          <w:p w14:paraId="0B4E12D7" w14:textId="77777777" w:rsidR="00AA63F8" w:rsidRPr="00EB1B17" w:rsidRDefault="00AA63F8" w:rsidP="00BF4556">
            <w:pPr>
              <w:jc w:val="center"/>
              <w:rPr>
                <w:sz w:val="20"/>
                <w:szCs w:val="18"/>
                <w:lang w:val="en-CA"/>
              </w:rPr>
            </w:pPr>
            <w:r w:rsidRPr="00EB1B17">
              <w:rPr>
                <w:sz w:val="20"/>
                <w:szCs w:val="18"/>
                <w:lang w:val="en-CA"/>
              </w:rPr>
              <w:t>Type</w:t>
            </w:r>
          </w:p>
        </w:tc>
        <w:tc>
          <w:tcPr>
            <w:tcW w:w="1431" w:type="dxa"/>
            <w:tcBorders>
              <w:top w:val="single" w:sz="4" w:space="0" w:color="auto"/>
              <w:left w:val="single" w:sz="4" w:space="0" w:color="auto"/>
              <w:bottom w:val="single" w:sz="4" w:space="0" w:color="auto"/>
              <w:right w:val="single" w:sz="4" w:space="0" w:color="auto"/>
            </w:tcBorders>
            <w:vAlign w:val="center"/>
          </w:tcPr>
          <w:p w14:paraId="4D3569AB" w14:textId="77777777" w:rsidR="00AA63F8" w:rsidRPr="00EB1B17" w:rsidRDefault="00AA63F8" w:rsidP="00BF4556">
            <w:pPr>
              <w:jc w:val="center"/>
              <w:rPr>
                <w:sz w:val="20"/>
                <w:szCs w:val="18"/>
                <w:lang w:val="en-CA"/>
              </w:rPr>
            </w:pPr>
            <w:r w:rsidRPr="00EB1B17">
              <w:rPr>
                <w:sz w:val="20"/>
                <w:szCs w:val="18"/>
                <w:lang w:val="en-CA"/>
              </w:rPr>
              <w:t>Measurements</w:t>
            </w:r>
          </w:p>
          <w:p w14:paraId="15239B5E"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z</m:t>
                </m:r>
              </m:oMath>
            </m:oMathPara>
          </w:p>
        </w:tc>
        <w:tc>
          <w:tcPr>
            <w:tcW w:w="1285" w:type="dxa"/>
            <w:tcBorders>
              <w:top w:val="single" w:sz="4" w:space="0" w:color="auto"/>
              <w:left w:val="single" w:sz="4" w:space="0" w:color="auto"/>
              <w:bottom w:val="single" w:sz="4" w:space="0" w:color="auto"/>
              <w:right w:val="single" w:sz="4" w:space="0" w:color="auto"/>
            </w:tcBorders>
            <w:vAlign w:val="center"/>
          </w:tcPr>
          <w:p w14:paraId="120C1B40" w14:textId="77777777" w:rsidR="00AA63F8" w:rsidRPr="00EB1B17" w:rsidRDefault="00AA63F8" w:rsidP="00BF4556">
            <w:pPr>
              <w:jc w:val="center"/>
              <w:rPr>
                <w:sz w:val="20"/>
                <w:szCs w:val="18"/>
                <w:lang w:val="en-CA"/>
              </w:rPr>
            </w:pPr>
            <w:r w:rsidRPr="00EB1B17">
              <w:rPr>
                <w:sz w:val="20"/>
                <w:szCs w:val="18"/>
                <w:lang w:val="en-CA"/>
              </w:rPr>
              <w:t>State variables</w:t>
            </w:r>
          </w:p>
          <w:p w14:paraId="757E1F44"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x</m:t>
                </m:r>
              </m:oMath>
            </m:oMathPara>
          </w:p>
        </w:tc>
        <w:tc>
          <w:tcPr>
            <w:tcW w:w="2101" w:type="dxa"/>
            <w:tcBorders>
              <w:top w:val="single" w:sz="4" w:space="0" w:color="auto"/>
              <w:left w:val="single" w:sz="4" w:space="0" w:color="auto"/>
              <w:bottom w:val="single" w:sz="4" w:space="0" w:color="auto"/>
              <w:right w:val="single" w:sz="4" w:space="0" w:color="auto"/>
            </w:tcBorders>
            <w:vAlign w:val="center"/>
          </w:tcPr>
          <w:p w14:paraId="02827CAD" w14:textId="77777777" w:rsidR="00AA63F8" w:rsidRPr="00EB1B17" w:rsidRDefault="00AA63F8" w:rsidP="00BF4556">
            <w:pPr>
              <w:jc w:val="center"/>
              <w:rPr>
                <w:sz w:val="20"/>
                <w:szCs w:val="18"/>
                <w:lang w:val="en-CA"/>
              </w:rPr>
            </w:pPr>
            <w:r w:rsidRPr="00EB1B17">
              <w:rPr>
                <w:sz w:val="20"/>
                <w:szCs w:val="18"/>
                <w:lang w:val="en-CA"/>
              </w:rPr>
              <w:t>Measurement matrix</w:t>
            </w:r>
          </w:p>
          <w:p w14:paraId="62F5ADD2"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H=</m:t>
                </m:r>
                <m:f>
                  <m:fPr>
                    <m:type m:val="lin"/>
                    <m:ctrlPr>
                      <w:rPr>
                        <w:rFonts w:ascii="Cambria Math" w:hAnsi="Cambria Math"/>
                        <w:i/>
                        <w:sz w:val="20"/>
                        <w:szCs w:val="18"/>
                        <w:lang w:val="en-CA"/>
                      </w:rPr>
                    </m:ctrlPr>
                  </m:fPr>
                  <m:num>
                    <m:r>
                      <w:rPr>
                        <w:rFonts w:ascii="Cambria Math" w:hAnsi="Cambria Math"/>
                        <w:sz w:val="20"/>
                        <w:szCs w:val="18"/>
                        <w:lang w:val="en-CA"/>
                      </w:rPr>
                      <m:t>∂h(x)</m:t>
                    </m:r>
                  </m:num>
                  <m:den>
                    <m:r>
                      <w:rPr>
                        <w:rFonts w:ascii="Cambria Math" w:hAnsi="Cambria Math"/>
                        <w:sz w:val="20"/>
                        <w:szCs w:val="18"/>
                        <w:lang w:val="en-CA"/>
                      </w:rPr>
                      <m:t>∂x</m:t>
                    </m:r>
                  </m:den>
                </m:f>
              </m:oMath>
            </m:oMathPara>
          </w:p>
        </w:tc>
        <w:tc>
          <w:tcPr>
            <w:tcW w:w="1670" w:type="dxa"/>
            <w:tcBorders>
              <w:top w:val="single" w:sz="4" w:space="0" w:color="auto"/>
              <w:left w:val="single" w:sz="4" w:space="0" w:color="auto"/>
              <w:bottom w:val="single" w:sz="4" w:space="0" w:color="auto"/>
              <w:right w:val="single" w:sz="4" w:space="0" w:color="auto"/>
            </w:tcBorders>
            <w:vAlign w:val="center"/>
          </w:tcPr>
          <w:p w14:paraId="061A3B3E" w14:textId="77777777" w:rsidR="00AA63F8" w:rsidRPr="00EB1B17" w:rsidRDefault="00AA63F8" w:rsidP="00BF4556">
            <w:pPr>
              <w:jc w:val="center"/>
              <w:rPr>
                <w:sz w:val="20"/>
                <w:szCs w:val="18"/>
                <w:lang w:val="en-CA"/>
              </w:rPr>
            </w:pPr>
            <w:r w:rsidRPr="00EB1B17">
              <w:rPr>
                <w:sz w:val="20"/>
                <w:szCs w:val="18"/>
                <w:lang w:val="en-CA"/>
              </w:rPr>
              <w:t>Gain matrix</w:t>
            </w:r>
          </w:p>
          <w:p w14:paraId="375F7DDC"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G=</m:t>
                </m:r>
                <m:sSup>
                  <m:sSupPr>
                    <m:ctrlPr>
                      <w:rPr>
                        <w:rFonts w:ascii="Cambria Math" w:hAnsi="Cambria Math"/>
                        <w:i/>
                        <w:sz w:val="20"/>
                        <w:szCs w:val="18"/>
                        <w:lang w:val="en-CA"/>
                      </w:rPr>
                    </m:ctrlPr>
                  </m:sSupPr>
                  <m:e>
                    <m:r>
                      <w:rPr>
                        <w:rFonts w:ascii="Cambria Math" w:hAnsi="Cambria Math"/>
                        <w:sz w:val="20"/>
                        <w:szCs w:val="18"/>
                        <w:lang w:val="en-CA"/>
                      </w:rPr>
                      <m:t>H</m:t>
                    </m:r>
                  </m:e>
                  <m:sup>
                    <m:r>
                      <w:rPr>
                        <w:rFonts w:ascii="Cambria Math" w:hAnsi="Cambria Math"/>
                        <w:sz w:val="20"/>
                        <w:szCs w:val="18"/>
                        <w:lang w:val="en-CA"/>
                      </w:rPr>
                      <m:t>'</m:t>
                    </m:r>
                  </m:sup>
                </m:sSup>
                <m:r>
                  <w:rPr>
                    <w:rFonts w:ascii="Cambria Math" w:hAnsi="Cambria Math"/>
                    <w:sz w:val="20"/>
                    <w:szCs w:val="18"/>
                    <w:lang w:val="en-CA"/>
                  </w:rPr>
                  <m:t>WH</m:t>
                </m:r>
              </m:oMath>
            </m:oMathPara>
          </w:p>
        </w:tc>
        <w:tc>
          <w:tcPr>
            <w:tcW w:w="1566" w:type="dxa"/>
            <w:tcBorders>
              <w:top w:val="single" w:sz="4" w:space="0" w:color="auto"/>
              <w:left w:val="single" w:sz="4" w:space="0" w:color="auto"/>
              <w:bottom w:val="single" w:sz="4" w:space="0" w:color="auto"/>
            </w:tcBorders>
            <w:vAlign w:val="center"/>
          </w:tcPr>
          <w:p w14:paraId="656C2D92" w14:textId="77777777" w:rsidR="00AA63F8" w:rsidRPr="00EB1B17" w:rsidRDefault="00AA63F8" w:rsidP="00BF4556">
            <w:pPr>
              <w:jc w:val="center"/>
              <w:rPr>
                <w:sz w:val="20"/>
                <w:szCs w:val="18"/>
                <w:lang w:val="en-CA"/>
              </w:rPr>
            </w:pPr>
            <w:r w:rsidRPr="00EB1B17">
              <w:rPr>
                <w:sz w:val="20"/>
                <w:szCs w:val="18"/>
                <w:lang w:val="en-CA"/>
              </w:rPr>
              <w:t>Weight matrix</w:t>
            </w:r>
          </w:p>
          <w:p w14:paraId="021D3347" w14:textId="77777777" w:rsidR="00AA63F8" w:rsidRPr="00EB1B17" w:rsidRDefault="00AA63F8" w:rsidP="00BF4556">
            <w:pPr>
              <w:jc w:val="center"/>
              <w:rPr>
                <w:sz w:val="20"/>
                <w:szCs w:val="18"/>
                <w:lang w:val="en-CA"/>
              </w:rPr>
            </w:pPr>
            <m:oMath>
              <m:r>
                <w:rPr>
                  <w:rFonts w:ascii="Cambria Math" w:hAnsi="Cambria Math"/>
                  <w:sz w:val="20"/>
                  <w:szCs w:val="18"/>
                  <w:lang w:val="en-CA"/>
                </w:rPr>
                <m:t>W</m:t>
              </m:r>
            </m:oMath>
            <w:r w:rsidRPr="00EB1B17">
              <w:rPr>
                <w:sz w:val="20"/>
                <w:szCs w:val="18"/>
                <w:lang w:val="en-CA"/>
              </w:rPr>
              <w:t xml:space="preserve"> (diagonal)</w:t>
            </w:r>
          </w:p>
        </w:tc>
      </w:tr>
      <w:tr w:rsidR="00AA63F8" w:rsidRPr="00EB1B17" w14:paraId="3AEF5561" w14:textId="77777777" w:rsidTr="00BF4556">
        <w:trPr>
          <w:jc w:val="center"/>
        </w:trPr>
        <w:tc>
          <w:tcPr>
            <w:tcW w:w="721" w:type="dxa"/>
            <w:tcBorders>
              <w:top w:val="single" w:sz="4" w:space="0" w:color="auto"/>
              <w:bottom w:val="single" w:sz="4" w:space="0" w:color="auto"/>
              <w:right w:val="single" w:sz="4" w:space="0" w:color="auto"/>
            </w:tcBorders>
            <w:vAlign w:val="center"/>
          </w:tcPr>
          <w:p w14:paraId="2D7495BA" w14:textId="77777777" w:rsidR="00AA63F8" w:rsidRPr="00EB1B17" w:rsidRDefault="00AA63F8" w:rsidP="00BF4556">
            <w:pPr>
              <w:jc w:val="center"/>
              <w:rPr>
                <w:sz w:val="20"/>
                <w:szCs w:val="18"/>
                <w:lang w:val="en-CA"/>
              </w:rPr>
            </w:pPr>
            <w:r w:rsidRPr="00EB1B17">
              <w:rPr>
                <w:sz w:val="20"/>
                <w:szCs w:val="18"/>
                <w:lang w:val="en-CA"/>
              </w:rPr>
              <w:t>Size</w:t>
            </w:r>
          </w:p>
        </w:tc>
        <w:tc>
          <w:tcPr>
            <w:tcW w:w="1431" w:type="dxa"/>
            <w:tcBorders>
              <w:top w:val="single" w:sz="4" w:space="0" w:color="auto"/>
              <w:left w:val="single" w:sz="4" w:space="0" w:color="auto"/>
              <w:bottom w:val="single" w:sz="4" w:space="0" w:color="auto"/>
              <w:right w:val="single" w:sz="4" w:space="0" w:color="auto"/>
            </w:tcBorders>
            <w:vAlign w:val="center"/>
          </w:tcPr>
          <w:p w14:paraId="6CA0C2F4"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(3</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ac</m:t>
                    </m:r>
                  </m:sub>
                  <m:sup>
                    <m:r>
                      <w:rPr>
                        <w:rFonts w:ascii="Cambria Math" w:hAnsi="Cambria Math"/>
                        <w:sz w:val="20"/>
                        <w:szCs w:val="18"/>
                      </w:rPr>
                      <m:t>b</m:t>
                    </m:r>
                  </m:sup>
                </m:sSubSup>
                <m:r>
                  <w:rPr>
                    <w:rFonts w:ascii="Cambria Math" w:hAnsi="Cambria Math"/>
                    <w:sz w:val="20"/>
                    <w:szCs w:val="18"/>
                  </w:rPr>
                  <m:t>+2</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ac</m:t>
                    </m:r>
                  </m:sub>
                  <m:sup>
                    <m:r>
                      <w:rPr>
                        <w:rFonts w:ascii="Cambria Math" w:hAnsi="Cambria Math"/>
                        <w:sz w:val="20"/>
                        <w:szCs w:val="18"/>
                      </w:rPr>
                      <m:t>br</m:t>
                    </m:r>
                  </m:sup>
                </m:sSubSup>
                <m:r>
                  <w:rPr>
                    <w:rFonts w:ascii="Cambria Math" w:hAnsi="Cambria Math"/>
                    <w:sz w:val="20"/>
                    <w:szCs w:val="18"/>
                  </w:rPr>
                  <m:t>)</m:t>
                </m:r>
              </m:oMath>
            </m:oMathPara>
          </w:p>
          <w:p w14:paraId="6E64084B"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m:t>
                </m:r>
              </m:oMath>
            </m:oMathPara>
          </w:p>
          <w:p w14:paraId="0E9F169E"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(7</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dc</m:t>
                    </m:r>
                  </m:sub>
                  <m:sup>
                    <m:r>
                      <w:rPr>
                        <w:rFonts w:ascii="Cambria Math" w:hAnsi="Cambria Math"/>
                        <w:sz w:val="20"/>
                        <w:szCs w:val="18"/>
                      </w:rPr>
                      <m:t>b</m:t>
                    </m:r>
                  </m:sup>
                </m:sSubSup>
                <m:r>
                  <w:rPr>
                    <w:rFonts w:ascii="Cambria Math" w:hAnsi="Cambria Math"/>
                    <w:sz w:val="20"/>
                    <w:szCs w:val="18"/>
                  </w:rPr>
                  <m:t>+</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dc</m:t>
                    </m:r>
                  </m:sub>
                  <m:sup>
                    <m:r>
                      <w:rPr>
                        <w:rFonts w:ascii="Cambria Math" w:hAnsi="Cambria Math"/>
                        <w:sz w:val="20"/>
                        <w:szCs w:val="18"/>
                      </w:rPr>
                      <m:t>br</m:t>
                    </m:r>
                  </m:sup>
                </m:sSubSup>
                <m:r>
                  <w:rPr>
                    <w:rFonts w:ascii="Cambria Math" w:hAnsi="Cambria Math"/>
                    <w:sz w:val="20"/>
                    <w:szCs w:val="18"/>
                  </w:rPr>
                  <m:t>)</m:t>
                </m:r>
              </m:oMath>
            </m:oMathPara>
          </w:p>
        </w:tc>
        <w:tc>
          <w:tcPr>
            <w:tcW w:w="1285" w:type="dxa"/>
            <w:tcBorders>
              <w:top w:val="single" w:sz="4" w:space="0" w:color="auto"/>
              <w:left w:val="single" w:sz="4" w:space="0" w:color="auto"/>
              <w:bottom w:val="single" w:sz="4" w:space="0" w:color="auto"/>
              <w:right w:val="single" w:sz="4" w:space="0" w:color="auto"/>
            </w:tcBorders>
            <w:vAlign w:val="center"/>
          </w:tcPr>
          <w:p w14:paraId="08335822" w14:textId="77777777" w:rsidR="00AA63F8" w:rsidRPr="00EB1B17" w:rsidRDefault="00AA63F8" w:rsidP="00BF4556">
            <w:pPr>
              <w:jc w:val="center"/>
              <w:rPr>
                <w:sz w:val="20"/>
                <w:szCs w:val="18"/>
              </w:rPr>
            </w:pPr>
            <m:oMathPara>
              <m:oMath>
                <m:r>
                  <w:rPr>
                    <w:rFonts w:ascii="Cambria Math" w:hAnsi="Cambria Math"/>
                    <w:sz w:val="20"/>
                    <w:szCs w:val="18"/>
                    <w:lang w:val="en-CA"/>
                  </w:rPr>
                  <m:t>2</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ac</m:t>
                    </m:r>
                  </m:sub>
                  <m:sup>
                    <m:r>
                      <w:rPr>
                        <w:rFonts w:ascii="Cambria Math" w:hAnsi="Cambria Math"/>
                        <w:sz w:val="20"/>
                        <w:szCs w:val="18"/>
                      </w:rPr>
                      <m:t>b</m:t>
                    </m:r>
                  </m:sup>
                </m:sSubSup>
              </m:oMath>
            </m:oMathPara>
          </w:p>
          <w:p w14:paraId="34C8D4B0" w14:textId="77777777" w:rsidR="00AA63F8" w:rsidRPr="00EB1B17" w:rsidRDefault="00AA63F8" w:rsidP="00BF4556">
            <w:pPr>
              <w:jc w:val="center"/>
              <w:rPr>
                <w:sz w:val="20"/>
                <w:szCs w:val="18"/>
                <w:lang w:val="en-CA"/>
              </w:rPr>
            </w:pPr>
            <w:r w:rsidRPr="00EB1B17">
              <w:rPr>
                <w:sz w:val="20"/>
                <w:szCs w:val="18"/>
                <w:lang w:val="en-CA"/>
              </w:rPr>
              <w:t>+</w:t>
            </w:r>
          </w:p>
          <w:p w14:paraId="17943098"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3</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dc</m:t>
                    </m:r>
                  </m:sub>
                  <m:sup>
                    <m:r>
                      <w:rPr>
                        <w:rFonts w:ascii="Cambria Math" w:hAnsi="Cambria Math"/>
                        <w:sz w:val="20"/>
                        <w:szCs w:val="18"/>
                      </w:rPr>
                      <m:t>b</m:t>
                    </m:r>
                  </m:sup>
                </m:sSubSup>
              </m:oMath>
            </m:oMathPara>
          </w:p>
        </w:tc>
        <w:tc>
          <w:tcPr>
            <w:tcW w:w="2101" w:type="dxa"/>
            <w:tcBorders>
              <w:top w:val="single" w:sz="4" w:space="0" w:color="auto"/>
              <w:left w:val="single" w:sz="4" w:space="0" w:color="auto"/>
              <w:bottom w:val="single" w:sz="4" w:space="0" w:color="auto"/>
              <w:right w:val="single" w:sz="4" w:space="0" w:color="auto"/>
            </w:tcBorders>
            <w:vAlign w:val="center"/>
          </w:tcPr>
          <w:p w14:paraId="2B18E3BA" w14:textId="77777777" w:rsidR="00AA63F8" w:rsidRPr="00EB1B17" w:rsidRDefault="00AA63F8" w:rsidP="00BF4556">
            <w:pPr>
              <w:jc w:val="center"/>
              <w:rPr>
                <w:sz w:val="16"/>
                <w:szCs w:val="14"/>
                <w:lang w:val="en-CA"/>
              </w:rPr>
            </w:pPr>
            <m:oMathPara>
              <m:oMathParaPr>
                <m:jc m:val="center"/>
              </m:oMathParaPr>
              <m:oMath>
                <m:r>
                  <w:rPr>
                    <w:rFonts w:ascii="Cambria Math" w:hAnsi="Cambria Math"/>
                    <w:sz w:val="16"/>
                    <w:szCs w:val="14"/>
                    <w:lang w:val="en-CA"/>
                  </w:rPr>
                  <m:t>(3</m:t>
                </m:r>
                <m:sSubSup>
                  <m:sSubSupPr>
                    <m:ctrlPr>
                      <w:rPr>
                        <w:rFonts w:ascii="Cambria Math" w:hAnsi="Cambria Math"/>
                        <w:i/>
                        <w:sz w:val="16"/>
                        <w:szCs w:val="14"/>
                      </w:rPr>
                    </m:ctrlPr>
                  </m:sSubSupPr>
                  <m:e>
                    <m:r>
                      <w:rPr>
                        <w:rFonts w:ascii="Cambria Math" w:hAnsi="Cambria Math"/>
                        <w:sz w:val="16"/>
                        <w:szCs w:val="14"/>
                      </w:rPr>
                      <m:t>n</m:t>
                    </m:r>
                  </m:e>
                  <m:sub>
                    <m:r>
                      <w:rPr>
                        <w:rFonts w:ascii="Cambria Math" w:hAnsi="Cambria Math"/>
                        <w:sz w:val="16"/>
                        <w:szCs w:val="14"/>
                      </w:rPr>
                      <m:t>ac</m:t>
                    </m:r>
                  </m:sub>
                  <m:sup>
                    <m:r>
                      <w:rPr>
                        <w:rFonts w:ascii="Cambria Math" w:hAnsi="Cambria Math"/>
                        <w:sz w:val="16"/>
                        <w:szCs w:val="14"/>
                      </w:rPr>
                      <m:t>b</m:t>
                    </m:r>
                  </m:sup>
                </m:sSubSup>
                <m:r>
                  <w:rPr>
                    <w:rFonts w:ascii="Cambria Math" w:hAnsi="Cambria Math"/>
                    <w:sz w:val="16"/>
                    <w:szCs w:val="14"/>
                  </w:rPr>
                  <m:t>+2</m:t>
                </m:r>
                <m:sSubSup>
                  <m:sSubSupPr>
                    <m:ctrlPr>
                      <w:rPr>
                        <w:rFonts w:ascii="Cambria Math" w:hAnsi="Cambria Math"/>
                        <w:i/>
                        <w:sz w:val="16"/>
                        <w:szCs w:val="14"/>
                      </w:rPr>
                    </m:ctrlPr>
                  </m:sSubSupPr>
                  <m:e>
                    <m:r>
                      <w:rPr>
                        <w:rFonts w:ascii="Cambria Math" w:hAnsi="Cambria Math"/>
                        <w:sz w:val="16"/>
                        <w:szCs w:val="14"/>
                      </w:rPr>
                      <m:t>n</m:t>
                    </m:r>
                  </m:e>
                  <m:sub>
                    <m:r>
                      <w:rPr>
                        <w:rFonts w:ascii="Cambria Math" w:hAnsi="Cambria Math"/>
                        <w:sz w:val="16"/>
                        <w:szCs w:val="14"/>
                      </w:rPr>
                      <m:t>ac</m:t>
                    </m:r>
                  </m:sub>
                  <m:sup>
                    <m:r>
                      <w:rPr>
                        <w:rFonts w:ascii="Cambria Math" w:hAnsi="Cambria Math"/>
                        <w:sz w:val="16"/>
                        <w:szCs w:val="14"/>
                      </w:rPr>
                      <m:t>br</m:t>
                    </m:r>
                  </m:sup>
                </m:sSubSup>
                <m:r>
                  <w:rPr>
                    <w:rFonts w:ascii="Cambria Math" w:hAnsi="Cambria Math"/>
                    <w:sz w:val="16"/>
                    <w:szCs w:val="14"/>
                  </w:rPr>
                  <m:t>+</m:t>
                </m:r>
                <m:r>
                  <w:rPr>
                    <w:rFonts w:ascii="Cambria Math" w:hAnsi="Cambria Math"/>
                    <w:sz w:val="16"/>
                    <w:szCs w:val="14"/>
                    <w:lang w:val="en-CA"/>
                  </w:rPr>
                  <m:t>7</m:t>
                </m:r>
                <m:sSubSup>
                  <m:sSubSupPr>
                    <m:ctrlPr>
                      <w:rPr>
                        <w:rFonts w:ascii="Cambria Math" w:hAnsi="Cambria Math"/>
                        <w:i/>
                        <w:sz w:val="16"/>
                        <w:szCs w:val="14"/>
                      </w:rPr>
                    </m:ctrlPr>
                  </m:sSubSupPr>
                  <m:e>
                    <m:r>
                      <w:rPr>
                        <w:rFonts w:ascii="Cambria Math" w:hAnsi="Cambria Math"/>
                        <w:sz w:val="16"/>
                        <w:szCs w:val="14"/>
                      </w:rPr>
                      <m:t>n</m:t>
                    </m:r>
                  </m:e>
                  <m:sub>
                    <m:r>
                      <w:rPr>
                        <w:rFonts w:ascii="Cambria Math" w:hAnsi="Cambria Math"/>
                        <w:sz w:val="16"/>
                        <w:szCs w:val="14"/>
                      </w:rPr>
                      <m:t>dc</m:t>
                    </m:r>
                  </m:sub>
                  <m:sup>
                    <m:r>
                      <w:rPr>
                        <w:rFonts w:ascii="Cambria Math" w:hAnsi="Cambria Math"/>
                        <w:sz w:val="16"/>
                        <w:szCs w:val="14"/>
                      </w:rPr>
                      <m:t>b</m:t>
                    </m:r>
                  </m:sup>
                </m:sSubSup>
                <m:r>
                  <w:rPr>
                    <w:rFonts w:ascii="Cambria Math" w:hAnsi="Cambria Math"/>
                    <w:sz w:val="16"/>
                    <w:szCs w:val="14"/>
                  </w:rPr>
                  <m:t>+</m:t>
                </m:r>
                <m:sSubSup>
                  <m:sSubSupPr>
                    <m:ctrlPr>
                      <w:rPr>
                        <w:rFonts w:ascii="Cambria Math" w:hAnsi="Cambria Math"/>
                        <w:i/>
                        <w:sz w:val="16"/>
                        <w:szCs w:val="14"/>
                      </w:rPr>
                    </m:ctrlPr>
                  </m:sSubSupPr>
                  <m:e>
                    <m:r>
                      <w:rPr>
                        <w:rFonts w:ascii="Cambria Math" w:hAnsi="Cambria Math"/>
                        <w:sz w:val="16"/>
                        <w:szCs w:val="14"/>
                      </w:rPr>
                      <m:t>n</m:t>
                    </m:r>
                  </m:e>
                  <m:sub>
                    <m:r>
                      <w:rPr>
                        <w:rFonts w:ascii="Cambria Math" w:hAnsi="Cambria Math"/>
                        <w:sz w:val="16"/>
                        <w:szCs w:val="14"/>
                      </w:rPr>
                      <m:t>dc</m:t>
                    </m:r>
                  </m:sub>
                  <m:sup>
                    <m:r>
                      <w:rPr>
                        <w:rFonts w:ascii="Cambria Math" w:hAnsi="Cambria Math"/>
                        <w:sz w:val="16"/>
                        <w:szCs w:val="14"/>
                      </w:rPr>
                      <m:t>br</m:t>
                    </m:r>
                  </m:sup>
                </m:sSubSup>
                <m:r>
                  <w:rPr>
                    <w:rFonts w:ascii="Cambria Math" w:hAnsi="Cambria Math"/>
                    <w:sz w:val="16"/>
                    <w:szCs w:val="14"/>
                  </w:rPr>
                  <m:t>)</m:t>
                </m:r>
              </m:oMath>
            </m:oMathPara>
          </w:p>
          <w:p w14:paraId="74E52C5C" w14:textId="77777777" w:rsidR="00AA63F8" w:rsidRPr="00EB1B17" w:rsidRDefault="00AA63F8" w:rsidP="00BF4556">
            <w:pPr>
              <w:jc w:val="center"/>
              <w:rPr>
                <w:sz w:val="16"/>
                <w:szCs w:val="14"/>
                <w:lang w:val="en-CA"/>
              </w:rPr>
            </w:pPr>
            <m:oMathPara>
              <m:oMathParaPr>
                <m:jc m:val="center"/>
              </m:oMathParaPr>
              <m:oMath>
                <m:r>
                  <w:rPr>
                    <w:rFonts w:ascii="Cambria Math" w:hAnsi="Cambria Math"/>
                    <w:sz w:val="16"/>
                    <w:szCs w:val="14"/>
                    <w:lang w:val="en-CA"/>
                  </w:rPr>
                  <m:t>×</m:t>
                </m:r>
              </m:oMath>
            </m:oMathPara>
          </w:p>
          <w:p w14:paraId="16E3C4CE" w14:textId="77777777" w:rsidR="00AA63F8" w:rsidRPr="00EB1B17" w:rsidRDefault="00AA63F8" w:rsidP="00BF4556">
            <w:pPr>
              <w:jc w:val="center"/>
              <w:rPr>
                <w:sz w:val="20"/>
                <w:szCs w:val="18"/>
                <w:lang w:val="en-CA"/>
              </w:rPr>
            </w:pPr>
            <m:oMathPara>
              <m:oMathParaPr>
                <m:jc m:val="center"/>
              </m:oMathParaPr>
              <m:oMath>
                <m:r>
                  <w:rPr>
                    <w:rFonts w:ascii="Cambria Math" w:hAnsi="Cambria Math"/>
                    <w:sz w:val="16"/>
                    <w:szCs w:val="14"/>
                    <w:lang w:val="en-CA"/>
                  </w:rPr>
                  <m:t>(2</m:t>
                </m:r>
                <m:sSubSup>
                  <m:sSubSupPr>
                    <m:ctrlPr>
                      <w:rPr>
                        <w:rFonts w:ascii="Cambria Math" w:hAnsi="Cambria Math"/>
                        <w:i/>
                        <w:sz w:val="16"/>
                        <w:szCs w:val="14"/>
                      </w:rPr>
                    </m:ctrlPr>
                  </m:sSubSupPr>
                  <m:e>
                    <m:r>
                      <w:rPr>
                        <w:rFonts w:ascii="Cambria Math" w:hAnsi="Cambria Math"/>
                        <w:sz w:val="16"/>
                        <w:szCs w:val="14"/>
                      </w:rPr>
                      <m:t>n</m:t>
                    </m:r>
                  </m:e>
                  <m:sub>
                    <m:r>
                      <w:rPr>
                        <w:rFonts w:ascii="Cambria Math" w:hAnsi="Cambria Math"/>
                        <w:sz w:val="16"/>
                        <w:szCs w:val="14"/>
                      </w:rPr>
                      <m:t>ac</m:t>
                    </m:r>
                  </m:sub>
                  <m:sup>
                    <m:r>
                      <w:rPr>
                        <w:rFonts w:ascii="Cambria Math" w:hAnsi="Cambria Math"/>
                        <w:sz w:val="16"/>
                        <w:szCs w:val="14"/>
                      </w:rPr>
                      <m:t>b</m:t>
                    </m:r>
                  </m:sup>
                </m:sSubSup>
                <m:r>
                  <w:rPr>
                    <w:rFonts w:ascii="Cambria Math" w:hAnsi="Cambria Math"/>
                    <w:sz w:val="16"/>
                    <w:szCs w:val="14"/>
                  </w:rPr>
                  <m:t>+</m:t>
                </m:r>
                <m:r>
                  <w:rPr>
                    <w:rFonts w:ascii="Cambria Math" w:hAnsi="Cambria Math"/>
                    <w:sz w:val="16"/>
                    <w:szCs w:val="14"/>
                    <w:lang w:val="en-CA"/>
                  </w:rPr>
                  <m:t>3</m:t>
                </m:r>
                <m:sSubSup>
                  <m:sSubSupPr>
                    <m:ctrlPr>
                      <w:rPr>
                        <w:rFonts w:ascii="Cambria Math" w:hAnsi="Cambria Math"/>
                        <w:i/>
                        <w:sz w:val="16"/>
                        <w:szCs w:val="14"/>
                      </w:rPr>
                    </m:ctrlPr>
                  </m:sSubSupPr>
                  <m:e>
                    <m:r>
                      <w:rPr>
                        <w:rFonts w:ascii="Cambria Math" w:hAnsi="Cambria Math"/>
                        <w:sz w:val="16"/>
                        <w:szCs w:val="14"/>
                      </w:rPr>
                      <m:t>n</m:t>
                    </m:r>
                  </m:e>
                  <m:sub>
                    <m:r>
                      <w:rPr>
                        <w:rFonts w:ascii="Cambria Math" w:hAnsi="Cambria Math"/>
                        <w:sz w:val="16"/>
                        <w:szCs w:val="14"/>
                      </w:rPr>
                      <m:t>dc</m:t>
                    </m:r>
                  </m:sub>
                  <m:sup>
                    <m:r>
                      <w:rPr>
                        <w:rFonts w:ascii="Cambria Math" w:hAnsi="Cambria Math"/>
                        <w:sz w:val="16"/>
                        <w:szCs w:val="14"/>
                      </w:rPr>
                      <m:t>b</m:t>
                    </m:r>
                  </m:sup>
                </m:sSubSup>
                <m:r>
                  <w:rPr>
                    <w:rFonts w:ascii="Cambria Math" w:hAnsi="Cambria Math"/>
                    <w:sz w:val="16"/>
                    <w:szCs w:val="14"/>
                  </w:rPr>
                  <m:t>)</m:t>
                </m:r>
              </m:oMath>
            </m:oMathPara>
          </w:p>
        </w:tc>
        <w:tc>
          <w:tcPr>
            <w:tcW w:w="1670" w:type="dxa"/>
            <w:tcBorders>
              <w:top w:val="single" w:sz="4" w:space="0" w:color="auto"/>
              <w:left w:val="single" w:sz="4" w:space="0" w:color="auto"/>
              <w:bottom w:val="single" w:sz="4" w:space="0" w:color="auto"/>
              <w:right w:val="single" w:sz="4" w:space="0" w:color="auto"/>
            </w:tcBorders>
            <w:vAlign w:val="center"/>
          </w:tcPr>
          <w:p w14:paraId="3B01BE38" w14:textId="77777777" w:rsidR="00AA63F8" w:rsidRPr="00EB1B17" w:rsidRDefault="00AA63F8" w:rsidP="00BF4556">
            <w:pPr>
              <w:jc w:val="center"/>
              <w:rPr>
                <w:i/>
                <w:sz w:val="20"/>
                <w:szCs w:val="18"/>
                <w:lang w:val="en-CA"/>
              </w:rPr>
            </w:pPr>
            <m:oMathPara>
              <m:oMath>
                <m:r>
                  <w:rPr>
                    <w:rFonts w:ascii="Cambria Math" w:hAnsi="Cambria Math"/>
                    <w:sz w:val="20"/>
                    <w:szCs w:val="18"/>
                    <w:lang w:val="en-CA"/>
                  </w:rPr>
                  <m:t>(2</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ac</m:t>
                    </m:r>
                  </m:sub>
                  <m:sup>
                    <m:r>
                      <w:rPr>
                        <w:rFonts w:ascii="Cambria Math" w:hAnsi="Cambria Math"/>
                        <w:sz w:val="20"/>
                        <w:szCs w:val="18"/>
                      </w:rPr>
                      <m:t>b</m:t>
                    </m:r>
                  </m:sup>
                </m:sSubSup>
                <m:r>
                  <w:rPr>
                    <w:rFonts w:ascii="Cambria Math" w:hAnsi="Cambria Math"/>
                    <w:sz w:val="20"/>
                    <w:szCs w:val="18"/>
                    <w:lang w:val="en-CA"/>
                  </w:rPr>
                  <m:t>+3</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dc</m:t>
                    </m:r>
                  </m:sub>
                  <m:sup>
                    <m:r>
                      <w:rPr>
                        <w:rFonts w:ascii="Cambria Math" w:hAnsi="Cambria Math"/>
                        <w:sz w:val="20"/>
                        <w:szCs w:val="18"/>
                      </w:rPr>
                      <m:t>b</m:t>
                    </m:r>
                  </m:sup>
                </m:sSubSup>
                <m:r>
                  <w:rPr>
                    <w:rFonts w:ascii="Cambria Math" w:hAnsi="Cambria Math"/>
                    <w:sz w:val="20"/>
                    <w:szCs w:val="18"/>
                    <w:lang w:val="en-CA"/>
                  </w:rPr>
                  <m:t>)</m:t>
                </m:r>
              </m:oMath>
            </m:oMathPara>
          </w:p>
          <w:p w14:paraId="4CEB4AB3"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m:t>
                </m:r>
              </m:oMath>
            </m:oMathPara>
          </w:p>
          <w:p w14:paraId="799DA57E"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(2</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ac</m:t>
                    </m:r>
                  </m:sub>
                  <m:sup>
                    <m:r>
                      <w:rPr>
                        <w:rFonts w:ascii="Cambria Math" w:hAnsi="Cambria Math"/>
                        <w:sz w:val="20"/>
                        <w:szCs w:val="18"/>
                      </w:rPr>
                      <m:t>b</m:t>
                    </m:r>
                  </m:sup>
                </m:sSubSup>
                <m:r>
                  <w:rPr>
                    <w:rFonts w:ascii="Cambria Math" w:hAnsi="Cambria Math"/>
                    <w:sz w:val="20"/>
                    <w:szCs w:val="18"/>
                    <w:lang w:val="en-CA"/>
                  </w:rPr>
                  <m:t>+3</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dc</m:t>
                    </m:r>
                  </m:sub>
                  <m:sup>
                    <m:r>
                      <w:rPr>
                        <w:rFonts w:ascii="Cambria Math" w:hAnsi="Cambria Math"/>
                        <w:sz w:val="20"/>
                        <w:szCs w:val="18"/>
                      </w:rPr>
                      <m:t>b</m:t>
                    </m:r>
                  </m:sup>
                </m:sSubSup>
                <m:r>
                  <w:rPr>
                    <w:rFonts w:ascii="Cambria Math" w:hAnsi="Cambria Math"/>
                    <w:sz w:val="20"/>
                    <w:szCs w:val="18"/>
                    <w:lang w:val="en-CA"/>
                  </w:rPr>
                  <m:t>)</m:t>
                </m:r>
              </m:oMath>
            </m:oMathPara>
          </w:p>
        </w:tc>
        <w:tc>
          <w:tcPr>
            <w:tcW w:w="1566" w:type="dxa"/>
            <w:tcBorders>
              <w:top w:val="single" w:sz="4" w:space="0" w:color="auto"/>
              <w:left w:val="single" w:sz="4" w:space="0" w:color="auto"/>
              <w:bottom w:val="single" w:sz="4" w:space="0" w:color="auto"/>
            </w:tcBorders>
            <w:vAlign w:val="center"/>
          </w:tcPr>
          <w:p w14:paraId="2FE2C544" w14:textId="77777777" w:rsidR="00AA63F8" w:rsidRPr="00EB1B17" w:rsidRDefault="00AA63F8" w:rsidP="00BF4556">
            <w:pPr>
              <w:jc w:val="center"/>
              <w:rPr>
                <w:sz w:val="20"/>
                <w:szCs w:val="18"/>
              </w:rPr>
            </w:pPr>
            <m:oMathPara>
              <m:oMath>
                <m:r>
                  <w:rPr>
                    <w:rFonts w:ascii="Cambria Math" w:hAnsi="Cambria Math"/>
                    <w:sz w:val="20"/>
                    <w:szCs w:val="18"/>
                    <w:lang w:val="en-CA"/>
                  </w:rPr>
                  <m:t>(3</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ac</m:t>
                    </m:r>
                  </m:sub>
                  <m:sup>
                    <m:r>
                      <w:rPr>
                        <w:rFonts w:ascii="Cambria Math" w:hAnsi="Cambria Math"/>
                        <w:sz w:val="20"/>
                        <w:szCs w:val="18"/>
                      </w:rPr>
                      <m:t>b</m:t>
                    </m:r>
                  </m:sup>
                </m:sSubSup>
                <m:r>
                  <w:rPr>
                    <w:rFonts w:ascii="Cambria Math" w:hAnsi="Cambria Math"/>
                    <w:sz w:val="20"/>
                    <w:szCs w:val="18"/>
                  </w:rPr>
                  <m:t>+2</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ac</m:t>
                    </m:r>
                  </m:sub>
                  <m:sup>
                    <m:r>
                      <w:rPr>
                        <w:rFonts w:ascii="Cambria Math" w:hAnsi="Cambria Math"/>
                        <w:sz w:val="20"/>
                        <w:szCs w:val="18"/>
                      </w:rPr>
                      <m:t>br</m:t>
                    </m:r>
                  </m:sup>
                </m:sSubSup>
                <m:r>
                  <w:rPr>
                    <w:rFonts w:ascii="Cambria Math" w:hAnsi="Cambria Math"/>
                    <w:sz w:val="20"/>
                    <w:szCs w:val="18"/>
                  </w:rPr>
                  <m:t>)</m:t>
                </m:r>
              </m:oMath>
            </m:oMathPara>
          </w:p>
          <w:p w14:paraId="29B68A29"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m:t>
                </m:r>
              </m:oMath>
            </m:oMathPara>
          </w:p>
          <w:p w14:paraId="5ADF132C"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(7</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dc</m:t>
                    </m:r>
                  </m:sub>
                  <m:sup>
                    <m:r>
                      <w:rPr>
                        <w:rFonts w:ascii="Cambria Math" w:hAnsi="Cambria Math"/>
                        <w:sz w:val="20"/>
                        <w:szCs w:val="18"/>
                      </w:rPr>
                      <m:t>b</m:t>
                    </m:r>
                  </m:sup>
                </m:sSubSup>
                <m:r>
                  <w:rPr>
                    <w:rFonts w:ascii="Cambria Math" w:hAnsi="Cambria Math"/>
                    <w:sz w:val="20"/>
                    <w:szCs w:val="18"/>
                  </w:rPr>
                  <m:t>+</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dc</m:t>
                    </m:r>
                  </m:sub>
                  <m:sup>
                    <m:r>
                      <w:rPr>
                        <w:rFonts w:ascii="Cambria Math" w:hAnsi="Cambria Math"/>
                        <w:sz w:val="20"/>
                        <w:szCs w:val="18"/>
                      </w:rPr>
                      <m:t>br</m:t>
                    </m:r>
                  </m:sup>
                </m:sSubSup>
                <m:r>
                  <w:rPr>
                    <w:rFonts w:ascii="Cambria Math" w:hAnsi="Cambria Math"/>
                    <w:sz w:val="20"/>
                    <w:szCs w:val="18"/>
                  </w:rPr>
                  <m:t>)</m:t>
                </m:r>
              </m:oMath>
            </m:oMathPara>
          </w:p>
        </w:tc>
      </w:tr>
    </w:tbl>
    <w:p w14:paraId="4044B02C" w14:textId="77777777" w:rsidR="00AA63F8" w:rsidRDefault="00AA63F8">
      <w:pPr>
        <w:spacing w:line="240" w:lineRule="auto"/>
        <w:jc w:val="left"/>
        <w:rPr>
          <w:lang w:val="en-CA"/>
        </w:rPr>
      </w:pPr>
      <w:r>
        <w:rPr>
          <w:lang w:val="en-CA"/>
        </w:rPr>
        <w:br w:type="page"/>
      </w:r>
    </w:p>
    <w:p w14:paraId="366C2F0D" w14:textId="4DB9344C" w:rsidR="00AA63F8" w:rsidRDefault="00AA63F8" w:rsidP="00AA63F8">
      <w:pPr>
        <w:pStyle w:val="Caption"/>
        <w:keepNext/>
        <w:spacing w:before="240" w:after="0"/>
      </w:pPr>
      <w:bookmarkStart w:id="98" w:name="_Ref55629569"/>
      <w:bookmarkStart w:id="99" w:name="_Toc56956843"/>
      <w:r>
        <w:lastRenderedPageBreak/>
        <w:t xml:space="preserve">Table </w:t>
      </w:r>
      <w:fldSimple w:instr=" STYLEREF 1 \s ">
        <w:r w:rsidR="00646B32">
          <w:rPr>
            <w:noProof/>
          </w:rPr>
          <w:t>2</w:t>
        </w:r>
      </w:fldSimple>
      <w:r>
        <w:t>.</w:t>
      </w:r>
      <w:fldSimple w:instr=" SEQ Table \* ARABIC \s 1 ">
        <w:r w:rsidR="00646B32">
          <w:rPr>
            <w:noProof/>
          </w:rPr>
          <w:t>11</w:t>
        </w:r>
      </w:fldSimple>
      <w:bookmarkEnd w:id="98"/>
      <w:r w:rsidR="00592391">
        <w:rPr>
          <w:noProof/>
        </w:rPr>
        <w:t>.</w:t>
      </w:r>
      <w:r>
        <w:t xml:space="preserve"> </w:t>
      </w:r>
      <w:r>
        <w:rPr>
          <w:lang w:val="en-CA"/>
        </w:rPr>
        <w:t>Sizes of related data sets and matrices in VSC-MTDC systems with SM.</w:t>
      </w:r>
      <w:bookmarkEnd w:id="99"/>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
        <w:gridCol w:w="1431"/>
        <w:gridCol w:w="1285"/>
        <w:gridCol w:w="2101"/>
        <w:gridCol w:w="1670"/>
        <w:gridCol w:w="1566"/>
      </w:tblGrid>
      <w:tr w:rsidR="00AA63F8" w:rsidRPr="00EB1B17" w14:paraId="0E1885D7" w14:textId="77777777" w:rsidTr="00BF4556">
        <w:trPr>
          <w:jc w:val="center"/>
        </w:trPr>
        <w:tc>
          <w:tcPr>
            <w:tcW w:w="721" w:type="dxa"/>
            <w:tcBorders>
              <w:top w:val="single" w:sz="4" w:space="0" w:color="auto"/>
              <w:bottom w:val="single" w:sz="4" w:space="0" w:color="auto"/>
              <w:right w:val="single" w:sz="4" w:space="0" w:color="auto"/>
            </w:tcBorders>
            <w:vAlign w:val="center"/>
          </w:tcPr>
          <w:p w14:paraId="6F55D418" w14:textId="77777777" w:rsidR="00AA63F8" w:rsidRPr="00EB1B17" w:rsidRDefault="00AA63F8" w:rsidP="00BF4556">
            <w:pPr>
              <w:jc w:val="center"/>
              <w:rPr>
                <w:sz w:val="20"/>
                <w:szCs w:val="18"/>
                <w:lang w:val="en-CA"/>
              </w:rPr>
            </w:pPr>
            <w:r w:rsidRPr="00EB1B17">
              <w:rPr>
                <w:sz w:val="20"/>
                <w:szCs w:val="18"/>
                <w:lang w:val="en-CA"/>
              </w:rPr>
              <w:t>Type</w:t>
            </w:r>
          </w:p>
        </w:tc>
        <w:tc>
          <w:tcPr>
            <w:tcW w:w="1431" w:type="dxa"/>
            <w:tcBorders>
              <w:top w:val="single" w:sz="4" w:space="0" w:color="auto"/>
              <w:left w:val="single" w:sz="4" w:space="0" w:color="auto"/>
              <w:bottom w:val="single" w:sz="4" w:space="0" w:color="auto"/>
              <w:right w:val="single" w:sz="4" w:space="0" w:color="auto"/>
            </w:tcBorders>
            <w:vAlign w:val="center"/>
          </w:tcPr>
          <w:p w14:paraId="4AB69CC5" w14:textId="77777777" w:rsidR="00AA63F8" w:rsidRPr="00EB1B17" w:rsidRDefault="00AA63F8" w:rsidP="00BF4556">
            <w:pPr>
              <w:jc w:val="center"/>
              <w:rPr>
                <w:sz w:val="20"/>
                <w:szCs w:val="18"/>
                <w:lang w:val="en-CA"/>
              </w:rPr>
            </w:pPr>
            <w:r w:rsidRPr="00EB1B17">
              <w:rPr>
                <w:sz w:val="20"/>
                <w:szCs w:val="18"/>
                <w:lang w:val="en-CA"/>
              </w:rPr>
              <w:t>Measurements</w:t>
            </w:r>
          </w:p>
          <w:p w14:paraId="5AA91BBD"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z</m:t>
                </m:r>
              </m:oMath>
            </m:oMathPara>
          </w:p>
        </w:tc>
        <w:tc>
          <w:tcPr>
            <w:tcW w:w="1285" w:type="dxa"/>
            <w:tcBorders>
              <w:top w:val="single" w:sz="4" w:space="0" w:color="auto"/>
              <w:left w:val="single" w:sz="4" w:space="0" w:color="auto"/>
              <w:bottom w:val="single" w:sz="4" w:space="0" w:color="auto"/>
              <w:right w:val="single" w:sz="4" w:space="0" w:color="auto"/>
            </w:tcBorders>
            <w:vAlign w:val="center"/>
          </w:tcPr>
          <w:p w14:paraId="249A0A43" w14:textId="77777777" w:rsidR="00AA63F8" w:rsidRPr="00EB1B17" w:rsidRDefault="00AA63F8" w:rsidP="00BF4556">
            <w:pPr>
              <w:jc w:val="center"/>
              <w:rPr>
                <w:sz w:val="20"/>
                <w:szCs w:val="18"/>
                <w:lang w:val="en-CA"/>
              </w:rPr>
            </w:pPr>
            <w:r w:rsidRPr="00EB1B17">
              <w:rPr>
                <w:sz w:val="20"/>
                <w:szCs w:val="18"/>
                <w:lang w:val="en-CA"/>
              </w:rPr>
              <w:t>State variables</w:t>
            </w:r>
          </w:p>
          <w:p w14:paraId="448875B2"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x</m:t>
                </m:r>
              </m:oMath>
            </m:oMathPara>
          </w:p>
        </w:tc>
        <w:tc>
          <w:tcPr>
            <w:tcW w:w="2101" w:type="dxa"/>
            <w:tcBorders>
              <w:top w:val="single" w:sz="4" w:space="0" w:color="auto"/>
              <w:left w:val="single" w:sz="4" w:space="0" w:color="auto"/>
              <w:bottom w:val="single" w:sz="4" w:space="0" w:color="auto"/>
              <w:right w:val="single" w:sz="4" w:space="0" w:color="auto"/>
            </w:tcBorders>
            <w:vAlign w:val="center"/>
          </w:tcPr>
          <w:p w14:paraId="421800D6" w14:textId="77777777" w:rsidR="00AA63F8" w:rsidRPr="00EB1B17" w:rsidRDefault="00AA63F8" w:rsidP="00BF4556">
            <w:pPr>
              <w:jc w:val="center"/>
              <w:rPr>
                <w:sz w:val="20"/>
                <w:szCs w:val="18"/>
                <w:lang w:val="en-CA"/>
              </w:rPr>
            </w:pPr>
            <w:r w:rsidRPr="00EB1B17">
              <w:rPr>
                <w:sz w:val="20"/>
                <w:szCs w:val="18"/>
                <w:lang w:val="en-CA"/>
              </w:rPr>
              <w:t>Measurement matrix</w:t>
            </w:r>
          </w:p>
          <w:p w14:paraId="2DE4DD0C"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H=</m:t>
                </m:r>
                <m:f>
                  <m:fPr>
                    <m:type m:val="lin"/>
                    <m:ctrlPr>
                      <w:rPr>
                        <w:rFonts w:ascii="Cambria Math" w:hAnsi="Cambria Math"/>
                        <w:i/>
                        <w:sz w:val="20"/>
                        <w:szCs w:val="18"/>
                        <w:lang w:val="en-CA"/>
                      </w:rPr>
                    </m:ctrlPr>
                  </m:fPr>
                  <m:num>
                    <m:r>
                      <w:rPr>
                        <w:rFonts w:ascii="Cambria Math" w:hAnsi="Cambria Math"/>
                        <w:sz w:val="20"/>
                        <w:szCs w:val="18"/>
                        <w:lang w:val="en-CA"/>
                      </w:rPr>
                      <m:t>∂h(x)</m:t>
                    </m:r>
                  </m:num>
                  <m:den>
                    <m:r>
                      <w:rPr>
                        <w:rFonts w:ascii="Cambria Math" w:hAnsi="Cambria Math"/>
                        <w:sz w:val="20"/>
                        <w:szCs w:val="18"/>
                        <w:lang w:val="en-CA"/>
                      </w:rPr>
                      <m:t>∂x</m:t>
                    </m:r>
                  </m:den>
                </m:f>
              </m:oMath>
            </m:oMathPara>
          </w:p>
        </w:tc>
        <w:tc>
          <w:tcPr>
            <w:tcW w:w="1670" w:type="dxa"/>
            <w:tcBorders>
              <w:top w:val="single" w:sz="4" w:space="0" w:color="auto"/>
              <w:left w:val="single" w:sz="4" w:space="0" w:color="auto"/>
              <w:bottom w:val="single" w:sz="4" w:space="0" w:color="auto"/>
              <w:right w:val="single" w:sz="4" w:space="0" w:color="auto"/>
            </w:tcBorders>
            <w:vAlign w:val="center"/>
          </w:tcPr>
          <w:p w14:paraId="4000DDE4" w14:textId="77777777" w:rsidR="00AA63F8" w:rsidRPr="00EB1B17" w:rsidRDefault="00AA63F8" w:rsidP="00BF4556">
            <w:pPr>
              <w:jc w:val="center"/>
              <w:rPr>
                <w:sz w:val="20"/>
                <w:szCs w:val="18"/>
                <w:lang w:val="en-CA"/>
              </w:rPr>
            </w:pPr>
            <w:r w:rsidRPr="00EB1B17">
              <w:rPr>
                <w:sz w:val="20"/>
                <w:szCs w:val="18"/>
                <w:lang w:val="en-CA"/>
              </w:rPr>
              <w:t>Gain matrix</w:t>
            </w:r>
          </w:p>
          <w:p w14:paraId="7C4D4712"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G=</m:t>
                </m:r>
                <m:sSup>
                  <m:sSupPr>
                    <m:ctrlPr>
                      <w:rPr>
                        <w:rFonts w:ascii="Cambria Math" w:hAnsi="Cambria Math"/>
                        <w:i/>
                        <w:sz w:val="20"/>
                        <w:szCs w:val="18"/>
                        <w:lang w:val="en-CA"/>
                      </w:rPr>
                    </m:ctrlPr>
                  </m:sSupPr>
                  <m:e>
                    <m:r>
                      <w:rPr>
                        <w:rFonts w:ascii="Cambria Math" w:hAnsi="Cambria Math"/>
                        <w:sz w:val="20"/>
                        <w:szCs w:val="18"/>
                        <w:lang w:val="en-CA"/>
                      </w:rPr>
                      <m:t>H</m:t>
                    </m:r>
                  </m:e>
                  <m:sup>
                    <m:r>
                      <w:rPr>
                        <w:rFonts w:ascii="Cambria Math" w:hAnsi="Cambria Math"/>
                        <w:sz w:val="20"/>
                        <w:szCs w:val="18"/>
                        <w:lang w:val="en-CA"/>
                      </w:rPr>
                      <m:t>'</m:t>
                    </m:r>
                  </m:sup>
                </m:sSup>
                <m:r>
                  <w:rPr>
                    <w:rFonts w:ascii="Cambria Math" w:hAnsi="Cambria Math"/>
                    <w:sz w:val="20"/>
                    <w:szCs w:val="18"/>
                    <w:lang w:val="en-CA"/>
                  </w:rPr>
                  <m:t>WH</m:t>
                </m:r>
              </m:oMath>
            </m:oMathPara>
          </w:p>
        </w:tc>
        <w:tc>
          <w:tcPr>
            <w:tcW w:w="1566" w:type="dxa"/>
            <w:tcBorders>
              <w:top w:val="single" w:sz="4" w:space="0" w:color="auto"/>
              <w:left w:val="single" w:sz="4" w:space="0" w:color="auto"/>
              <w:bottom w:val="single" w:sz="4" w:space="0" w:color="auto"/>
            </w:tcBorders>
            <w:vAlign w:val="center"/>
          </w:tcPr>
          <w:p w14:paraId="3BAC762D" w14:textId="77777777" w:rsidR="00AA63F8" w:rsidRPr="00EB1B17" w:rsidRDefault="00AA63F8" w:rsidP="00BF4556">
            <w:pPr>
              <w:jc w:val="center"/>
              <w:rPr>
                <w:sz w:val="20"/>
                <w:szCs w:val="18"/>
                <w:lang w:val="en-CA"/>
              </w:rPr>
            </w:pPr>
            <w:r w:rsidRPr="00EB1B17">
              <w:rPr>
                <w:sz w:val="20"/>
                <w:szCs w:val="18"/>
                <w:lang w:val="en-CA"/>
              </w:rPr>
              <w:t>Weight matrix</w:t>
            </w:r>
          </w:p>
          <w:p w14:paraId="623E60E8" w14:textId="77777777" w:rsidR="00AA63F8" w:rsidRPr="00EB1B17" w:rsidRDefault="00AA63F8" w:rsidP="00BF4556">
            <w:pPr>
              <w:jc w:val="center"/>
              <w:rPr>
                <w:sz w:val="20"/>
                <w:szCs w:val="18"/>
                <w:lang w:val="en-CA"/>
              </w:rPr>
            </w:pPr>
            <m:oMath>
              <m:r>
                <w:rPr>
                  <w:rFonts w:ascii="Cambria Math" w:hAnsi="Cambria Math"/>
                  <w:sz w:val="20"/>
                  <w:szCs w:val="18"/>
                  <w:lang w:val="en-CA"/>
                </w:rPr>
                <m:t>W</m:t>
              </m:r>
            </m:oMath>
            <w:r w:rsidRPr="00EB1B17">
              <w:rPr>
                <w:sz w:val="20"/>
                <w:szCs w:val="18"/>
                <w:lang w:val="en-CA"/>
              </w:rPr>
              <w:t xml:space="preserve"> (diagonal)</w:t>
            </w:r>
          </w:p>
        </w:tc>
      </w:tr>
      <w:tr w:rsidR="00AA63F8" w:rsidRPr="00EB1B17" w14:paraId="27397DD0" w14:textId="77777777" w:rsidTr="00BF4556">
        <w:trPr>
          <w:jc w:val="center"/>
        </w:trPr>
        <w:tc>
          <w:tcPr>
            <w:tcW w:w="721" w:type="dxa"/>
            <w:tcBorders>
              <w:top w:val="single" w:sz="4" w:space="0" w:color="auto"/>
              <w:right w:val="single" w:sz="4" w:space="0" w:color="auto"/>
            </w:tcBorders>
            <w:vAlign w:val="center"/>
          </w:tcPr>
          <w:p w14:paraId="5DD34F9D" w14:textId="77777777" w:rsidR="00AA63F8" w:rsidRPr="00EB1B17" w:rsidRDefault="00AA63F8" w:rsidP="00BF4556">
            <w:pPr>
              <w:jc w:val="center"/>
              <w:rPr>
                <w:sz w:val="20"/>
                <w:szCs w:val="18"/>
                <w:lang w:val="en-CA"/>
              </w:rPr>
            </w:pPr>
            <w:r w:rsidRPr="00EB1B17">
              <w:rPr>
                <w:sz w:val="20"/>
                <w:szCs w:val="18"/>
                <w:lang w:val="en-CA"/>
              </w:rPr>
              <w:t>Size AC</w:t>
            </w:r>
          </w:p>
        </w:tc>
        <w:tc>
          <w:tcPr>
            <w:tcW w:w="1431" w:type="dxa"/>
            <w:tcBorders>
              <w:top w:val="single" w:sz="4" w:space="0" w:color="auto"/>
              <w:left w:val="single" w:sz="4" w:space="0" w:color="auto"/>
              <w:right w:val="single" w:sz="4" w:space="0" w:color="auto"/>
            </w:tcBorders>
            <w:vAlign w:val="center"/>
          </w:tcPr>
          <w:p w14:paraId="0EA210F5"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3</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ac</m:t>
                    </m:r>
                  </m:sub>
                  <m:sup>
                    <m:r>
                      <w:rPr>
                        <w:rFonts w:ascii="Cambria Math" w:hAnsi="Cambria Math"/>
                        <w:sz w:val="20"/>
                        <w:szCs w:val="18"/>
                      </w:rPr>
                      <m:t>b</m:t>
                    </m:r>
                  </m:sup>
                </m:sSubSup>
                <m:r>
                  <w:rPr>
                    <w:rFonts w:ascii="Cambria Math" w:hAnsi="Cambria Math"/>
                    <w:sz w:val="20"/>
                    <w:szCs w:val="18"/>
                  </w:rPr>
                  <m:t>+2</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ac</m:t>
                    </m:r>
                  </m:sub>
                  <m:sup>
                    <m:r>
                      <w:rPr>
                        <w:rFonts w:ascii="Cambria Math" w:hAnsi="Cambria Math"/>
                        <w:sz w:val="20"/>
                        <w:szCs w:val="18"/>
                      </w:rPr>
                      <m:t>br</m:t>
                    </m:r>
                  </m:sup>
                </m:sSubSup>
              </m:oMath>
            </m:oMathPara>
          </w:p>
        </w:tc>
        <w:tc>
          <w:tcPr>
            <w:tcW w:w="1285" w:type="dxa"/>
            <w:tcBorders>
              <w:top w:val="single" w:sz="4" w:space="0" w:color="auto"/>
              <w:left w:val="single" w:sz="4" w:space="0" w:color="auto"/>
              <w:right w:val="single" w:sz="4" w:space="0" w:color="auto"/>
            </w:tcBorders>
            <w:vAlign w:val="center"/>
          </w:tcPr>
          <w:p w14:paraId="7A712F16" w14:textId="77777777" w:rsidR="00AA63F8" w:rsidRPr="00EB1B17" w:rsidRDefault="00AA63F8" w:rsidP="00BF4556">
            <w:pPr>
              <w:jc w:val="center"/>
              <w:rPr>
                <w:sz w:val="20"/>
                <w:szCs w:val="18"/>
              </w:rPr>
            </w:pPr>
            <m:oMathPara>
              <m:oMath>
                <m:r>
                  <w:rPr>
                    <w:rFonts w:ascii="Cambria Math" w:hAnsi="Cambria Math"/>
                    <w:sz w:val="20"/>
                    <w:szCs w:val="18"/>
                    <w:lang w:val="en-CA"/>
                  </w:rPr>
                  <m:t>2</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ac</m:t>
                    </m:r>
                  </m:sub>
                  <m:sup>
                    <m:r>
                      <w:rPr>
                        <w:rFonts w:ascii="Cambria Math" w:hAnsi="Cambria Math"/>
                        <w:sz w:val="20"/>
                        <w:szCs w:val="18"/>
                      </w:rPr>
                      <m:t>b</m:t>
                    </m:r>
                  </m:sup>
                </m:sSubSup>
              </m:oMath>
            </m:oMathPara>
          </w:p>
        </w:tc>
        <w:tc>
          <w:tcPr>
            <w:tcW w:w="2101" w:type="dxa"/>
            <w:tcBorders>
              <w:top w:val="single" w:sz="4" w:space="0" w:color="auto"/>
              <w:left w:val="single" w:sz="4" w:space="0" w:color="auto"/>
              <w:right w:val="single" w:sz="4" w:space="0" w:color="auto"/>
            </w:tcBorders>
            <w:vAlign w:val="center"/>
          </w:tcPr>
          <w:p w14:paraId="63286603"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(3</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ac</m:t>
                    </m:r>
                  </m:sub>
                  <m:sup>
                    <m:r>
                      <w:rPr>
                        <w:rFonts w:ascii="Cambria Math" w:hAnsi="Cambria Math"/>
                        <w:sz w:val="20"/>
                        <w:szCs w:val="18"/>
                      </w:rPr>
                      <m:t>b</m:t>
                    </m:r>
                  </m:sup>
                </m:sSubSup>
                <m:r>
                  <w:rPr>
                    <w:rFonts w:ascii="Cambria Math" w:hAnsi="Cambria Math"/>
                    <w:sz w:val="20"/>
                    <w:szCs w:val="18"/>
                  </w:rPr>
                  <m:t>+2</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ac</m:t>
                    </m:r>
                  </m:sub>
                  <m:sup>
                    <m:r>
                      <w:rPr>
                        <w:rFonts w:ascii="Cambria Math" w:hAnsi="Cambria Math"/>
                        <w:sz w:val="20"/>
                        <w:szCs w:val="18"/>
                      </w:rPr>
                      <m:t>br</m:t>
                    </m:r>
                  </m:sup>
                </m:sSubSup>
                <m:r>
                  <w:rPr>
                    <w:rFonts w:ascii="Cambria Math" w:hAnsi="Cambria Math"/>
                    <w:sz w:val="20"/>
                    <w:szCs w:val="18"/>
                  </w:rPr>
                  <m:t>)</m:t>
                </m:r>
                <m:r>
                  <w:rPr>
                    <w:rFonts w:ascii="Cambria Math" w:hAnsi="Cambria Math"/>
                    <w:sz w:val="20"/>
                    <w:szCs w:val="18"/>
                    <w:lang w:val="en-CA"/>
                  </w:rPr>
                  <m:t>×2</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ac</m:t>
                    </m:r>
                  </m:sub>
                  <m:sup>
                    <m:r>
                      <w:rPr>
                        <w:rFonts w:ascii="Cambria Math" w:hAnsi="Cambria Math"/>
                        <w:sz w:val="20"/>
                        <w:szCs w:val="18"/>
                      </w:rPr>
                      <m:t>b</m:t>
                    </m:r>
                  </m:sup>
                </m:sSubSup>
              </m:oMath>
            </m:oMathPara>
          </w:p>
        </w:tc>
        <w:tc>
          <w:tcPr>
            <w:tcW w:w="1670" w:type="dxa"/>
            <w:tcBorders>
              <w:top w:val="single" w:sz="4" w:space="0" w:color="auto"/>
              <w:left w:val="single" w:sz="4" w:space="0" w:color="auto"/>
              <w:right w:val="single" w:sz="4" w:space="0" w:color="auto"/>
            </w:tcBorders>
            <w:vAlign w:val="center"/>
          </w:tcPr>
          <w:p w14:paraId="1FDE6738"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2</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ac</m:t>
                    </m:r>
                  </m:sub>
                  <m:sup>
                    <m:r>
                      <w:rPr>
                        <w:rFonts w:ascii="Cambria Math" w:hAnsi="Cambria Math"/>
                        <w:sz w:val="20"/>
                        <w:szCs w:val="18"/>
                      </w:rPr>
                      <m:t>b</m:t>
                    </m:r>
                  </m:sup>
                </m:sSubSup>
                <m:r>
                  <w:rPr>
                    <w:rFonts w:ascii="Cambria Math" w:hAnsi="Cambria Math"/>
                    <w:sz w:val="20"/>
                    <w:szCs w:val="18"/>
                    <w:lang w:val="en-CA"/>
                  </w:rPr>
                  <m:t>×2</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ac</m:t>
                    </m:r>
                  </m:sub>
                  <m:sup>
                    <m:r>
                      <w:rPr>
                        <w:rFonts w:ascii="Cambria Math" w:hAnsi="Cambria Math"/>
                        <w:sz w:val="20"/>
                        <w:szCs w:val="18"/>
                      </w:rPr>
                      <m:t>b</m:t>
                    </m:r>
                  </m:sup>
                </m:sSubSup>
              </m:oMath>
            </m:oMathPara>
          </w:p>
        </w:tc>
        <w:tc>
          <w:tcPr>
            <w:tcW w:w="1566" w:type="dxa"/>
            <w:tcBorders>
              <w:top w:val="single" w:sz="4" w:space="0" w:color="auto"/>
              <w:left w:val="single" w:sz="4" w:space="0" w:color="auto"/>
            </w:tcBorders>
            <w:vAlign w:val="center"/>
          </w:tcPr>
          <w:p w14:paraId="322A98ED"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3</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ac</m:t>
                    </m:r>
                  </m:sub>
                  <m:sup>
                    <m:r>
                      <w:rPr>
                        <w:rFonts w:ascii="Cambria Math" w:hAnsi="Cambria Math"/>
                        <w:sz w:val="20"/>
                        <w:szCs w:val="18"/>
                      </w:rPr>
                      <m:t>b</m:t>
                    </m:r>
                  </m:sup>
                </m:sSubSup>
                <m:r>
                  <w:rPr>
                    <w:rFonts w:ascii="Cambria Math" w:hAnsi="Cambria Math"/>
                    <w:sz w:val="20"/>
                    <w:szCs w:val="18"/>
                  </w:rPr>
                  <m:t>+2</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ac</m:t>
                    </m:r>
                  </m:sub>
                  <m:sup>
                    <m:r>
                      <w:rPr>
                        <w:rFonts w:ascii="Cambria Math" w:hAnsi="Cambria Math"/>
                        <w:sz w:val="20"/>
                        <w:szCs w:val="18"/>
                      </w:rPr>
                      <m:t>br</m:t>
                    </m:r>
                  </m:sup>
                </m:sSubSup>
              </m:oMath>
            </m:oMathPara>
          </w:p>
        </w:tc>
      </w:tr>
      <w:tr w:rsidR="00AA63F8" w:rsidRPr="00EB1B17" w14:paraId="5BCFA942" w14:textId="77777777" w:rsidTr="00BF4556">
        <w:trPr>
          <w:jc w:val="center"/>
        </w:trPr>
        <w:tc>
          <w:tcPr>
            <w:tcW w:w="721" w:type="dxa"/>
            <w:tcBorders>
              <w:bottom w:val="single" w:sz="4" w:space="0" w:color="auto"/>
              <w:right w:val="single" w:sz="4" w:space="0" w:color="auto"/>
            </w:tcBorders>
            <w:vAlign w:val="center"/>
          </w:tcPr>
          <w:p w14:paraId="639C5380" w14:textId="77777777" w:rsidR="00AA63F8" w:rsidRPr="00EB1B17" w:rsidRDefault="00AA63F8" w:rsidP="00BF4556">
            <w:pPr>
              <w:jc w:val="center"/>
              <w:rPr>
                <w:sz w:val="20"/>
                <w:szCs w:val="18"/>
                <w:lang w:val="en-CA"/>
              </w:rPr>
            </w:pPr>
            <w:r w:rsidRPr="00EB1B17">
              <w:rPr>
                <w:sz w:val="20"/>
                <w:szCs w:val="18"/>
                <w:lang w:val="en-CA"/>
              </w:rPr>
              <w:t>Size DC</w:t>
            </w:r>
          </w:p>
        </w:tc>
        <w:tc>
          <w:tcPr>
            <w:tcW w:w="1431" w:type="dxa"/>
            <w:tcBorders>
              <w:left w:val="single" w:sz="4" w:space="0" w:color="auto"/>
              <w:bottom w:val="single" w:sz="4" w:space="0" w:color="auto"/>
              <w:right w:val="single" w:sz="4" w:space="0" w:color="auto"/>
            </w:tcBorders>
            <w:vAlign w:val="center"/>
          </w:tcPr>
          <w:p w14:paraId="7F3C4584"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7</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dc</m:t>
                    </m:r>
                  </m:sub>
                  <m:sup>
                    <m:r>
                      <w:rPr>
                        <w:rFonts w:ascii="Cambria Math" w:hAnsi="Cambria Math"/>
                        <w:sz w:val="20"/>
                        <w:szCs w:val="18"/>
                      </w:rPr>
                      <m:t>b</m:t>
                    </m:r>
                  </m:sup>
                </m:sSubSup>
                <m:r>
                  <w:rPr>
                    <w:rFonts w:ascii="Cambria Math" w:hAnsi="Cambria Math"/>
                    <w:sz w:val="20"/>
                    <w:szCs w:val="18"/>
                  </w:rPr>
                  <m:t>+</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dc</m:t>
                    </m:r>
                  </m:sub>
                  <m:sup>
                    <m:r>
                      <w:rPr>
                        <w:rFonts w:ascii="Cambria Math" w:hAnsi="Cambria Math"/>
                        <w:sz w:val="20"/>
                        <w:szCs w:val="18"/>
                      </w:rPr>
                      <m:t>br</m:t>
                    </m:r>
                  </m:sup>
                </m:sSubSup>
              </m:oMath>
            </m:oMathPara>
          </w:p>
        </w:tc>
        <w:tc>
          <w:tcPr>
            <w:tcW w:w="1285" w:type="dxa"/>
            <w:tcBorders>
              <w:left w:val="single" w:sz="4" w:space="0" w:color="auto"/>
              <w:bottom w:val="single" w:sz="4" w:space="0" w:color="auto"/>
              <w:right w:val="single" w:sz="4" w:space="0" w:color="auto"/>
            </w:tcBorders>
            <w:vAlign w:val="center"/>
          </w:tcPr>
          <w:p w14:paraId="4643C7FF"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3</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dc</m:t>
                    </m:r>
                  </m:sub>
                  <m:sup>
                    <m:r>
                      <w:rPr>
                        <w:rFonts w:ascii="Cambria Math" w:hAnsi="Cambria Math"/>
                        <w:sz w:val="20"/>
                        <w:szCs w:val="18"/>
                      </w:rPr>
                      <m:t>b</m:t>
                    </m:r>
                  </m:sup>
                </m:sSubSup>
              </m:oMath>
            </m:oMathPara>
          </w:p>
        </w:tc>
        <w:tc>
          <w:tcPr>
            <w:tcW w:w="2101" w:type="dxa"/>
            <w:tcBorders>
              <w:left w:val="single" w:sz="4" w:space="0" w:color="auto"/>
              <w:bottom w:val="single" w:sz="4" w:space="0" w:color="auto"/>
              <w:right w:val="single" w:sz="4" w:space="0" w:color="auto"/>
            </w:tcBorders>
            <w:vAlign w:val="center"/>
          </w:tcPr>
          <w:p w14:paraId="315C62F8"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(7</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dc</m:t>
                    </m:r>
                  </m:sub>
                  <m:sup>
                    <m:r>
                      <w:rPr>
                        <w:rFonts w:ascii="Cambria Math" w:hAnsi="Cambria Math"/>
                        <w:sz w:val="20"/>
                        <w:szCs w:val="18"/>
                      </w:rPr>
                      <m:t>b</m:t>
                    </m:r>
                  </m:sup>
                </m:sSubSup>
                <m:r>
                  <w:rPr>
                    <w:rFonts w:ascii="Cambria Math" w:hAnsi="Cambria Math"/>
                    <w:sz w:val="20"/>
                    <w:szCs w:val="18"/>
                  </w:rPr>
                  <m:t>+</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dc</m:t>
                    </m:r>
                  </m:sub>
                  <m:sup>
                    <m:r>
                      <w:rPr>
                        <w:rFonts w:ascii="Cambria Math" w:hAnsi="Cambria Math"/>
                        <w:sz w:val="20"/>
                        <w:szCs w:val="18"/>
                      </w:rPr>
                      <m:t>br</m:t>
                    </m:r>
                  </m:sup>
                </m:sSubSup>
                <m:r>
                  <w:rPr>
                    <w:rFonts w:ascii="Cambria Math" w:hAnsi="Cambria Math"/>
                    <w:sz w:val="20"/>
                    <w:szCs w:val="18"/>
                  </w:rPr>
                  <m:t>)</m:t>
                </m:r>
                <m:r>
                  <w:rPr>
                    <w:rFonts w:ascii="Cambria Math" w:hAnsi="Cambria Math"/>
                    <w:sz w:val="20"/>
                    <w:szCs w:val="18"/>
                    <w:lang w:val="en-CA"/>
                  </w:rPr>
                  <m:t>×3</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dc</m:t>
                    </m:r>
                  </m:sub>
                  <m:sup>
                    <m:r>
                      <w:rPr>
                        <w:rFonts w:ascii="Cambria Math" w:hAnsi="Cambria Math"/>
                        <w:sz w:val="20"/>
                        <w:szCs w:val="18"/>
                      </w:rPr>
                      <m:t>b</m:t>
                    </m:r>
                  </m:sup>
                </m:sSubSup>
              </m:oMath>
            </m:oMathPara>
          </w:p>
        </w:tc>
        <w:tc>
          <w:tcPr>
            <w:tcW w:w="1670" w:type="dxa"/>
            <w:tcBorders>
              <w:left w:val="single" w:sz="4" w:space="0" w:color="auto"/>
              <w:bottom w:val="single" w:sz="4" w:space="0" w:color="auto"/>
              <w:right w:val="single" w:sz="4" w:space="0" w:color="auto"/>
            </w:tcBorders>
            <w:vAlign w:val="center"/>
          </w:tcPr>
          <w:p w14:paraId="404D9C0F"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3</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dc</m:t>
                    </m:r>
                  </m:sub>
                  <m:sup>
                    <m:r>
                      <w:rPr>
                        <w:rFonts w:ascii="Cambria Math" w:hAnsi="Cambria Math"/>
                        <w:sz w:val="20"/>
                        <w:szCs w:val="18"/>
                      </w:rPr>
                      <m:t>b</m:t>
                    </m:r>
                  </m:sup>
                </m:sSubSup>
                <m:r>
                  <w:rPr>
                    <w:rFonts w:ascii="Cambria Math" w:hAnsi="Cambria Math"/>
                    <w:sz w:val="20"/>
                    <w:szCs w:val="18"/>
                    <w:lang w:val="en-CA"/>
                  </w:rPr>
                  <m:t>×3</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dc</m:t>
                    </m:r>
                  </m:sub>
                  <m:sup>
                    <m:r>
                      <w:rPr>
                        <w:rFonts w:ascii="Cambria Math" w:hAnsi="Cambria Math"/>
                        <w:sz w:val="20"/>
                        <w:szCs w:val="18"/>
                      </w:rPr>
                      <m:t>b</m:t>
                    </m:r>
                  </m:sup>
                </m:sSubSup>
              </m:oMath>
            </m:oMathPara>
          </w:p>
        </w:tc>
        <w:tc>
          <w:tcPr>
            <w:tcW w:w="1566" w:type="dxa"/>
            <w:tcBorders>
              <w:left w:val="single" w:sz="4" w:space="0" w:color="auto"/>
              <w:bottom w:val="single" w:sz="4" w:space="0" w:color="auto"/>
            </w:tcBorders>
            <w:vAlign w:val="center"/>
          </w:tcPr>
          <w:p w14:paraId="7C68CEBA" w14:textId="77777777" w:rsidR="00AA63F8" w:rsidRPr="00EB1B17" w:rsidRDefault="00AA63F8" w:rsidP="00BF4556">
            <w:pPr>
              <w:jc w:val="center"/>
              <w:rPr>
                <w:sz w:val="20"/>
                <w:szCs w:val="18"/>
                <w:lang w:val="en-CA"/>
              </w:rPr>
            </w:pPr>
            <m:oMathPara>
              <m:oMath>
                <m:r>
                  <w:rPr>
                    <w:rFonts w:ascii="Cambria Math" w:hAnsi="Cambria Math"/>
                    <w:sz w:val="20"/>
                    <w:szCs w:val="18"/>
                    <w:lang w:val="en-CA"/>
                  </w:rPr>
                  <m:t>7</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dc</m:t>
                    </m:r>
                  </m:sub>
                  <m:sup>
                    <m:r>
                      <w:rPr>
                        <w:rFonts w:ascii="Cambria Math" w:hAnsi="Cambria Math"/>
                        <w:sz w:val="20"/>
                        <w:szCs w:val="18"/>
                      </w:rPr>
                      <m:t>b</m:t>
                    </m:r>
                  </m:sup>
                </m:sSubSup>
                <m:r>
                  <w:rPr>
                    <w:rFonts w:ascii="Cambria Math" w:hAnsi="Cambria Math"/>
                    <w:sz w:val="20"/>
                    <w:szCs w:val="18"/>
                  </w:rPr>
                  <m:t>+</m:t>
                </m:r>
                <m:sSubSup>
                  <m:sSubSupPr>
                    <m:ctrlPr>
                      <w:rPr>
                        <w:rFonts w:ascii="Cambria Math" w:hAnsi="Cambria Math"/>
                        <w:i/>
                        <w:sz w:val="20"/>
                        <w:szCs w:val="18"/>
                      </w:rPr>
                    </m:ctrlPr>
                  </m:sSubSupPr>
                  <m:e>
                    <m:r>
                      <w:rPr>
                        <w:rFonts w:ascii="Cambria Math" w:hAnsi="Cambria Math"/>
                        <w:sz w:val="20"/>
                        <w:szCs w:val="18"/>
                      </w:rPr>
                      <m:t>n</m:t>
                    </m:r>
                  </m:e>
                  <m:sub>
                    <m:r>
                      <w:rPr>
                        <w:rFonts w:ascii="Cambria Math" w:hAnsi="Cambria Math"/>
                        <w:sz w:val="20"/>
                        <w:szCs w:val="18"/>
                      </w:rPr>
                      <m:t>dc</m:t>
                    </m:r>
                  </m:sub>
                  <m:sup>
                    <m:r>
                      <w:rPr>
                        <w:rFonts w:ascii="Cambria Math" w:hAnsi="Cambria Math"/>
                        <w:sz w:val="20"/>
                        <w:szCs w:val="18"/>
                      </w:rPr>
                      <m:t>br</m:t>
                    </m:r>
                  </m:sup>
                </m:sSubSup>
              </m:oMath>
            </m:oMathPara>
          </w:p>
        </w:tc>
      </w:tr>
    </w:tbl>
    <w:p w14:paraId="536433BC" w14:textId="77777777" w:rsidR="00AA63F8" w:rsidRDefault="00AA63F8">
      <w:pPr>
        <w:spacing w:line="240" w:lineRule="auto"/>
        <w:jc w:val="left"/>
        <w:rPr>
          <w:lang w:val="en-CA"/>
        </w:rPr>
      </w:pPr>
      <w:r>
        <w:rPr>
          <w:lang w:val="en-CA"/>
        </w:rPr>
        <w:br w:type="page"/>
      </w:r>
    </w:p>
    <w:p w14:paraId="29FAB0CB" w14:textId="2A8AA9B2" w:rsidR="00183C6C" w:rsidRDefault="00EB1B17" w:rsidP="00AA63F8">
      <w:pPr>
        <w:pStyle w:val="MainBodyText"/>
        <w:ind w:firstLine="0"/>
        <w:rPr>
          <w:lang w:val="en-CA"/>
        </w:rPr>
      </w:pPr>
      <w:r>
        <w:rPr>
          <w:lang w:val="en-CA"/>
        </w:rPr>
        <w:lastRenderedPageBreak/>
        <w:t>achieve global convergence, and it may result in extra time cost compared with UM.</w:t>
      </w:r>
    </w:p>
    <w:p w14:paraId="30EF9842" w14:textId="2A0214F2" w:rsidR="00EB1B17" w:rsidRPr="00EB1B17" w:rsidRDefault="00EB1B17" w:rsidP="00EB1B17">
      <w:pPr>
        <w:pStyle w:val="Heading3"/>
        <w:rPr>
          <w:lang w:val="en-CA"/>
        </w:rPr>
      </w:pPr>
      <w:bookmarkStart w:id="100" w:name="_Toc56956772"/>
      <w:r>
        <w:rPr>
          <w:lang w:val="en-CA"/>
        </w:rPr>
        <w:t>Comparison of computing speed</w:t>
      </w:r>
      <w:bookmarkEnd w:id="100"/>
    </w:p>
    <w:p w14:paraId="19367E9D" w14:textId="709C8656" w:rsidR="00EB1B17" w:rsidRDefault="00EB1B17" w:rsidP="00EB1B17">
      <w:pPr>
        <w:pStyle w:val="MainBodyText"/>
        <w:rPr>
          <w:rFonts w:eastAsiaTheme="minorEastAsia"/>
          <w:lang w:val="en-CA"/>
        </w:rPr>
      </w:pPr>
      <w:r>
        <w:rPr>
          <w:rFonts w:eastAsiaTheme="minorEastAsia"/>
          <w:lang w:val="en-CA"/>
        </w:rPr>
        <w:t xml:space="preserve">The testing conditions are the same as given in section </w:t>
      </w:r>
      <w:r>
        <w:rPr>
          <w:rFonts w:eastAsiaTheme="minorEastAsia"/>
          <w:lang w:val="en-CA"/>
        </w:rPr>
        <w:fldChar w:fldCharType="begin"/>
      </w:r>
      <w:r>
        <w:rPr>
          <w:rFonts w:eastAsiaTheme="minorEastAsia"/>
          <w:lang w:val="en-CA"/>
        </w:rPr>
        <w:instrText xml:space="preserve"> REF _Ref55629723 \n \h </w:instrText>
      </w:r>
      <w:r>
        <w:rPr>
          <w:rFonts w:eastAsiaTheme="minorEastAsia"/>
          <w:lang w:val="en-CA"/>
        </w:rPr>
      </w:r>
      <w:r>
        <w:rPr>
          <w:rFonts w:eastAsiaTheme="minorEastAsia"/>
          <w:lang w:val="en-CA"/>
        </w:rPr>
        <w:fldChar w:fldCharType="separate"/>
      </w:r>
      <w:r w:rsidR="00646B32">
        <w:rPr>
          <w:rFonts w:eastAsiaTheme="minorEastAsia"/>
          <w:lang w:val="en-CA"/>
        </w:rPr>
        <w:t>2.4.2</w:t>
      </w:r>
      <w:r>
        <w:rPr>
          <w:rFonts w:eastAsiaTheme="minorEastAsia"/>
          <w:lang w:val="en-CA"/>
        </w:rPr>
        <w:fldChar w:fldCharType="end"/>
      </w:r>
      <w:r>
        <w:rPr>
          <w:rFonts w:eastAsiaTheme="minorEastAsia"/>
          <w:lang w:val="en-CA"/>
        </w:rPr>
        <w:t xml:space="preserve">. In addition, all the test systems from Case 3 to Case 14 are assumed to be operated under standard loads and the </w:t>
      </w:r>
    </w:p>
    <w:p w14:paraId="394AA53C" w14:textId="79B5C634" w:rsidR="00EB1B17" w:rsidRDefault="00EB1B17" w:rsidP="00EB1B17">
      <w:pPr>
        <w:pStyle w:val="MainBodyText"/>
        <w:ind w:firstLine="0"/>
        <w:rPr>
          <w:rFonts w:eastAsiaTheme="minorEastAsia"/>
          <w:lang w:val="en-CA"/>
        </w:rPr>
      </w:pPr>
      <w:r>
        <w:rPr>
          <w:rFonts w:eastAsiaTheme="minorEastAsia"/>
          <w:lang w:val="en-CA"/>
        </w:rPr>
        <w:t xml:space="preserve">power via DC transmission lines is not heavy. The performance of computing speed is evaluated by comparing the computing time that includes the main processes of generating matrices, solving equations, comparing, and updating data. All estimations have been compared with true values and proved to be accurate. First, the number of iterations for UM, SM-WLS and SM-FDSE are listed in </w:t>
      </w:r>
      <w:r>
        <w:rPr>
          <w:rFonts w:eastAsiaTheme="minorEastAsia"/>
          <w:lang w:val="en-CA"/>
        </w:rPr>
        <w:fldChar w:fldCharType="begin"/>
      </w:r>
      <w:r>
        <w:rPr>
          <w:rFonts w:eastAsiaTheme="minorEastAsia"/>
          <w:lang w:val="en-CA"/>
        </w:rPr>
        <w:instrText xml:space="preserve"> REF _Ref55630043 \h </w:instrText>
      </w:r>
      <w:r>
        <w:rPr>
          <w:rFonts w:eastAsiaTheme="minorEastAsia"/>
          <w:lang w:val="en-CA"/>
        </w:rPr>
      </w:r>
      <w:r>
        <w:rPr>
          <w:rFonts w:eastAsiaTheme="minorEastAsia"/>
          <w:lang w:val="en-CA"/>
        </w:rPr>
        <w:fldChar w:fldCharType="separate"/>
      </w:r>
      <w:r w:rsidR="00646B32">
        <w:t xml:space="preserve">Table </w:t>
      </w:r>
      <w:r w:rsidR="00646B32">
        <w:rPr>
          <w:noProof/>
        </w:rPr>
        <w:t>2</w:t>
      </w:r>
      <w:r w:rsidR="00646B32">
        <w:t>.</w:t>
      </w:r>
      <w:r w:rsidR="00646B32">
        <w:rPr>
          <w:noProof/>
        </w:rPr>
        <w:t>12</w:t>
      </w:r>
      <w:r>
        <w:rPr>
          <w:rFonts w:eastAsiaTheme="minorEastAsia"/>
          <w:lang w:val="en-CA"/>
        </w:rPr>
        <w:fldChar w:fldCharType="end"/>
      </w:r>
      <w:r>
        <w:rPr>
          <w:rFonts w:eastAsiaTheme="minorEastAsia"/>
          <w:lang w:val="en-CA"/>
        </w:rPr>
        <w:t>.</w:t>
      </w:r>
    </w:p>
    <w:p w14:paraId="7962CAE7" w14:textId="6897BE52" w:rsidR="00EB1B17" w:rsidRDefault="00EB1B17" w:rsidP="00EB1B17">
      <w:pPr>
        <w:pStyle w:val="MainBodyText"/>
        <w:rPr>
          <w:rFonts w:eastAsiaTheme="minorEastAsia"/>
          <w:lang w:val="en-CA"/>
        </w:rPr>
      </w:pPr>
      <w:r>
        <w:rPr>
          <w:rFonts w:eastAsiaTheme="minorEastAsia"/>
          <w:lang w:val="en-CA"/>
        </w:rPr>
        <w:t xml:space="preserve">It is noted that UM solves the equations within a single calculation loop including several iterations. However, SM requires both inner and outer loops to achieve global convergence. Take Case 4 as an example, UM requires 3 iterations to converge, SM-WLS performs two outer loops including 3 and 2 iterations for the inner loops, and SM-FDSE also has two outer loops with 8 and 6 iterations for the inner loops. The total computing time is compared in </w:t>
      </w:r>
      <w:r>
        <w:rPr>
          <w:rFonts w:eastAsiaTheme="minorEastAsia"/>
          <w:lang w:val="en-CA"/>
        </w:rPr>
        <w:fldChar w:fldCharType="begin"/>
      </w:r>
      <w:r>
        <w:rPr>
          <w:rFonts w:eastAsiaTheme="minorEastAsia"/>
          <w:lang w:val="en-CA"/>
        </w:rPr>
        <w:instrText xml:space="preserve"> REF _Ref55630061 \h </w:instrText>
      </w:r>
      <w:r>
        <w:rPr>
          <w:rFonts w:eastAsiaTheme="minorEastAsia"/>
          <w:lang w:val="en-CA"/>
        </w:rPr>
      </w:r>
      <w:r>
        <w:rPr>
          <w:rFonts w:eastAsiaTheme="minorEastAsia"/>
          <w:lang w:val="en-CA"/>
        </w:rPr>
        <w:fldChar w:fldCharType="separate"/>
      </w:r>
      <w:r w:rsidR="00646B32">
        <w:t xml:space="preserve">Figure </w:t>
      </w:r>
      <w:r w:rsidR="00646B32">
        <w:rPr>
          <w:noProof/>
        </w:rPr>
        <w:t>2</w:t>
      </w:r>
      <w:r w:rsidR="00646B32">
        <w:t>.</w:t>
      </w:r>
      <w:r w:rsidR="00646B32">
        <w:rPr>
          <w:noProof/>
        </w:rPr>
        <w:t>10</w:t>
      </w:r>
      <w:r>
        <w:rPr>
          <w:rFonts w:eastAsiaTheme="minorEastAsia"/>
          <w:lang w:val="en-CA"/>
        </w:rPr>
        <w:fldChar w:fldCharType="end"/>
      </w:r>
      <w:r>
        <w:rPr>
          <w:rFonts w:eastAsiaTheme="minorEastAsia"/>
          <w:lang w:val="en-CA"/>
        </w:rPr>
        <w:t>.</w:t>
      </w:r>
    </w:p>
    <w:p w14:paraId="0E86BC25" w14:textId="397267C9" w:rsidR="002E73A9" w:rsidRDefault="002E73A9" w:rsidP="00BF4556">
      <w:pPr>
        <w:pStyle w:val="MainBodyText"/>
        <w:jc w:val="distribute"/>
        <w:rPr>
          <w:lang w:val="en-CA"/>
        </w:rPr>
      </w:pPr>
      <w:r>
        <w:rPr>
          <w:lang w:val="en-CA"/>
        </w:rPr>
        <w:t xml:space="preserve">Denoted in </w:t>
      </w:r>
      <w:r>
        <w:rPr>
          <w:lang w:val="en-CA"/>
        </w:rPr>
        <w:fldChar w:fldCharType="begin"/>
      </w:r>
      <w:r>
        <w:rPr>
          <w:lang w:val="en-CA"/>
        </w:rPr>
        <w:instrText xml:space="preserve"> REF _Ref55630043 \h </w:instrText>
      </w:r>
      <w:r>
        <w:rPr>
          <w:lang w:val="en-CA"/>
        </w:rPr>
      </w:r>
      <w:r>
        <w:rPr>
          <w:lang w:val="en-CA"/>
        </w:rPr>
        <w:fldChar w:fldCharType="separate"/>
      </w:r>
      <w:r w:rsidR="00646B32">
        <w:t xml:space="preserve">Table </w:t>
      </w:r>
      <w:r w:rsidR="00646B32">
        <w:rPr>
          <w:noProof/>
        </w:rPr>
        <w:t>2</w:t>
      </w:r>
      <w:r w:rsidR="00646B32">
        <w:t>.</w:t>
      </w:r>
      <w:r w:rsidR="00646B32">
        <w:rPr>
          <w:noProof/>
        </w:rPr>
        <w:t>12</w:t>
      </w:r>
      <w:r>
        <w:rPr>
          <w:lang w:val="en-CA"/>
        </w:rPr>
        <w:fldChar w:fldCharType="end"/>
      </w:r>
      <w:r>
        <w:rPr>
          <w:lang w:val="en-CA"/>
        </w:rPr>
        <w:t xml:space="preserve"> and </w:t>
      </w:r>
      <w:r>
        <w:rPr>
          <w:lang w:val="en-CA"/>
        </w:rPr>
        <w:fldChar w:fldCharType="begin"/>
      </w:r>
      <w:r>
        <w:rPr>
          <w:lang w:val="en-CA"/>
        </w:rPr>
        <w:instrText xml:space="preserve"> REF _Ref55630061 \h </w:instrText>
      </w:r>
      <w:r>
        <w:rPr>
          <w:lang w:val="en-CA"/>
        </w:rPr>
      </w:r>
      <w:r>
        <w:rPr>
          <w:lang w:val="en-CA"/>
        </w:rPr>
        <w:fldChar w:fldCharType="separate"/>
      </w:r>
      <w:r w:rsidR="00646B32">
        <w:t xml:space="preserve">Figure </w:t>
      </w:r>
      <w:r w:rsidR="00646B32">
        <w:rPr>
          <w:noProof/>
        </w:rPr>
        <w:t>2</w:t>
      </w:r>
      <w:r w:rsidR="00646B32">
        <w:t>.</w:t>
      </w:r>
      <w:r w:rsidR="00646B32">
        <w:rPr>
          <w:noProof/>
        </w:rPr>
        <w:t>10</w:t>
      </w:r>
      <w:r>
        <w:rPr>
          <w:lang w:val="en-CA"/>
        </w:rPr>
        <w:fldChar w:fldCharType="end"/>
      </w:r>
      <w:r>
        <w:rPr>
          <w:lang w:val="en-CA"/>
        </w:rPr>
        <w:t>, two conclusions can be summarized from the test results. First, UM has faster computing speed on estimating small-scale systems, while SM-WLS and SM-FDSE are faster for larger systems. UM is more efficient in solving smaller unified equations including the measurements and state variables of both AC and DC grids. However, the increasing system scale and complexity consumes more time with</w:t>
      </w:r>
      <w:r w:rsidRPr="002E73A9">
        <w:rPr>
          <w:lang w:val="en-CA"/>
        </w:rPr>
        <w:t xml:space="preserve"> </w:t>
      </w:r>
      <w:r>
        <w:rPr>
          <w:lang w:val="en-CA"/>
        </w:rPr>
        <w:t>more iterations. Oppositely, the inner calculation loops estimate AC and DC grids separately, and the iterations in each calculation are close. Second, SM-FDSE has the fastest overall</w:t>
      </w:r>
    </w:p>
    <w:p w14:paraId="00586BE9" w14:textId="785E1743" w:rsidR="002E73A9" w:rsidRDefault="002E73A9" w:rsidP="002E73A9">
      <w:pPr>
        <w:pStyle w:val="Caption"/>
        <w:keepNext/>
        <w:spacing w:before="240" w:after="0"/>
      </w:pPr>
      <w:bookmarkStart w:id="101" w:name="_Ref55630043"/>
      <w:bookmarkStart w:id="102" w:name="_Toc56956844"/>
      <w:r>
        <w:lastRenderedPageBreak/>
        <w:t xml:space="preserve">Table </w:t>
      </w:r>
      <w:fldSimple w:instr=" STYLEREF 1 \s ">
        <w:r w:rsidR="00646B32">
          <w:rPr>
            <w:noProof/>
          </w:rPr>
          <w:t>2</w:t>
        </w:r>
      </w:fldSimple>
      <w:r>
        <w:t>.</w:t>
      </w:r>
      <w:fldSimple w:instr=" SEQ Table \* ARABIC \s 1 ">
        <w:r w:rsidR="00646B32">
          <w:rPr>
            <w:noProof/>
          </w:rPr>
          <w:t>12</w:t>
        </w:r>
      </w:fldSimple>
      <w:bookmarkEnd w:id="101"/>
      <w:r w:rsidR="00592391">
        <w:rPr>
          <w:noProof/>
        </w:rPr>
        <w:t>.</w:t>
      </w:r>
      <w:r>
        <w:t xml:space="preserve"> </w:t>
      </w:r>
      <w:r>
        <w:rPr>
          <w:lang w:val="en-CA"/>
        </w:rPr>
        <w:t>Number of iterations with different methods (Cases 3 – 9).</w:t>
      </w:r>
      <w:bookmarkEnd w:id="102"/>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3"/>
        <w:gridCol w:w="1109"/>
        <w:gridCol w:w="1108"/>
        <w:gridCol w:w="1108"/>
        <w:gridCol w:w="1115"/>
        <w:gridCol w:w="1120"/>
        <w:gridCol w:w="1120"/>
        <w:gridCol w:w="1121"/>
      </w:tblGrid>
      <w:tr w:rsidR="002E73A9" w:rsidRPr="00EB1B17" w14:paraId="37BBC046" w14:textId="77777777" w:rsidTr="00BF4556">
        <w:trPr>
          <w:jc w:val="center"/>
        </w:trPr>
        <w:tc>
          <w:tcPr>
            <w:tcW w:w="973" w:type="dxa"/>
            <w:tcBorders>
              <w:top w:val="single" w:sz="4" w:space="0" w:color="auto"/>
              <w:bottom w:val="single" w:sz="4" w:space="0" w:color="auto"/>
              <w:right w:val="single" w:sz="4" w:space="0" w:color="auto"/>
            </w:tcBorders>
            <w:vAlign w:val="center"/>
          </w:tcPr>
          <w:p w14:paraId="5B3072DB" w14:textId="77777777" w:rsidR="002E73A9" w:rsidRPr="00EB1B17" w:rsidRDefault="002E73A9" w:rsidP="00BF4556">
            <w:pPr>
              <w:jc w:val="center"/>
              <w:rPr>
                <w:sz w:val="20"/>
                <w:szCs w:val="18"/>
              </w:rPr>
            </w:pPr>
            <w:r w:rsidRPr="00EB1B17">
              <w:rPr>
                <w:sz w:val="20"/>
                <w:szCs w:val="18"/>
              </w:rPr>
              <w:t>Case</w:t>
            </w:r>
          </w:p>
        </w:tc>
        <w:tc>
          <w:tcPr>
            <w:tcW w:w="1109" w:type="dxa"/>
            <w:tcBorders>
              <w:top w:val="single" w:sz="4" w:space="0" w:color="auto"/>
              <w:left w:val="single" w:sz="4" w:space="0" w:color="auto"/>
              <w:bottom w:val="single" w:sz="4" w:space="0" w:color="auto"/>
              <w:right w:val="single" w:sz="4" w:space="0" w:color="auto"/>
            </w:tcBorders>
            <w:vAlign w:val="center"/>
          </w:tcPr>
          <w:p w14:paraId="6CB311A6" w14:textId="77777777" w:rsidR="002E73A9" w:rsidRPr="00EB1B17" w:rsidRDefault="002E73A9" w:rsidP="00BF4556">
            <w:pPr>
              <w:jc w:val="center"/>
              <w:rPr>
                <w:sz w:val="20"/>
                <w:szCs w:val="18"/>
              </w:rPr>
            </w:pPr>
            <w:r w:rsidRPr="00EB1B17">
              <w:rPr>
                <w:sz w:val="20"/>
                <w:szCs w:val="18"/>
              </w:rPr>
              <w:t>Case 3</w:t>
            </w:r>
          </w:p>
        </w:tc>
        <w:tc>
          <w:tcPr>
            <w:tcW w:w="1108" w:type="dxa"/>
            <w:tcBorders>
              <w:top w:val="single" w:sz="4" w:space="0" w:color="auto"/>
              <w:left w:val="single" w:sz="4" w:space="0" w:color="auto"/>
              <w:bottom w:val="single" w:sz="4" w:space="0" w:color="auto"/>
              <w:right w:val="single" w:sz="4" w:space="0" w:color="auto"/>
            </w:tcBorders>
            <w:vAlign w:val="center"/>
          </w:tcPr>
          <w:p w14:paraId="2CB91095" w14:textId="77777777" w:rsidR="002E73A9" w:rsidRPr="00EB1B17" w:rsidRDefault="002E73A9" w:rsidP="00BF4556">
            <w:pPr>
              <w:jc w:val="center"/>
              <w:rPr>
                <w:sz w:val="20"/>
                <w:szCs w:val="18"/>
              </w:rPr>
            </w:pPr>
            <w:r w:rsidRPr="00EB1B17">
              <w:rPr>
                <w:sz w:val="20"/>
                <w:szCs w:val="18"/>
              </w:rPr>
              <w:t>Case 4</w:t>
            </w:r>
          </w:p>
        </w:tc>
        <w:tc>
          <w:tcPr>
            <w:tcW w:w="1108" w:type="dxa"/>
            <w:tcBorders>
              <w:top w:val="single" w:sz="4" w:space="0" w:color="auto"/>
              <w:left w:val="single" w:sz="4" w:space="0" w:color="auto"/>
              <w:bottom w:val="single" w:sz="4" w:space="0" w:color="auto"/>
              <w:right w:val="single" w:sz="4" w:space="0" w:color="auto"/>
            </w:tcBorders>
            <w:vAlign w:val="center"/>
          </w:tcPr>
          <w:p w14:paraId="52BDE098" w14:textId="77777777" w:rsidR="002E73A9" w:rsidRPr="00EB1B17" w:rsidRDefault="002E73A9" w:rsidP="00BF4556">
            <w:pPr>
              <w:jc w:val="center"/>
              <w:rPr>
                <w:sz w:val="20"/>
                <w:szCs w:val="18"/>
              </w:rPr>
            </w:pPr>
            <w:r w:rsidRPr="00EB1B17">
              <w:rPr>
                <w:sz w:val="20"/>
                <w:szCs w:val="18"/>
              </w:rPr>
              <w:t>Case 5</w:t>
            </w:r>
          </w:p>
        </w:tc>
        <w:tc>
          <w:tcPr>
            <w:tcW w:w="1115" w:type="dxa"/>
            <w:tcBorders>
              <w:top w:val="single" w:sz="4" w:space="0" w:color="auto"/>
              <w:left w:val="single" w:sz="4" w:space="0" w:color="auto"/>
              <w:bottom w:val="single" w:sz="4" w:space="0" w:color="auto"/>
              <w:right w:val="single" w:sz="4" w:space="0" w:color="auto"/>
            </w:tcBorders>
            <w:vAlign w:val="center"/>
          </w:tcPr>
          <w:p w14:paraId="595E1776" w14:textId="77777777" w:rsidR="002E73A9" w:rsidRPr="00EB1B17" w:rsidRDefault="002E73A9" w:rsidP="00BF4556">
            <w:pPr>
              <w:jc w:val="center"/>
              <w:rPr>
                <w:sz w:val="20"/>
                <w:szCs w:val="18"/>
              </w:rPr>
            </w:pPr>
            <w:r w:rsidRPr="00EB1B17">
              <w:rPr>
                <w:sz w:val="20"/>
                <w:szCs w:val="18"/>
              </w:rPr>
              <w:t>Case 6</w:t>
            </w:r>
          </w:p>
        </w:tc>
        <w:tc>
          <w:tcPr>
            <w:tcW w:w="1120" w:type="dxa"/>
            <w:tcBorders>
              <w:top w:val="single" w:sz="4" w:space="0" w:color="auto"/>
              <w:left w:val="single" w:sz="4" w:space="0" w:color="auto"/>
              <w:bottom w:val="single" w:sz="4" w:space="0" w:color="auto"/>
              <w:right w:val="single" w:sz="4" w:space="0" w:color="auto"/>
            </w:tcBorders>
            <w:vAlign w:val="center"/>
          </w:tcPr>
          <w:p w14:paraId="09B6E775" w14:textId="77777777" w:rsidR="002E73A9" w:rsidRPr="00EB1B17" w:rsidRDefault="002E73A9" w:rsidP="00BF4556">
            <w:pPr>
              <w:jc w:val="center"/>
              <w:rPr>
                <w:sz w:val="20"/>
                <w:szCs w:val="18"/>
              </w:rPr>
            </w:pPr>
            <w:r w:rsidRPr="00EB1B17">
              <w:rPr>
                <w:sz w:val="20"/>
                <w:szCs w:val="18"/>
              </w:rPr>
              <w:t>Case 7</w:t>
            </w:r>
          </w:p>
        </w:tc>
        <w:tc>
          <w:tcPr>
            <w:tcW w:w="1120" w:type="dxa"/>
            <w:tcBorders>
              <w:top w:val="single" w:sz="4" w:space="0" w:color="auto"/>
              <w:left w:val="single" w:sz="4" w:space="0" w:color="auto"/>
              <w:bottom w:val="single" w:sz="4" w:space="0" w:color="auto"/>
              <w:right w:val="single" w:sz="4" w:space="0" w:color="auto"/>
            </w:tcBorders>
            <w:vAlign w:val="center"/>
          </w:tcPr>
          <w:p w14:paraId="48DA21F6" w14:textId="77777777" w:rsidR="002E73A9" w:rsidRPr="00EB1B17" w:rsidRDefault="002E73A9" w:rsidP="00BF4556">
            <w:pPr>
              <w:jc w:val="center"/>
              <w:rPr>
                <w:sz w:val="20"/>
                <w:szCs w:val="18"/>
              </w:rPr>
            </w:pPr>
            <w:r w:rsidRPr="00EB1B17">
              <w:rPr>
                <w:sz w:val="20"/>
                <w:szCs w:val="18"/>
              </w:rPr>
              <w:t>Case8</w:t>
            </w:r>
          </w:p>
        </w:tc>
        <w:tc>
          <w:tcPr>
            <w:tcW w:w="1121" w:type="dxa"/>
            <w:tcBorders>
              <w:top w:val="single" w:sz="4" w:space="0" w:color="auto"/>
              <w:left w:val="single" w:sz="4" w:space="0" w:color="auto"/>
              <w:bottom w:val="single" w:sz="4" w:space="0" w:color="auto"/>
            </w:tcBorders>
            <w:vAlign w:val="center"/>
          </w:tcPr>
          <w:p w14:paraId="7355A584" w14:textId="77777777" w:rsidR="002E73A9" w:rsidRPr="00EB1B17" w:rsidRDefault="002E73A9" w:rsidP="00BF4556">
            <w:pPr>
              <w:jc w:val="center"/>
              <w:rPr>
                <w:sz w:val="20"/>
                <w:szCs w:val="18"/>
              </w:rPr>
            </w:pPr>
            <w:r w:rsidRPr="00EB1B17">
              <w:rPr>
                <w:sz w:val="20"/>
                <w:szCs w:val="18"/>
              </w:rPr>
              <w:t>Case 9</w:t>
            </w:r>
          </w:p>
        </w:tc>
      </w:tr>
      <w:tr w:rsidR="002E73A9" w:rsidRPr="00EB1B17" w14:paraId="14BD09D7" w14:textId="77777777" w:rsidTr="00BF4556">
        <w:trPr>
          <w:jc w:val="center"/>
        </w:trPr>
        <w:tc>
          <w:tcPr>
            <w:tcW w:w="973" w:type="dxa"/>
            <w:tcBorders>
              <w:top w:val="single" w:sz="4" w:space="0" w:color="auto"/>
              <w:right w:val="single" w:sz="4" w:space="0" w:color="auto"/>
            </w:tcBorders>
            <w:vAlign w:val="center"/>
          </w:tcPr>
          <w:p w14:paraId="38CC1911" w14:textId="77777777" w:rsidR="002E73A9" w:rsidRPr="00EB1B17" w:rsidRDefault="002E73A9" w:rsidP="00BF4556">
            <w:pPr>
              <w:jc w:val="center"/>
              <w:rPr>
                <w:sz w:val="20"/>
                <w:szCs w:val="18"/>
              </w:rPr>
            </w:pPr>
            <w:r w:rsidRPr="00EB1B17">
              <w:rPr>
                <w:sz w:val="20"/>
                <w:szCs w:val="18"/>
              </w:rPr>
              <w:t>UM</w:t>
            </w:r>
          </w:p>
        </w:tc>
        <w:tc>
          <w:tcPr>
            <w:tcW w:w="1109" w:type="dxa"/>
            <w:tcBorders>
              <w:top w:val="single" w:sz="4" w:space="0" w:color="auto"/>
              <w:left w:val="single" w:sz="4" w:space="0" w:color="auto"/>
              <w:right w:val="single" w:sz="4" w:space="0" w:color="auto"/>
            </w:tcBorders>
            <w:vAlign w:val="center"/>
          </w:tcPr>
          <w:p w14:paraId="08EA80A3" w14:textId="77777777" w:rsidR="002E73A9" w:rsidRPr="00EB1B17" w:rsidRDefault="002E73A9" w:rsidP="00BF4556">
            <w:pPr>
              <w:jc w:val="center"/>
              <w:rPr>
                <w:sz w:val="20"/>
                <w:szCs w:val="18"/>
              </w:rPr>
            </w:pPr>
            <w:r w:rsidRPr="00EB1B17">
              <w:rPr>
                <w:sz w:val="20"/>
                <w:szCs w:val="18"/>
              </w:rPr>
              <w:t>3</w:t>
            </w:r>
          </w:p>
        </w:tc>
        <w:tc>
          <w:tcPr>
            <w:tcW w:w="1108" w:type="dxa"/>
            <w:tcBorders>
              <w:top w:val="single" w:sz="4" w:space="0" w:color="auto"/>
              <w:left w:val="single" w:sz="4" w:space="0" w:color="auto"/>
              <w:right w:val="single" w:sz="4" w:space="0" w:color="auto"/>
            </w:tcBorders>
            <w:vAlign w:val="center"/>
          </w:tcPr>
          <w:p w14:paraId="2755B06D" w14:textId="77777777" w:rsidR="002E73A9" w:rsidRPr="00EB1B17" w:rsidRDefault="002E73A9" w:rsidP="00BF4556">
            <w:pPr>
              <w:jc w:val="center"/>
              <w:rPr>
                <w:sz w:val="20"/>
                <w:szCs w:val="18"/>
              </w:rPr>
            </w:pPr>
            <w:r w:rsidRPr="00EB1B17">
              <w:rPr>
                <w:sz w:val="20"/>
                <w:szCs w:val="18"/>
              </w:rPr>
              <w:t>3</w:t>
            </w:r>
          </w:p>
        </w:tc>
        <w:tc>
          <w:tcPr>
            <w:tcW w:w="1108" w:type="dxa"/>
            <w:tcBorders>
              <w:top w:val="single" w:sz="4" w:space="0" w:color="auto"/>
              <w:left w:val="single" w:sz="4" w:space="0" w:color="auto"/>
              <w:right w:val="single" w:sz="4" w:space="0" w:color="auto"/>
            </w:tcBorders>
            <w:vAlign w:val="center"/>
          </w:tcPr>
          <w:p w14:paraId="1D5E1CD1" w14:textId="77777777" w:rsidR="002E73A9" w:rsidRPr="00EB1B17" w:rsidRDefault="002E73A9" w:rsidP="00BF4556">
            <w:pPr>
              <w:jc w:val="center"/>
              <w:rPr>
                <w:sz w:val="20"/>
                <w:szCs w:val="18"/>
              </w:rPr>
            </w:pPr>
            <w:r w:rsidRPr="00EB1B17">
              <w:rPr>
                <w:sz w:val="20"/>
                <w:szCs w:val="18"/>
              </w:rPr>
              <w:t>3</w:t>
            </w:r>
          </w:p>
        </w:tc>
        <w:tc>
          <w:tcPr>
            <w:tcW w:w="1115" w:type="dxa"/>
            <w:tcBorders>
              <w:top w:val="single" w:sz="4" w:space="0" w:color="auto"/>
              <w:left w:val="single" w:sz="4" w:space="0" w:color="auto"/>
              <w:right w:val="single" w:sz="4" w:space="0" w:color="auto"/>
            </w:tcBorders>
            <w:vAlign w:val="center"/>
          </w:tcPr>
          <w:p w14:paraId="3E8441E3" w14:textId="77777777" w:rsidR="002E73A9" w:rsidRPr="00EB1B17" w:rsidRDefault="002E73A9" w:rsidP="00BF4556">
            <w:pPr>
              <w:jc w:val="center"/>
              <w:rPr>
                <w:sz w:val="20"/>
                <w:szCs w:val="18"/>
              </w:rPr>
            </w:pPr>
            <w:r w:rsidRPr="00EB1B17">
              <w:rPr>
                <w:sz w:val="20"/>
                <w:szCs w:val="18"/>
              </w:rPr>
              <w:t>4</w:t>
            </w:r>
          </w:p>
        </w:tc>
        <w:tc>
          <w:tcPr>
            <w:tcW w:w="1120" w:type="dxa"/>
            <w:tcBorders>
              <w:top w:val="single" w:sz="4" w:space="0" w:color="auto"/>
              <w:left w:val="single" w:sz="4" w:space="0" w:color="auto"/>
              <w:right w:val="single" w:sz="4" w:space="0" w:color="auto"/>
            </w:tcBorders>
            <w:vAlign w:val="center"/>
          </w:tcPr>
          <w:p w14:paraId="72E071A3" w14:textId="77777777" w:rsidR="002E73A9" w:rsidRPr="00EB1B17" w:rsidRDefault="002E73A9" w:rsidP="00BF4556">
            <w:pPr>
              <w:jc w:val="center"/>
              <w:rPr>
                <w:sz w:val="20"/>
                <w:szCs w:val="18"/>
              </w:rPr>
            </w:pPr>
            <w:r w:rsidRPr="00EB1B17">
              <w:rPr>
                <w:sz w:val="20"/>
                <w:szCs w:val="18"/>
              </w:rPr>
              <w:t>4</w:t>
            </w:r>
          </w:p>
        </w:tc>
        <w:tc>
          <w:tcPr>
            <w:tcW w:w="1120" w:type="dxa"/>
            <w:tcBorders>
              <w:top w:val="single" w:sz="4" w:space="0" w:color="auto"/>
              <w:left w:val="single" w:sz="4" w:space="0" w:color="auto"/>
              <w:right w:val="single" w:sz="4" w:space="0" w:color="auto"/>
            </w:tcBorders>
            <w:vAlign w:val="center"/>
          </w:tcPr>
          <w:p w14:paraId="277461B1" w14:textId="77777777" w:rsidR="002E73A9" w:rsidRPr="00EB1B17" w:rsidRDefault="002E73A9" w:rsidP="00BF4556">
            <w:pPr>
              <w:jc w:val="center"/>
              <w:rPr>
                <w:sz w:val="20"/>
                <w:szCs w:val="18"/>
              </w:rPr>
            </w:pPr>
            <w:r w:rsidRPr="00EB1B17">
              <w:rPr>
                <w:sz w:val="20"/>
                <w:szCs w:val="18"/>
              </w:rPr>
              <w:t>4</w:t>
            </w:r>
          </w:p>
        </w:tc>
        <w:tc>
          <w:tcPr>
            <w:tcW w:w="1121" w:type="dxa"/>
            <w:tcBorders>
              <w:top w:val="single" w:sz="4" w:space="0" w:color="auto"/>
              <w:left w:val="single" w:sz="4" w:space="0" w:color="auto"/>
            </w:tcBorders>
            <w:vAlign w:val="center"/>
          </w:tcPr>
          <w:p w14:paraId="36D4974C" w14:textId="77777777" w:rsidR="002E73A9" w:rsidRPr="00EB1B17" w:rsidRDefault="002E73A9" w:rsidP="00BF4556">
            <w:pPr>
              <w:jc w:val="center"/>
              <w:rPr>
                <w:sz w:val="20"/>
                <w:szCs w:val="18"/>
              </w:rPr>
            </w:pPr>
            <w:r w:rsidRPr="00EB1B17">
              <w:rPr>
                <w:sz w:val="20"/>
                <w:szCs w:val="18"/>
              </w:rPr>
              <w:t>5</w:t>
            </w:r>
          </w:p>
        </w:tc>
      </w:tr>
      <w:tr w:rsidR="002E73A9" w:rsidRPr="00EB1B17" w14:paraId="270CCA3B" w14:textId="77777777" w:rsidTr="00BF4556">
        <w:trPr>
          <w:jc w:val="center"/>
        </w:trPr>
        <w:tc>
          <w:tcPr>
            <w:tcW w:w="973" w:type="dxa"/>
            <w:tcBorders>
              <w:right w:val="single" w:sz="4" w:space="0" w:color="auto"/>
            </w:tcBorders>
            <w:vAlign w:val="center"/>
          </w:tcPr>
          <w:p w14:paraId="332F3EAB" w14:textId="77777777" w:rsidR="002E73A9" w:rsidRPr="00EB1B17" w:rsidRDefault="002E73A9" w:rsidP="00BF4556">
            <w:pPr>
              <w:jc w:val="center"/>
              <w:rPr>
                <w:sz w:val="20"/>
                <w:szCs w:val="18"/>
              </w:rPr>
            </w:pPr>
            <w:r w:rsidRPr="00EB1B17">
              <w:rPr>
                <w:sz w:val="20"/>
                <w:szCs w:val="18"/>
              </w:rPr>
              <w:t>SM-WLS</w:t>
            </w:r>
          </w:p>
        </w:tc>
        <w:tc>
          <w:tcPr>
            <w:tcW w:w="1109" w:type="dxa"/>
            <w:tcBorders>
              <w:left w:val="single" w:sz="4" w:space="0" w:color="auto"/>
              <w:right w:val="single" w:sz="4" w:space="0" w:color="auto"/>
            </w:tcBorders>
            <w:vAlign w:val="center"/>
          </w:tcPr>
          <w:p w14:paraId="3683FD7D" w14:textId="77777777" w:rsidR="002E73A9" w:rsidRPr="00EB1B17" w:rsidRDefault="002E73A9" w:rsidP="00BF4556">
            <w:pPr>
              <w:jc w:val="center"/>
              <w:rPr>
                <w:sz w:val="18"/>
                <w:szCs w:val="16"/>
              </w:rPr>
            </w:pPr>
            <w:r w:rsidRPr="00EB1B17">
              <w:rPr>
                <w:sz w:val="18"/>
                <w:szCs w:val="16"/>
              </w:rPr>
              <w:t>O</w:t>
            </w:r>
            <w:r w:rsidRPr="00EB1B17">
              <w:rPr>
                <w:sz w:val="18"/>
                <w:szCs w:val="16"/>
                <w:vertAlign w:val="superscript"/>
              </w:rPr>
              <w:t>*</w:t>
            </w:r>
            <w:r w:rsidRPr="00EB1B17">
              <w:rPr>
                <w:sz w:val="18"/>
                <w:szCs w:val="16"/>
              </w:rPr>
              <w:t>: 2</w:t>
            </w:r>
          </w:p>
          <w:p w14:paraId="00A07650" w14:textId="77777777" w:rsidR="002E73A9" w:rsidRPr="00EB1B17" w:rsidRDefault="002E73A9" w:rsidP="00BF4556">
            <w:pPr>
              <w:jc w:val="center"/>
              <w:rPr>
                <w:sz w:val="18"/>
                <w:szCs w:val="16"/>
              </w:rPr>
            </w:pPr>
            <w:r w:rsidRPr="00EB1B17">
              <w:rPr>
                <w:sz w:val="18"/>
                <w:szCs w:val="16"/>
              </w:rPr>
              <w:t>I</w:t>
            </w:r>
            <w:r w:rsidRPr="00EB1B17">
              <w:rPr>
                <w:sz w:val="18"/>
                <w:szCs w:val="16"/>
                <w:vertAlign w:val="superscript"/>
              </w:rPr>
              <w:t>*</w:t>
            </w:r>
            <w:r w:rsidRPr="00EB1B17">
              <w:rPr>
                <w:sz w:val="18"/>
                <w:szCs w:val="16"/>
              </w:rPr>
              <w:t>: 4 (2/2)</w:t>
            </w:r>
          </w:p>
        </w:tc>
        <w:tc>
          <w:tcPr>
            <w:tcW w:w="1108" w:type="dxa"/>
            <w:tcBorders>
              <w:left w:val="single" w:sz="4" w:space="0" w:color="auto"/>
              <w:right w:val="single" w:sz="4" w:space="0" w:color="auto"/>
            </w:tcBorders>
            <w:vAlign w:val="center"/>
          </w:tcPr>
          <w:p w14:paraId="26E77CA2" w14:textId="77777777" w:rsidR="002E73A9" w:rsidRPr="00EB1B17" w:rsidRDefault="002E73A9" w:rsidP="00BF4556">
            <w:pPr>
              <w:jc w:val="center"/>
              <w:rPr>
                <w:sz w:val="18"/>
                <w:szCs w:val="16"/>
              </w:rPr>
            </w:pPr>
            <w:r w:rsidRPr="00EB1B17">
              <w:rPr>
                <w:sz w:val="18"/>
                <w:szCs w:val="16"/>
              </w:rPr>
              <w:t>O: 2</w:t>
            </w:r>
          </w:p>
          <w:p w14:paraId="19A514B8" w14:textId="77777777" w:rsidR="002E73A9" w:rsidRPr="00EB1B17" w:rsidRDefault="002E73A9" w:rsidP="00BF4556">
            <w:pPr>
              <w:jc w:val="center"/>
              <w:rPr>
                <w:sz w:val="18"/>
                <w:szCs w:val="16"/>
              </w:rPr>
            </w:pPr>
            <w:r w:rsidRPr="00EB1B17">
              <w:rPr>
                <w:sz w:val="18"/>
                <w:szCs w:val="16"/>
              </w:rPr>
              <w:t>I: 5 (3/2)</w:t>
            </w:r>
          </w:p>
        </w:tc>
        <w:tc>
          <w:tcPr>
            <w:tcW w:w="1108" w:type="dxa"/>
            <w:tcBorders>
              <w:left w:val="single" w:sz="4" w:space="0" w:color="auto"/>
              <w:right w:val="single" w:sz="4" w:space="0" w:color="auto"/>
            </w:tcBorders>
            <w:vAlign w:val="center"/>
          </w:tcPr>
          <w:p w14:paraId="6D1888DB" w14:textId="77777777" w:rsidR="002E73A9" w:rsidRPr="00EB1B17" w:rsidRDefault="002E73A9" w:rsidP="00BF4556">
            <w:pPr>
              <w:jc w:val="center"/>
              <w:rPr>
                <w:sz w:val="18"/>
                <w:szCs w:val="16"/>
              </w:rPr>
            </w:pPr>
            <w:r w:rsidRPr="00EB1B17">
              <w:rPr>
                <w:sz w:val="18"/>
                <w:szCs w:val="16"/>
              </w:rPr>
              <w:t>O: 2</w:t>
            </w:r>
          </w:p>
          <w:p w14:paraId="61472FFB" w14:textId="77777777" w:rsidR="002E73A9" w:rsidRPr="00EB1B17" w:rsidRDefault="002E73A9" w:rsidP="00BF4556">
            <w:pPr>
              <w:jc w:val="center"/>
              <w:rPr>
                <w:sz w:val="18"/>
                <w:szCs w:val="16"/>
              </w:rPr>
            </w:pPr>
            <w:r w:rsidRPr="00EB1B17">
              <w:rPr>
                <w:sz w:val="18"/>
                <w:szCs w:val="16"/>
              </w:rPr>
              <w:t>I: 5 (3/2)</w:t>
            </w:r>
          </w:p>
        </w:tc>
        <w:tc>
          <w:tcPr>
            <w:tcW w:w="1115" w:type="dxa"/>
            <w:tcBorders>
              <w:left w:val="single" w:sz="4" w:space="0" w:color="auto"/>
              <w:right w:val="single" w:sz="4" w:space="0" w:color="auto"/>
            </w:tcBorders>
            <w:vAlign w:val="center"/>
          </w:tcPr>
          <w:p w14:paraId="0308A081" w14:textId="77777777" w:rsidR="002E73A9" w:rsidRPr="00EB1B17" w:rsidRDefault="002E73A9" w:rsidP="00BF4556">
            <w:pPr>
              <w:jc w:val="center"/>
              <w:rPr>
                <w:sz w:val="18"/>
                <w:szCs w:val="16"/>
              </w:rPr>
            </w:pPr>
            <w:r w:rsidRPr="00EB1B17">
              <w:rPr>
                <w:sz w:val="18"/>
                <w:szCs w:val="16"/>
              </w:rPr>
              <w:t>O: 2</w:t>
            </w:r>
          </w:p>
          <w:p w14:paraId="7D02330D" w14:textId="77777777" w:rsidR="002E73A9" w:rsidRPr="00EB1B17" w:rsidRDefault="002E73A9" w:rsidP="00BF4556">
            <w:pPr>
              <w:jc w:val="center"/>
              <w:rPr>
                <w:sz w:val="18"/>
                <w:szCs w:val="16"/>
              </w:rPr>
            </w:pPr>
            <w:r w:rsidRPr="00EB1B17">
              <w:rPr>
                <w:sz w:val="18"/>
                <w:szCs w:val="16"/>
              </w:rPr>
              <w:t>I: 6 (3/3)</w:t>
            </w:r>
          </w:p>
        </w:tc>
        <w:tc>
          <w:tcPr>
            <w:tcW w:w="1120" w:type="dxa"/>
            <w:tcBorders>
              <w:left w:val="single" w:sz="4" w:space="0" w:color="auto"/>
              <w:right w:val="single" w:sz="4" w:space="0" w:color="auto"/>
            </w:tcBorders>
            <w:vAlign w:val="center"/>
          </w:tcPr>
          <w:p w14:paraId="586D70C9" w14:textId="77777777" w:rsidR="002E73A9" w:rsidRPr="00EB1B17" w:rsidRDefault="002E73A9" w:rsidP="00BF4556">
            <w:pPr>
              <w:jc w:val="center"/>
              <w:rPr>
                <w:sz w:val="18"/>
                <w:szCs w:val="16"/>
              </w:rPr>
            </w:pPr>
            <w:r w:rsidRPr="00EB1B17">
              <w:rPr>
                <w:sz w:val="18"/>
                <w:szCs w:val="16"/>
              </w:rPr>
              <w:t>O: 2</w:t>
            </w:r>
          </w:p>
          <w:p w14:paraId="798CB18C" w14:textId="77777777" w:rsidR="002E73A9" w:rsidRPr="00EB1B17" w:rsidRDefault="002E73A9" w:rsidP="00BF4556">
            <w:pPr>
              <w:jc w:val="center"/>
              <w:rPr>
                <w:sz w:val="18"/>
                <w:szCs w:val="16"/>
              </w:rPr>
            </w:pPr>
            <w:r w:rsidRPr="00EB1B17">
              <w:rPr>
                <w:sz w:val="18"/>
                <w:szCs w:val="16"/>
              </w:rPr>
              <w:t>I: 6 (3/3)</w:t>
            </w:r>
          </w:p>
        </w:tc>
        <w:tc>
          <w:tcPr>
            <w:tcW w:w="1120" w:type="dxa"/>
            <w:tcBorders>
              <w:left w:val="single" w:sz="4" w:space="0" w:color="auto"/>
              <w:right w:val="single" w:sz="4" w:space="0" w:color="auto"/>
            </w:tcBorders>
            <w:vAlign w:val="center"/>
          </w:tcPr>
          <w:p w14:paraId="25844298" w14:textId="77777777" w:rsidR="002E73A9" w:rsidRPr="00EB1B17" w:rsidRDefault="002E73A9" w:rsidP="00BF4556">
            <w:pPr>
              <w:jc w:val="center"/>
              <w:rPr>
                <w:sz w:val="18"/>
                <w:szCs w:val="16"/>
              </w:rPr>
            </w:pPr>
            <w:r w:rsidRPr="00EB1B17">
              <w:rPr>
                <w:sz w:val="18"/>
                <w:szCs w:val="16"/>
              </w:rPr>
              <w:t>O: 2</w:t>
            </w:r>
          </w:p>
          <w:p w14:paraId="5DFB8913" w14:textId="77777777" w:rsidR="002E73A9" w:rsidRPr="00EB1B17" w:rsidRDefault="002E73A9" w:rsidP="00BF4556">
            <w:pPr>
              <w:jc w:val="center"/>
              <w:rPr>
                <w:sz w:val="18"/>
                <w:szCs w:val="16"/>
              </w:rPr>
            </w:pPr>
            <w:r w:rsidRPr="00EB1B17">
              <w:rPr>
                <w:sz w:val="18"/>
                <w:szCs w:val="16"/>
              </w:rPr>
              <w:t>I: 7 (4/3)</w:t>
            </w:r>
          </w:p>
        </w:tc>
        <w:tc>
          <w:tcPr>
            <w:tcW w:w="1121" w:type="dxa"/>
            <w:tcBorders>
              <w:left w:val="single" w:sz="4" w:space="0" w:color="auto"/>
            </w:tcBorders>
            <w:vAlign w:val="center"/>
          </w:tcPr>
          <w:p w14:paraId="15C67F2A" w14:textId="77777777" w:rsidR="002E73A9" w:rsidRPr="00EB1B17" w:rsidRDefault="002E73A9" w:rsidP="00BF4556">
            <w:pPr>
              <w:jc w:val="center"/>
              <w:rPr>
                <w:sz w:val="18"/>
                <w:szCs w:val="16"/>
              </w:rPr>
            </w:pPr>
            <w:r w:rsidRPr="00EB1B17">
              <w:rPr>
                <w:sz w:val="18"/>
                <w:szCs w:val="16"/>
              </w:rPr>
              <w:t>O: 2</w:t>
            </w:r>
          </w:p>
          <w:p w14:paraId="7B0918E4" w14:textId="77777777" w:rsidR="002E73A9" w:rsidRPr="00EB1B17" w:rsidRDefault="002E73A9" w:rsidP="00BF4556">
            <w:pPr>
              <w:jc w:val="center"/>
              <w:rPr>
                <w:sz w:val="18"/>
                <w:szCs w:val="16"/>
              </w:rPr>
            </w:pPr>
            <w:r w:rsidRPr="00EB1B17">
              <w:rPr>
                <w:sz w:val="18"/>
                <w:szCs w:val="16"/>
              </w:rPr>
              <w:t>I: 8 (5/3)</w:t>
            </w:r>
          </w:p>
        </w:tc>
      </w:tr>
      <w:tr w:rsidR="002E73A9" w:rsidRPr="00EB1B17" w14:paraId="316DE9BD" w14:textId="77777777" w:rsidTr="00BF4556">
        <w:trPr>
          <w:jc w:val="center"/>
        </w:trPr>
        <w:tc>
          <w:tcPr>
            <w:tcW w:w="973" w:type="dxa"/>
            <w:tcBorders>
              <w:bottom w:val="single" w:sz="4" w:space="0" w:color="auto"/>
              <w:right w:val="single" w:sz="4" w:space="0" w:color="auto"/>
            </w:tcBorders>
            <w:vAlign w:val="center"/>
          </w:tcPr>
          <w:p w14:paraId="30B70663" w14:textId="77777777" w:rsidR="002E73A9" w:rsidRPr="00EB1B17" w:rsidRDefault="002E73A9" w:rsidP="00BF4556">
            <w:pPr>
              <w:jc w:val="center"/>
              <w:rPr>
                <w:sz w:val="20"/>
                <w:szCs w:val="18"/>
              </w:rPr>
            </w:pPr>
            <w:r w:rsidRPr="00EB1B17">
              <w:rPr>
                <w:sz w:val="20"/>
                <w:szCs w:val="18"/>
              </w:rPr>
              <w:t>SM-FDSE</w:t>
            </w:r>
          </w:p>
        </w:tc>
        <w:tc>
          <w:tcPr>
            <w:tcW w:w="1109" w:type="dxa"/>
            <w:tcBorders>
              <w:left w:val="single" w:sz="4" w:space="0" w:color="auto"/>
              <w:bottom w:val="single" w:sz="4" w:space="0" w:color="auto"/>
              <w:right w:val="single" w:sz="4" w:space="0" w:color="auto"/>
            </w:tcBorders>
            <w:vAlign w:val="center"/>
          </w:tcPr>
          <w:p w14:paraId="787CCC58" w14:textId="77777777" w:rsidR="002E73A9" w:rsidRPr="00EB1B17" w:rsidRDefault="002E73A9" w:rsidP="00BF4556">
            <w:pPr>
              <w:jc w:val="center"/>
              <w:rPr>
                <w:sz w:val="18"/>
                <w:szCs w:val="16"/>
              </w:rPr>
            </w:pPr>
            <w:r w:rsidRPr="00EB1B17">
              <w:rPr>
                <w:sz w:val="18"/>
                <w:szCs w:val="16"/>
              </w:rPr>
              <w:t>O: 2</w:t>
            </w:r>
          </w:p>
          <w:p w14:paraId="66B837A4" w14:textId="77777777" w:rsidR="002E73A9" w:rsidRPr="00EB1B17" w:rsidRDefault="002E73A9" w:rsidP="00BF4556">
            <w:pPr>
              <w:jc w:val="center"/>
              <w:rPr>
                <w:sz w:val="18"/>
                <w:szCs w:val="16"/>
              </w:rPr>
            </w:pPr>
            <w:r w:rsidRPr="00EB1B17">
              <w:rPr>
                <w:sz w:val="18"/>
                <w:szCs w:val="16"/>
              </w:rPr>
              <w:t>I: 12 (8/4)</w:t>
            </w:r>
          </w:p>
        </w:tc>
        <w:tc>
          <w:tcPr>
            <w:tcW w:w="1108" w:type="dxa"/>
            <w:tcBorders>
              <w:left w:val="single" w:sz="4" w:space="0" w:color="auto"/>
              <w:bottom w:val="single" w:sz="4" w:space="0" w:color="auto"/>
              <w:right w:val="single" w:sz="4" w:space="0" w:color="auto"/>
            </w:tcBorders>
            <w:vAlign w:val="center"/>
          </w:tcPr>
          <w:p w14:paraId="443B692B" w14:textId="77777777" w:rsidR="002E73A9" w:rsidRPr="00EB1B17" w:rsidRDefault="002E73A9" w:rsidP="00BF4556">
            <w:pPr>
              <w:jc w:val="center"/>
              <w:rPr>
                <w:sz w:val="18"/>
                <w:szCs w:val="16"/>
              </w:rPr>
            </w:pPr>
            <w:r w:rsidRPr="00EB1B17">
              <w:rPr>
                <w:sz w:val="18"/>
                <w:szCs w:val="16"/>
              </w:rPr>
              <w:t>O: 2</w:t>
            </w:r>
          </w:p>
          <w:p w14:paraId="363E6140" w14:textId="77777777" w:rsidR="002E73A9" w:rsidRPr="00EB1B17" w:rsidRDefault="002E73A9" w:rsidP="00BF4556">
            <w:pPr>
              <w:jc w:val="center"/>
              <w:rPr>
                <w:sz w:val="18"/>
                <w:szCs w:val="16"/>
              </w:rPr>
            </w:pPr>
            <w:r w:rsidRPr="00EB1B17">
              <w:rPr>
                <w:sz w:val="18"/>
                <w:szCs w:val="16"/>
              </w:rPr>
              <w:t>I: 14 (8/6)</w:t>
            </w:r>
          </w:p>
        </w:tc>
        <w:tc>
          <w:tcPr>
            <w:tcW w:w="1108" w:type="dxa"/>
            <w:tcBorders>
              <w:left w:val="single" w:sz="4" w:space="0" w:color="auto"/>
              <w:bottom w:val="single" w:sz="4" w:space="0" w:color="auto"/>
              <w:right w:val="single" w:sz="4" w:space="0" w:color="auto"/>
            </w:tcBorders>
            <w:vAlign w:val="center"/>
          </w:tcPr>
          <w:p w14:paraId="1225AACC" w14:textId="77777777" w:rsidR="002E73A9" w:rsidRPr="00EB1B17" w:rsidRDefault="002E73A9" w:rsidP="00BF4556">
            <w:pPr>
              <w:jc w:val="center"/>
              <w:rPr>
                <w:sz w:val="18"/>
                <w:szCs w:val="16"/>
              </w:rPr>
            </w:pPr>
            <w:r w:rsidRPr="00EB1B17">
              <w:rPr>
                <w:sz w:val="18"/>
                <w:szCs w:val="16"/>
              </w:rPr>
              <w:t>O: 2</w:t>
            </w:r>
          </w:p>
          <w:p w14:paraId="4A15FFB8" w14:textId="77777777" w:rsidR="002E73A9" w:rsidRPr="00EB1B17" w:rsidRDefault="002E73A9" w:rsidP="00BF4556">
            <w:pPr>
              <w:jc w:val="center"/>
              <w:rPr>
                <w:sz w:val="18"/>
                <w:szCs w:val="16"/>
              </w:rPr>
            </w:pPr>
            <w:r w:rsidRPr="00EB1B17">
              <w:rPr>
                <w:sz w:val="18"/>
                <w:szCs w:val="16"/>
              </w:rPr>
              <w:t>I: 15 (9/6)</w:t>
            </w:r>
          </w:p>
        </w:tc>
        <w:tc>
          <w:tcPr>
            <w:tcW w:w="1115" w:type="dxa"/>
            <w:tcBorders>
              <w:left w:val="single" w:sz="4" w:space="0" w:color="auto"/>
              <w:bottom w:val="single" w:sz="4" w:space="0" w:color="auto"/>
              <w:right w:val="single" w:sz="4" w:space="0" w:color="auto"/>
            </w:tcBorders>
            <w:vAlign w:val="center"/>
          </w:tcPr>
          <w:p w14:paraId="490004BE" w14:textId="77777777" w:rsidR="002E73A9" w:rsidRPr="00EB1B17" w:rsidRDefault="002E73A9" w:rsidP="00BF4556">
            <w:pPr>
              <w:jc w:val="center"/>
              <w:rPr>
                <w:sz w:val="18"/>
                <w:szCs w:val="16"/>
              </w:rPr>
            </w:pPr>
            <w:r w:rsidRPr="00EB1B17">
              <w:rPr>
                <w:sz w:val="18"/>
                <w:szCs w:val="16"/>
              </w:rPr>
              <w:t>O: 2</w:t>
            </w:r>
          </w:p>
          <w:p w14:paraId="20C2D121" w14:textId="77777777" w:rsidR="002E73A9" w:rsidRPr="00EB1B17" w:rsidRDefault="002E73A9" w:rsidP="00BF4556">
            <w:pPr>
              <w:jc w:val="center"/>
              <w:rPr>
                <w:sz w:val="18"/>
                <w:szCs w:val="16"/>
              </w:rPr>
            </w:pPr>
            <w:r w:rsidRPr="00EB1B17">
              <w:rPr>
                <w:sz w:val="18"/>
                <w:szCs w:val="16"/>
              </w:rPr>
              <w:t>I: 15 (10/5)</w:t>
            </w:r>
          </w:p>
        </w:tc>
        <w:tc>
          <w:tcPr>
            <w:tcW w:w="1120" w:type="dxa"/>
            <w:tcBorders>
              <w:left w:val="single" w:sz="4" w:space="0" w:color="auto"/>
              <w:bottom w:val="single" w:sz="4" w:space="0" w:color="auto"/>
              <w:right w:val="single" w:sz="4" w:space="0" w:color="auto"/>
            </w:tcBorders>
            <w:vAlign w:val="center"/>
          </w:tcPr>
          <w:p w14:paraId="6CDDAC3D" w14:textId="77777777" w:rsidR="002E73A9" w:rsidRPr="00EB1B17" w:rsidRDefault="002E73A9" w:rsidP="00BF4556">
            <w:pPr>
              <w:jc w:val="center"/>
              <w:rPr>
                <w:sz w:val="18"/>
                <w:szCs w:val="16"/>
              </w:rPr>
            </w:pPr>
            <w:r w:rsidRPr="00EB1B17">
              <w:rPr>
                <w:sz w:val="18"/>
                <w:szCs w:val="16"/>
              </w:rPr>
              <w:t>O: 3</w:t>
            </w:r>
          </w:p>
          <w:p w14:paraId="0F25846B" w14:textId="77777777" w:rsidR="002E73A9" w:rsidRPr="00EB1B17" w:rsidRDefault="002E73A9" w:rsidP="00BF4556">
            <w:pPr>
              <w:jc w:val="center"/>
              <w:rPr>
                <w:sz w:val="18"/>
                <w:szCs w:val="16"/>
              </w:rPr>
            </w:pPr>
            <w:r w:rsidRPr="00EB1B17">
              <w:rPr>
                <w:sz w:val="18"/>
                <w:szCs w:val="16"/>
              </w:rPr>
              <w:t>I: 23 (8/8/7)</w:t>
            </w:r>
          </w:p>
        </w:tc>
        <w:tc>
          <w:tcPr>
            <w:tcW w:w="1120" w:type="dxa"/>
            <w:tcBorders>
              <w:left w:val="single" w:sz="4" w:space="0" w:color="auto"/>
              <w:bottom w:val="single" w:sz="4" w:space="0" w:color="auto"/>
              <w:right w:val="single" w:sz="4" w:space="0" w:color="auto"/>
            </w:tcBorders>
            <w:vAlign w:val="center"/>
          </w:tcPr>
          <w:p w14:paraId="2D55B1D9" w14:textId="77777777" w:rsidR="002E73A9" w:rsidRPr="00EB1B17" w:rsidRDefault="002E73A9" w:rsidP="00BF4556">
            <w:pPr>
              <w:jc w:val="center"/>
              <w:rPr>
                <w:sz w:val="18"/>
                <w:szCs w:val="16"/>
              </w:rPr>
            </w:pPr>
            <w:r w:rsidRPr="00EB1B17">
              <w:rPr>
                <w:sz w:val="18"/>
                <w:szCs w:val="16"/>
              </w:rPr>
              <w:t>O: 3</w:t>
            </w:r>
          </w:p>
          <w:p w14:paraId="4B94956B" w14:textId="77777777" w:rsidR="002E73A9" w:rsidRPr="00EB1B17" w:rsidRDefault="002E73A9" w:rsidP="00BF4556">
            <w:pPr>
              <w:jc w:val="center"/>
              <w:rPr>
                <w:sz w:val="18"/>
                <w:szCs w:val="16"/>
              </w:rPr>
            </w:pPr>
            <w:r w:rsidRPr="00EB1B17">
              <w:rPr>
                <w:sz w:val="18"/>
                <w:szCs w:val="16"/>
              </w:rPr>
              <w:t>I: 22 (9/7/6)</w:t>
            </w:r>
          </w:p>
        </w:tc>
        <w:tc>
          <w:tcPr>
            <w:tcW w:w="1121" w:type="dxa"/>
            <w:tcBorders>
              <w:left w:val="single" w:sz="4" w:space="0" w:color="auto"/>
              <w:bottom w:val="single" w:sz="4" w:space="0" w:color="auto"/>
            </w:tcBorders>
            <w:vAlign w:val="center"/>
          </w:tcPr>
          <w:p w14:paraId="1E34FD92" w14:textId="77777777" w:rsidR="002E73A9" w:rsidRPr="00EB1B17" w:rsidRDefault="002E73A9" w:rsidP="00BF4556">
            <w:pPr>
              <w:jc w:val="center"/>
              <w:rPr>
                <w:sz w:val="18"/>
                <w:szCs w:val="16"/>
              </w:rPr>
            </w:pPr>
            <w:r w:rsidRPr="00EB1B17">
              <w:rPr>
                <w:sz w:val="18"/>
                <w:szCs w:val="16"/>
              </w:rPr>
              <w:t>O: 3</w:t>
            </w:r>
          </w:p>
          <w:p w14:paraId="71F07964" w14:textId="77777777" w:rsidR="002E73A9" w:rsidRPr="00EB1B17" w:rsidRDefault="002E73A9" w:rsidP="00BF4556">
            <w:pPr>
              <w:jc w:val="center"/>
              <w:rPr>
                <w:sz w:val="18"/>
                <w:szCs w:val="16"/>
              </w:rPr>
            </w:pPr>
            <w:r w:rsidRPr="00EB1B17">
              <w:rPr>
                <w:sz w:val="18"/>
                <w:szCs w:val="16"/>
              </w:rPr>
              <w:t>I: 23 (9/7/7)</w:t>
            </w:r>
          </w:p>
        </w:tc>
      </w:tr>
    </w:tbl>
    <w:p w14:paraId="60ACCD9A" w14:textId="77777777" w:rsidR="002E73A9" w:rsidRPr="00EB1B17" w:rsidRDefault="002E73A9" w:rsidP="002E73A9">
      <w:pPr>
        <w:pStyle w:val="MainBodyText"/>
        <w:ind w:firstLine="0"/>
        <w:rPr>
          <w:sz w:val="20"/>
          <w:szCs w:val="18"/>
        </w:rPr>
      </w:pPr>
      <w:r w:rsidRPr="00EB1B17">
        <w:rPr>
          <w:sz w:val="20"/>
          <w:szCs w:val="18"/>
        </w:rPr>
        <w:t>*: O</w:t>
      </w:r>
      <w:r w:rsidRPr="00EB1B17">
        <w:rPr>
          <w:sz w:val="20"/>
          <w:szCs w:val="18"/>
          <w:vertAlign w:val="superscript"/>
        </w:rPr>
        <w:t>*</w:t>
      </w:r>
      <w:r w:rsidRPr="00EB1B17">
        <w:rPr>
          <w:sz w:val="20"/>
          <w:szCs w:val="18"/>
        </w:rPr>
        <w:t xml:space="preserve"> and I</w:t>
      </w:r>
      <w:r w:rsidRPr="00EB1B17">
        <w:rPr>
          <w:sz w:val="20"/>
          <w:szCs w:val="18"/>
          <w:vertAlign w:val="superscript"/>
        </w:rPr>
        <w:t>*</w:t>
      </w:r>
      <w:r w:rsidRPr="00EB1B17">
        <w:rPr>
          <w:sz w:val="20"/>
          <w:szCs w:val="18"/>
        </w:rPr>
        <w:t xml:space="preserve"> stand for outer and inner calculation loops in SM, respectively. </w:t>
      </w:r>
    </w:p>
    <w:p w14:paraId="5C7B1C33" w14:textId="605873E5" w:rsidR="002E73A9" w:rsidRDefault="002E73A9">
      <w:pPr>
        <w:spacing w:line="240" w:lineRule="auto"/>
        <w:jc w:val="left"/>
        <w:rPr>
          <w:rFonts w:eastAsiaTheme="minorEastAsia"/>
        </w:rPr>
      </w:pPr>
      <w:r>
        <w:rPr>
          <w:rFonts w:eastAsiaTheme="minorEastAsia"/>
        </w:rPr>
        <w:br w:type="page"/>
      </w:r>
    </w:p>
    <w:p w14:paraId="7C17C70E" w14:textId="2D0A1903" w:rsidR="00EB1B17" w:rsidRDefault="002E73A9" w:rsidP="00EB1B17">
      <w:pPr>
        <w:keepNext/>
        <w:jc w:val="center"/>
      </w:pPr>
      <w:r>
        <w:object w:dxaOrig="15691" w:dyaOrig="8910" w14:anchorId="60D1D1A9">
          <v:shape id="_x0000_i1052" type="#_x0000_t75" style="width:436.5pt;height:247.5pt" o:ole="">
            <v:imagedata r:id="rId65" o:title=""/>
          </v:shape>
          <o:OLEObject Type="Embed" ProgID="Visio.Drawing.15" ShapeID="_x0000_i1052" DrawAspect="Content" ObjectID="_1667649972" r:id="rId66"/>
        </w:object>
      </w:r>
    </w:p>
    <w:p w14:paraId="3993E68A" w14:textId="0D5CAA7A" w:rsidR="002E73A9" w:rsidRDefault="00EB1B17" w:rsidP="00EB1B17">
      <w:pPr>
        <w:pStyle w:val="Caption"/>
        <w:rPr>
          <w:lang w:val="en-CA"/>
        </w:rPr>
      </w:pPr>
      <w:bookmarkStart w:id="103" w:name="_Ref55630061"/>
      <w:bookmarkStart w:id="104" w:name="_Toc56956881"/>
      <w:r>
        <w:t xml:space="preserve">Figure </w:t>
      </w:r>
      <w:fldSimple w:instr=" STYLEREF 1 \s ">
        <w:r w:rsidR="00646B32">
          <w:rPr>
            <w:noProof/>
          </w:rPr>
          <w:t>2</w:t>
        </w:r>
      </w:fldSimple>
      <w:r w:rsidR="006507DC">
        <w:t>.</w:t>
      </w:r>
      <w:fldSimple w:instr=" SEQ Figure \* ARABIC \s 1 ">
        <w:r w:rsidR="00646B32">
          <w:rPr>
            <w:noProof/>
          </w:rPr>
          <w:t>10</w:t>
        </w:r>
      </w:fldSimple>
      <w:bookmarkEnd w:id="103"/>
      <w:r w:rsidR="008B3307">
        <w:rPr>
          <w:noProof/>
        </w:rPr>
        <w:t>.</w:t>
      </w:r>
      <w:r>
        <w:t xml:space="preserve"> </w:t>
      </w:r>
      <w:r>
        <w:rPr>
          <w:lang w:val="en-CA"/>
        </w:rPr>
        <w:t>Comparison of computing time with different methods for the first test group (Cases 3 - 9).</w:t>
      </w:r>
      <w:bookmarkEnd w:id="104"/>
    </w:p>
    <w:p w14:paraId="6E22B84E" w14:textId="77777777" w:rsidR="002E73A9" w:rsidRDefault="002E73A9">
      <w:pPr>
        <w:spacing w:line="240" w:lineRule="auto"/>
        <w:jc w:val="left"/>
        <w:rPr>
          <w:bCs/>
          <w:szCs w:val="18"/>
          <w:lang w:val="en-CA"/>
        </w:rPr>
      </w:pPr>
      <w:r>
        <w:rPr>
          <w:lang w:val="en-CA"/>
        </w:rPr>
        <w:br w:type="page"/>
      </w:r>
    </w:p>
    <w:p w14:paraId="10B7A00D" w14:textId="658E5244" w:rsidR="00EB1B17" w:rsidRPr="00EB1B17" w:rsidRDefault="00EB1B17" w:rsidP="002E73A9">
      <w:pPr>
        <w:pStyle w:val="MainBodyText"/>
        <w:ind w:firstLine="0"/>
        <w:rPr>
          <w:rFonts w:eastAsiaTheme="minorEastAsia"/>
        </w:rPr>
      </w:pPr>
      <w:r>
        <w:rPr>
          <w:lang w:val="en-CA"/>
        </w:rPr>
        <w:lastRenderedPageBreak/>
        <w:t>computing speed because of the utilization of FDSE algorithm. Despite more iterations required, the constant matrices facilitate computation, and the timesaving is significant.</w:t>
      </w:r>
    </w:p>
    <w:p w14:paraId="4E9FCB7A" w14:textId="5C06112F" w:rsidR="00183C6C" w:rsidRDefault="00EB1B17" w:rsidP="00183C6C">
      <w:pPr>
        <w:pStyle w:val="MainBodyText"/>
        <w:rPr>
          <w:lang w:val="en-CA"/>
        </w:rPr>
      </w:pPr>
      <w:r>
        <w:rPr>
          <w:lang w:val="en-CA"/>
        </w:rPr>
        <w:t xml:space="preserve">This section also places emphasis on the influence of the AC grids’ scales on the computing speed with different methods. In practical projects, the connected AC grids may maintain the same scales, but more DC networks are planned and installed to improve the transmission capacities among the AC grids. In this section, Cases 10 – 14 are tested to compare the computing speed with multiple DC networks in different methods. The number of iterations required by different methods are listed in </w:t>
      </w:r>
      <w:r w:rsidR="007269B5">
        <w:rPr>
          <w:lang w:val="en-CA"/>
        </w:rPr>
        <w:fldChar w:fldCharType="begin"/>
      </w:r>
      <w:r w:rsidR="007269B5">
        <w:rPr>
          <w:lang w:val="en-CA"/>
        </w:rPr>
        <w:instrText xml:space="preserve"> REF _Ref55630398 \h </w:instrText>
      </w:r>
      <w:r w:rsidR="007269B5">
        <w:rPr>
          <w:lang w:val="en-CA"/>
        </w:rPr>
      </w:r>
      <w:r w:rsidR="007269B5">
        <w:rPr>
          <w:lang w:val="en-CA"/>
        </w:rPr>
        <w:fldChar w:fldCharType="separate"/>
      </w:r>
      <w:r w:rsidR="00646B32">
        <w:t xml:space="preserve">Table </w:t>
      </w:r>
      <w:r w:rsidR="00646B32">
        <w:rPr>
          <w:noProof/>
        </w:rPr>
        <w:t>2</w:t>
      </w:r>
      <w:r w:rsidR="00646B32">
        <w:t>.</w:t>
      </w:r>
      <w:r w:rsidR="00646B32">
        <w:rPr>
          <w:noProof/>
        </w:rPr>
        <w:t>13</w:t>
      </w:r>
      <w:r w:rsidR="007269B5">
        <w:rPr>
          <w:lang w:val="en-CA"/>
        </w:rPr>
        <w:fldChar w:fldCharType="end"/>
      </w:r>
      <w:r w:rsidR="007269B5">
        <w:rPr>
          <w:lang w:val="en-CA"/>
        </w:rPr>
        <w:t>.</w:t>
      </w:r>
    </w:p>
    <w:p w14:paraId="7971DEC8" w14:textId="5A6A2F6F" w:rsidR="007269B5" w:rsidRDefault="007269B5" w:rsidP="002E73A9">
      <w:pPr>
        <w:pStyle w:val="MainBodyText"/>
        <w:rPr>
          <w:lang w:val="en-CA"/>
        </w:rPr>
      </w:pPr>
      <w:r>
        <w:rPr>
          <w:lang w:val="en-CA"/>
        </w:rPr>
        <w:t xml:space="preserve">As shown in </w:t>
      </w:r>
      <w:r>
        <w:rPr>
          <w:lang w:val="en-CA"/>
        </w:rPr>
        <w:fldChar w:fldCharType="begin"/>
      </w:r>
      <w:r>
        <w:rPr>
          <w:lang w:val="en-CA"/>
        </w:rPr>
        <w:instrText xml:space="preserve"> REF _Ref55630398 \h </w:instrText>
      </w:r>
      <w:r>
        <w:rPr>
          <w:lang w:val="en-CA"/>
        </w:rPr>
      </w:r>
      <w:r>
        <w:rPr>
          <w:lang w:val="en-CA"/>
        </w:rPr>
        <w:fldChar w:fldCharType="separate"/>
      </w:r>
      <w:r w:rsidR="00646B32">
        <w:t xml:space="preserve">Table </w:t>
      </w:r>
      <w:r w:rsidR="00646B32">
        <w:rPr>
          <w:noProof/>
        </w:rPr>
        <w:t>2</w:t>
      </w:r>
      <w:r w:rsidR="00646B32">
        <w:t>.</w:t>
      </w:r>
      <w:r w:rsidR="00646B32">
        <w:rPr>
          <w:noProof/>
        </w:rPr>
        <w:t>13</w:t>
      </w:r>
      <w:r>
        <w:rPr>
          <w:lang w:val="en-CA"/>
        </w:rPr>
        <w:fldChar w:fldCharType="end"/>
      </w:r>
      <w:r>
        <w:rPr>
          <w:lang w:val="en-CA"/>
        </w:rPr>
        <w:t xml:space="preserve">, when more DC networks are installed in the VSC-MTDC systems, although the entire system scales are not greatly increased due to the same interconnected AC grids, both UM and SM requires more iterations before converging. The added interface measurements increase the computational complexity and reduce the convergence speed. Further comparison indicates that there is no significant increase on the iterations of the inner calculation loops with SM. The reason is that the inner calculation loops solve the decoupled AC grids separately without being affected by the decoupled measurements. The total computing time is compared in </w:t>
      </w:r>
      <w:r>
        <w:rPr>
          <w:lang w:val="en-CA"/>
        </w:rPr>
        <w:fldChar w:fldCharType="begin"/>
      </w:r>
      <w:r>
        <w:rPr>
          <w:lang w:val="en-CA"/>
        </w:rPr>
        <w:instrText xml:space="preserve"> REF _Ref55630594 \h </w:instrText>
      </w:r>
      <w:r>
        <w:rPr>
          <w:lang w:val="en-CA"/>
        </w:rPr>
      </w:r>
      <w:r>
        <w:rPr>
          <w:lang w:val="en-CA"/>
        </w:rPr>
        <w:fldChar w:fldCharType="separate"/>
      </w:r>
      <w:r w:rsidR="00646B32">
        <w:t xml:space="preserve">Figure </w:t>
      </w:r>
      <w:r w:rsidR="00646B32">
        <w:rPr>
          <w:noProof/>
        </w:rPr>
        <w:t>2</w:t>
      </w:r>
      <w:r w:rsidR="00646B32">
        <w:t>.</w:t>
      </w:r>
      <w:r w:rsidR="00646B32">
        <w:rPr>
          <w:noProof/>
        </w:rPr>
        <w:t>11</w:t>
      </w:r>
      <w:r>
        <w:rPr>
          <w:lang w:val="en-CA"/>
        </w:rPr>
        <w:fldChar w:fldCharType="end"/>
      </w:r>
      <w:r>
        <w:rPr>
          <w:lang w:val="en-CA"/>
        </w:rPr>
        <w:t>.</w:t>
      </w:r>
    </w:p>
    <w:p w14:paraId="0CE52F92" w14:textId="77777777" w:rsidR="002E73A9" w:rsidRDefault="007269B5" w:rsidP="007269B5">
      <w:pPr>
        <w:pStyle w:val="MainBodyText"/>
        <w:rPr>
          <w:lang w:val="en-CA"/>
        </w:rPr>
      </w:pPr>
      <w:r>
        <w:rPr>
          <w:lang w:val="en-CA"/>
        </w:rPr>
        <w:t xml:space="preserve">In the second group, the overall scales of the test cases are close due to the same interconnected AC grids (SC 500), the only difference is the number of DC networks installed in the hybrid systems. It is noted that although all three estimators require more iterations with more DC networks installed the computing speed of UM is most affected. The reason is that UM estimates AC and DC grids simultaneously, and the increased interface data has slower converging speed due to lower redundancy. Therefore, the overall computing speed slows down significantly. On the contrary, the number of DC networks has </w:t>
      </w:r>
    </w:p>
    <w:p w14:paraId="58E4A239" w14:textId="0C075C8F" w:rsidR="002E73A9" w:rsidRDefault="002E73A9" w:rsidP="002E73A9">
      <w:pPr>
        <w:pStyle w:val="Caption"/>
        <w:keepNext/>
        <w:spacing w:before="240" w:after="0"/>
      </w:pPr>
      <w:bookmarkStart w:id="105" w:name="_Ref55630398"/>
      <w:bookmarkStart w:id="106" w:name="_Toc56956845"/>
      <w:r>
        <w:lastRenderedPageBreak/>
        <w:t xml:space="preserve">Table </w:t>
      </w:r>
      <w:fldSimple w:instr=" STYLEREF 1 \s ">
        <w:r w:rsidR="00646B32">
          <w:rPr>
            <w:noProof/>
          </w:rPr>
          <w:t>2</w:t>
        </w:r>
      </w:fldSimple>
      <w:r>
        <w:t>.</w:t>
      </w:r>
      <w:fldSimple w:instr=" SEQ Table \* ARABIC \s 1 ">
        <w:r w:rsidR="00646B32">
          <w:rPr>
            <w:noProof/>
          </w:rPr>
          <w:t>13</w:t>
        </w:r>
      </w:fldSimple>
      <w:bookmarkEnd w:id="105"/>
      <w:r w:rsidR="00592391">
        <w:rPr>
          <w:noProof/>
        </w:rPr>
        <w:t>.</w:t>
      </w:r>
      <w:r>
        <w:t xml:space="preserve"> </w:t>
      </w:r>
      <w:r>
        <w:rPr>
          <w:lang w:val="en-CA"/>
        </w:rPr>
        <w:t>Number of iterations with different methods for the second test group (Case 5 and Cases 10 – 14).</w:t>
      </w:r>
      <w:bookmarkEnd w:id="106"/>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0"/>
        <w:gridCol w:w="1175"/>
        <w:gridCol w:w="1245"/>
        <w:gridCol w:w="1245"/>
        <w:gridCol w:w="1245"/>
        <w:gridCol w:w="1252"/>
        <w:gridCol w:w="1252"/>
      </w:tblGrid>
      <w:tr w:rsidR="002E73A9" w:rsidRPr="007269B5" w14:paraId="37F9FDE5" w14:textId="77777777" w:rsidTr="00BF4556">
        <w:trPr>
          <w:jc w:val="center"/>
        </w:trPr>
        <w:tc>
          <w:tcPr>
            <w:tcW w:w="1360" w:type="dxa"/>
            <w:tcBorders>
              <w:top w:val="single" w:sz="4" w:space="0" w:color="auto"/>
              <w:bottom w:val="single" w:sz="4" w:space="0" w:color="auto"/>
              <w:right w:val="single" w:sz="4" w:space="0" w:color="auto"/>
            </w:tcBorders>
            <w:vAlign w:val="center"/>
          </w:tcPr>
          <w:p w14:paraId="56305C84" w14:textId="77777777" w:rsidR="002E73A9" w:rsidRPr="007269B5" w:rsidRDefault="002E73A9" w:rsidP="00BF4556">
            <w:pPr>
              <w:jc w:val="center"/>
              <w:rPr>
                <w:sz w:val="20"/>
                <w:szCs w:val="18"/>
                <w:lang w:val="en-CA"/>
              </w:rPr>
            </w:pPr>
            <w:r w:rsidRPr="007269B5">
              <w:rPr>
                <w:sz w:val="20"/>
                <w:szCs w:val="18"/>
                <w:lang w:val="en-CA"/>
              </w:rPr>
              <w:t>Case</w:t>
            </w:r>
          </w:p>
        </w:tc>
        <w:tc>
          <w:tcPr>
            <w:tcW w:w="1175" w:type="dxa"/>
            <w:tcBorders>
              <w:top w:val="single" w:sz="4" w:space="0" w:color="auto"/>
              <w:left w:val="single" w:sz="4" w:space="0" w:color="auto"/>
              <w:bottom w:val="single" w:sz="4" w:space="0" w:color="auto"/>
              <w:right w:val="single" w:sz="4" w:space="0" w:color="auto"/>
            </w:tcBorders>
            <w:vAlign w:val="center"/>
          </w:tcPr>
          <w:p w14:paraId="185A1ECE" w14:textId="77777777" w:rsidR="002E73A9" w:rsidRPr="007269B5" w:rsidRDefault="002E73A9" w:rsidP="00BF4556">
            <w:pPr>
              <w:jc w:val="center"/>
              <w:rPr>
                <w:sz w:val="20"/>
                <w:szCs w:val="18"/>
                <w:lang w:val="en-CA"/>
              </w:rPr>
            </w:pPr>
            <w:r w:rsidRPr="007269B5">
              <w:rPr>
                <w:sz w:val="20"/>
                <w:szCs w:val="18"/>
                <w:lang w:val="en-CA"/>
              </w:rPr>
              <w:t>Case 5</w:t>
            </w:r>
          </w:p>
        </w:tc>
        <w:tc>
          <w:tcPr>
            <w:tcW w:w="1245" w:type="dxa"/>
            <w:tcBorders>
              <w:top w:val="single" w:sz="4" w:space="0" w:color="auto"/>
              <w:left w:val="single" w:sz="4" w:space="0" w:color="auto"/>
              <w:bottom w:val="single" w:sz="4" w:space="0" w:color="auto"/>
              <w:right w:val="single" w:sz="4" w:space="0" w:color="auto"/>
            </w:tcBorders>
            <w:vAlign w:val="center"/>
          </w:tcPr>
          <w:p w14:paraId="545C790F" w14:textId="77777777" w:rsidR="002E73A9" w:rsidRPr="007269B5" w:rsidRDefault="002E73A9" w:rsidP="00BF4556">
            <w:pPr>
              <w:jc w:val="center"/>
              <w:rPr>
                <w:sz w:val="20"/>
                <w:szCs w:val="18"/>
                <w:lang w:val="en-CA"/>
              </w:rPr>
            </w:pPr>
            <w:r w:rsidRPr="007269B5">
              <w:rPr>
                <w:sz w:val="20"/>
                <w:szCs w:val="18"/>
                <w:lang w:val="en-CA"/>
              </w:rPr>
              <w:t>Case 10</w:t>
            </w:r>
          </w:p>
        </w:tc>
        <w:tc>
          <w:tcPr>
            <w:tcW w:w="1245" w:type="dxa"/>
            <w:tcBorders>
              <w:top w:val="single" w:sz="4" w:space="0" w:color="auto"/>
              <w:left w:val="single" w:sz="4" w:space="0" w:color="auto"/>
              <w:bottom w:val="single" w:sz="4" w:space="0" w:color="auto"/>
              <w:right w:val="single" w:sz="4" w:space="0" w:color="auto"/>
            </w:tcBorders>
            <w:vAlign w:val="center"/>
          </w:tcPr>
          <w:p w14:paraId="7A9D2570" w14:textId="77777777" w:rsidR="002E73A9" w:rsidRPr="007269B5" w:rsidRDefault="002E73A9" w:rsidP="00BF4556">
            <w:pPr>
              <w:jc w:val="center"/>
              <w:rPr>
                <w:sz w:val="20"/>
                <w:szCs w:val="18"/>
                <w:lang w:val="en-CA"/>
              </w:rPr>
            </w:pPr>
            <w:r w:rsidRPr="007269B5">
              <w:rPr>
                <w:sz w:val="20"/>
                <w:szCs w:val="18"/>
                <w:lang w:val="en-CA"/>
              </w:rPr>
              <w:t>Case 11</w:t>
            </w:r>
          </w:p>
        </w:tc>
        <w:tc>
          <w:tcPr>
            <w:tcW w:w="1245" w:type="dxa"/>
            <w:tcBorders>
              <w:top w:val="single" w:sz="4" w:space="0" w:color="auto"/>
              <w:left w:val="single" w:sz="4" w:space="0" w:color="auto"/>
              <w:bottom w:val="single" w:sz="4" w:space="0" w:color="auto"/>
              <w:right w:val="single" w:sz="4" w:space="0" w:color="auto"/>
            </w:tcBorders>
            <w:vAlign w:val="center"/>
          </w:tcPr>
          <w:p w14:paraId="79B23697" w14:textId="77777777" w:rsidR="002E73A9" w:rsidRPr="007269B5" w:rsidRDefault="002E73A9" w:rsidP="00BF4556">
            <w:pPr>
              <w:jc w:val="center"/>
              <w:rPr>
                <w:sz w:val="20"/>
                <w:szCs w:val="18"/>
                <w:lang w:val="en-CA"/>
              </w:rPr>
            </w:pPr>
            <w:r w:rsidRPr="007269B5">
              <w:rPr>
                <w:sz w:val="20"/>
                <w:szCs w:val="18"/>
                <w:lang w:val="en-CA"/>
              </w:rPr>
              <w:t>Case 12</w:t>
            </w:r>
          </w:p>
        </w:tc>
        <w:tc>
          <w:tcPr>
            <w:tcW w:w="1252" w:type="dxa"/>
            <w:tcBorders>
              <w:top w:val="single" w:sz="4" w:space="0" w:color="auto"/>
              <w:left w:val="single" w:sz="4" w:space="0" w:color="auto"/>
              <w:bottom w:val="single" w:sz="4" w:space="0" w:color="auto"/>
              <w:right w:val="single" w:sz="4" w:space="0" w:color="auto"/>
            </w:tcBorders>
            <w:vAlign w:val="center"/>
          </w:tcPr>
          <w:p w14:paraId="44E53744" w14:textId="77777777" w:rsidR="002E73A9" w:rsidRPr="007269B5" w:rsidRDefault="002E73A9" w:rsidP="00BF4556">
            <w:pPr>
              <w:jc w:val="center"/>
              <w:rPr>
                <w:sz w:val="20"/>
                <w:szCs w:val="18"/>
                <w:lang w:val="en-CA"/>
              </w:rPr>
            </w:pPr>
            <w:r w:rsidRPr="007269B5">
              <w:rPr>
                <w:sz w:val="20"/>
                <w:szCs w:val="18"/>
                <w:lang w:val="en-CA"/>
              </w:rPr>
              <w:t>Case 13</w:t>
            </w:r>
          </w:p>
        </w:tc>
        <w:tc>
          <w:tcPr>
            <w:tcW w:w="1252" w:type="dxa"/>
            <w:tcBorders>
              <w:top w:val="single" w:sz="4" w:space="0" w:color="auto"/>
              <w:left w:val="single" w:sz="4" w:space="0" w:color="auto"/>
              <w:bottom w:val="single" w:sz="4" w:space="0" w:color="auto"/>
            </w:tcBorders>
            <w:vAlign w:val="center"/>
          </w:tcPr>
          <w:p w14:paraId="288601A6" w14:textId="77777777" w:rsidR="002E73A9" w:rsidRPr="007269B5" w:rsidRDefault="002E73A9" w:rsidP="00BF4556">
            <w:pPr>
              <w:jc w:val="center"/>
              <w:rPr>
                <w:sz w:val="20"/>
                <w:szCs w:val="18"/>
                <w:lang w:val="en-CA"/>
              </w:rPr>
            </w:pPr>
            <w:r w:rsidRPr="007269B5">
              <w:rPr>
                <w:sz w:val="20"/>
                <w:szCs w:val="18"/>
                <w:lang w:val="en-CA"/>
              </w:rPr>
              <w:t>Case 14</w:t>
            </w:r>
          </w:p>
        </w:tc>
      </w:tr>
      <w:tr w:rsidR="002E73A9" w:rsidRPr="007269B5" w14:paraId="1A6D08D4" w14:textId="77777777" w:rsidTr="00BF4556">
        <w:trPr>
          <w:jc w:val="center"/>
        </w:trPr>
        <w:tc>
          <w:tcPr>
            <w:tcW w:w="1360" w:type="dxa"/>
            <w:tcBorders>
              <w:top w:val="single" w:sz="4" w:space="0" w:color="auto"/>
              <w:right w:val="single" w:sz="4" w:space="0" w:color="auto"/>
            </w:tcBorders>
            <w:vAlign w:val="center"/>
          </w:tcPr>
          <w:p w14:paraId="0C8E03B3" w14:textId="77777777" w:rsidR="002E73A9" w:rsidRPr="007269B5" w:rsidRDefault="002E73A9" w:rsidP="00BF4556">
            <w:pPr>
              <w:jc w:val="center"/>
              <w:rPr>
                <w:sz w:val="20"/>
                <w:szCs w:val="18"/>
                <w:lang w:val="en-CA"/>
              </w:rPr>
            </w:pPr>
            <w:r w:rsidRPr="007269B5">
              <w:rPr>
                <w:sz w:val="20"/>
                <w:szCs w:val="18"/>
                <w:lang w:val="en-CA"/>
              </w:rPr>
              <w:t>UM</w:t>
            </w:r>
          </w:p>
        </w:tc>
        <w:tc>
          <w:tcPr>
            <w:tcW w:w="1175" w:type="dxa"/>
            <w:tcBorders>
              <w:top w:val="single" w:sz="4" w:space="0" w:color="auto"/>
              <w:left w:val="single" w:sz="4" w:space="0" w:color="auto"/>
              <w:right w:val="single" w:sz="4" w:space="0" w:color="auto"/>
            </w:tcBorders>
            <w:vAlign w:val="center"/>
          </w:tcPr>
          <w:p w14:paraId="3F30A4C6" w14:textId="77777777" w:rsidR="002E73A9" w:rsidRPr="007269B5" w:rsidRDefault="002E73A9" w:rsidP="00BF4556">
            <w:pPr>
              <w:jc w:val="center"/>
              <w:rPr>
                <w:sz w:val="20"/>
                <w:szCs w:val="18"/>
                <w:lang w:val="en-CA"/>
              </w:rPr>
            </w:pPr>
            <w:r w:rsidRPr="007269B5">
              <w:rPr>
                <w:sz w:val="20"/>
                <w:szCs w:val="18"/>
                <w:lang w:val="en-CA"/>
              </w:rPr>
              <w:t>3</w:t>
            </w:r>
          </w:p>
        </w:tc>
        <w:tc>
          <w:tcPr>
            <w:tcW w:w="1245" w:type="dxa"/>
            <w:tcBorders>
              <w:top w:val="single" w:sz="4" w:space="0" w:color="auto"/>
              <w:left w:val="single" w:sz="4" w:space="0" w:color="auto"/>
              <w:right w:val="single" w:sz="4" w:space="0" w:color="auto"/>
            </w:tcBorders>
            <w:vAlign w:val="center"/>
          </w:tcPr>
          <w:p w14:paraId="482E02FE" w14:textId="77777777" w:rsidR="002E73A9" w:rsidRPr="007269B5" w:rsidRDefault="002E73A9" w:rsidP="00BF4556">
            <w:pPr>
              <w:jc w:val="center"/>
              <w:rPr>
                <w:sz w:val="20"/>
                <w:szCs w:val="18"/>
                <w:lang w:val="en-CA"/>
              </w:rPr>
            </w:pPr>
            <w:r w:rsidRPr="007269B5">
              <w:rPr>
                <w:sz w:val="20"/>
                <w:szCs w:val="18"/>
                <w:lang w:val="en-CA"/>
              </w:rPr>
              <w:t>3</w:t>
            </w:r>
          </w:p>
        </w:tc>
        <w:tc>
          <w:tcPr>
            <w:tcW w:w="1245" w:type="dxa"/>
            <w:tcBorders>
              <w:top w:val="single" w:sz="4" w:space="0" w:color="auto"/>
              <w:left w:val="single" w:sz="4" w:space="0" w:color="auto"/>
              <w:right w:val="single" w:sz="4" w:space="0" w:color="auto"/>
            </w:tcBorders>
            <w:vAlign w:val="center"/>
          </w:tcPr>
          <w:p w14:paraId="2835938E" w14:textId="77777777" w:rsidR="002E73A9" w:rsidRPr="007269B5" w:rsidRDefault="002E73A9" w:rsidP="00BF4556">
            <w:pPr>
              <w:jc w:val="center"/>
              <w:rPr>
                <w:sz w:val="20"/>
                <w:szCs w:val="18"/>
                <w:lang w:val="en-CA"/>
              </w:rPr>
            </w:pPr>
            <w:r w:rsidRPr="007269B5">
              <w:rPr>
                <w:sz w:val="20"/>
                <w:szCs w:val="18"/>
                <w:lang w:val="en-CA"/>
              </w:rPr>
              <w:t>4</w:t>
            </w:r>
          </w:p>
        </w:tc>
        <w:tc>
          <w:tcPr>
            <w:tcW w:w="1245" w:type="dxa"/>
            <w:tcBorders>
              <w:top w:val="single" w:sz="4" w:space="0" w:color="auto"/>
              <w:left w:val="single" w:sz="4" w:space="0" w:color="auto"/>
              <w:right w:val="single" w:sz="4" w:space="0" w:color="auto"/>
            </w:tcBorders>
            <w:vAlign w:val="center"/>
          </w:tcPr>
          <w:p w14:paraId="2A6A7ACA" w14:textId="77777777" w:rsidR="002E73A9" w:rsidRPr="007269B5" w:rsidRDefault="002E73A9" w:rsidP="00BF4556">
            <w:pPr>
              <w:jc w:val="center"/>
              <w:rPr>
                <w:sz w:val="20"/>
                <w:szCs w:val="18"/>
                <w:lang w:val="en-CA"/>
              </w:rPr>
            </w:pPr>
            <w:r w:rsidRPr="007269B5">
              <w:rPr>
                <w:sz w:val="20"/>
                <w:szCs w:val="18"/>
                <w:lang w:val="en-CA"/>
              </w:rPr>
              <w:t>4</w:t>
            </w:r>
          </w:p>
        </w:tc>
        <w:tc>
          <w:tcPr>
            <w:tcW w:w="1252" w:type="dxa"/>
            <w:tcBorders>
              <w:top w:val="single" w:sz="4" w:space="0" w:color="auto"/>
              <w:left w:val="single" w:sz="4" w:space="0" w:color="auto"/>
              <w:right w:val="single" w:sz="4" w:space="0" w:color="auto"/>
            </w:tcBorders>
            <w:vAlign w:val="center"/>
          </w:tcPr>
          <w:p w14:paraId="51F566CE" w14:textId="77777777" w:rsidR="002E73A9" w:rsidRPr="007269B5" w:rsidRDefault="002E73A9" w:rsidP="00BF4556">
            <w:pPr>
              <w:jc w:val="center"/>
              <w:rPr>
                <w:sz w:val="20"/>
                <w:szCs w:val="18"/>
                <w:lang w:val="en-CA"/>
              </w:rPr>
            </w:pPr>
            <w:r w:rsidRPr="007269B5">
              <w:rPr>
                <w:sz w:val="20"/>
                <w:szCs w:val="18"/>
                <w:lang w:val="en-CA"/>
              </w:rPr>
              <w:t>5</w:t>
            </w:r>
          </w:p>
        </w:tc>
        <w:tc>
          <w:tcPr>
            <w:tcW w:w="1252" w:type="dxa"/>
            <w:tcBorders>
              <w:top w:val="single" w:sz="4" w:space="0" w:color="auto"/>
              <w:left w:val="single" w:sz="4" w:space="0" w:color="auto"/>
            </w:tcBorders>
            <w:vAlign w:val="center"/>
          </w:tcPr>
          <w:p w14:paraId="4E75DB5B" w14:textId="77777777" w:rsidR="002E73A9" w:rsidRPr="007269B5" w:rsidRDefault="002E73A9" w:rsidP="00BF4556">
            <w:pPr>
              <w:jc w:val="center"/>
              <w:rPr>
                <w:sz w:val="20"/>
                <w:szCs w:val="18"/>
                <w:lang w:val="en-CA"/>
              </w:rPr>
            </w:pPr>
            <w:r w:rsidRPr="007269B5">
              <w:rPr>
                <w:sz w:val="20"/>
                <w:szCs w:val="18"/>
                <w:lang w:val="en-CA"/>
              </w:rPr>
              <w:t>6</w:t>
            </w:r>
          </w:p>
        </w:tc>
      </w:tr>
      <w:tr w:rsidR="002E73A9" w:rsidRPr="007269B5" w14:paraId="61B6A753" w14:textId="77777777" w:rsidTr="00BF4556">
        <w:trPr>
          <w:jc w:val="center"/>
        </w:trPr>
        <w:tc>
          <w:tcPr>
            <w:tcW w:w="1360" w:type="dxa"/>
            <w:tcBorders>
              <w:right w:val="single" w:sz="4" w:space="0" w:color="auto"/>
            </w:tcBorders>
            <w:vAlign w:val="center"/>
          </w:tcPr>
          <w:p w14:paraId="63F86D87" w14:textId="77777777" w:rsidR="002E73A9" w:rsidRPr="007269B5" w:rsidRDefault="002E73A9" w:rsidP="00BF4556">
            <w:pPr>
              <w:jc w:val="center"/>
              <w:rPr>
                <w:sz w:val="20"/>
                <w:szCs w:val="18"/>
                <w:lang w:val="en-CA"/>
              </w:rPr>
            </w:pPr>
            <w:r w:rsidRPr="007269B5">
              <w:rPr>
                <w:sz w:val="20"/>
                <w:szCs w:val="18"/>
                <w:lang w:val="en-CA"/>
              </w:rPr>
              <w:t>SM-WLS</w:t>
            </w:r>
          </w:p>
        </w:tc>
        <w:tc>
          <w:tcPr>
            <w:tcW w:w="1175" w:type="dxa"/>
            <w:tcBorders>
              <w:left w:val="single" w:sz="4" w:space="0" w:color="auto"/>
              <w:right w:val="single" w:sz="4" w:space="0" w:color="auto"/>
            </w:tcBorders>
            <w:vAlign w:val="center"/>
          </w:tcPr>
          <w:p w14:paraId="4C8EBCF1" w14:textId="77777777" w:rsidR="002E73A9" w:rsidRPr="007269B5" w:rsidRDefault="002E73A9" w:rsidP="00BF4556">
            <w:pPr>
              <w:jc w:val="center"/>
              <w:rPr>
                <w:sz w:val="20"/>
                <w:szCs w:val="18"/>
                <w:lang w:val="en-CA"/>
              </w:rPr>
            </w:pPr>
            <w:r w:rsidRPr="007269B5">
              <w:rPr>
                <w:sz w:val="20"/>
                <w:szCs w:val="18"/>
                <w:lang w:val="en-CA"/>
              </w:rPr>
              <w:t>O: 2</w:t>
            </w:r>
          </w:p>
          <w:p w14:paraId="1AF34EC8" w14:textId="77777777" w:rsidR="002E73A9" w:rsidRPr="007269B5" w:rsidRDefault="002E73A9" w:rsidP="00BF4556">
            <w:pPr>
              <w:jc w:val="center"/>
              <w:rPr>
                <w:sz w:val="20"/>
                <w:szCs w:val="18"/>
                <w:lang w:val="en-CA"/>
              </w:rPr>
            </w:pPr>
            <w:r w:rsidRPr="007269B5">
              <w:rPr>
                <w:sz w:val="20"/>
                <w:szCs w:val="18"/>
                <w:lang w:val="en-CA"/>
              </w:rPr>
              <w:t>I: 5 (3/2)</w:t>
            </w:r>
          </w:p>
        </w:tc>
        <w:tc>
          <w:tcPr>
            <w:tcW w:w="1245" w:type="dxa"/>
            <w:tcBorders>
              <w:left w:val="single" w:sz="4" w:space="0" w:color="auto"/>
              <w:right w:val="single" w:sz="4" w:space="0" w:color="auto"/>
            </w:tcBorders>
            <w:vAlign w:val="center"/>
          </w:tcPr>
          <w:p w14:paraId="03221159" w14:textId="77777777" w:rsidR="002E73A9" w:rsidRPr="007269B5" w:rsidRDefault="002E73A9" w:rsidP="00BF4556">
            <w:pPr>
              <w:jc w:val="center"/>
              <w:rPr>
                <w:sz w:val="20"/>
                <w:szCs w:val="18"/>
                <w:lang w:val="en-CA"/>
              </w:rPr>
            </w:pPr>
            <w:r w:rsidRPr="007269B5">
              <w:rPr>
                <w:sz w:val="20"/>
                <w:szCs w:val="18"/>
                <w:lang w:val="en-CA"/>
              </w:rPr>
              <w:t>O: 2</w:t>
            </w:r>
          </w:p>
          <w:p w14:paraId="4D0029C5" w14:textId="77777777" w:rsidR="002E73A9" w:rsidRPr="007269B5" w:rsidRDefault="002E73A9" w:rsidP="00BF4556">
            <w:pPr>
              <w:jc w:val="center"/>
              <w:rPr>
                <w:sz w:val="20"/>
                <w:szCs w:val="18"/>
                <w:lang w:val="en-CA"/>
              </w:rPr>
            </w:pPr>
            <w:r w:rsidRPr="007269B5">
              <w:rPr>
                <w:sz w:val="20"/>
                <w:szCs w:val="18"/>
                <w:lang w:val="en-CA"/>
              </w:rPr>
              <w:t>I: 5 (3/2)</w:t>
            </w:r>
          </w:p>
        </w:tc>
        <w:tc>
          <w:tcPr>
            <w:tcW w:w="1245" w:type="dxa"/>
            <w:tcBorders>
              <w:left w:val="single" w:sz="4" w:space="0" w:color="auto"/>
              <w:right w:val="single" w:sz="4" w:space="0" w:color="auto"/>
            </w:tcBorders>
            <w:vAlign w:val="center"/>
          </w:tcPr>
          <w:p w14:paraId="1A4F4B61" w14:textId="77777777" w:rsidR="002E73A9" w:rsidRPr="007269B5" w:rsidRDefault="002E73A9" w:rsidP="00BF4556">
            <w:pPr>
              <w:jc w:val="center"/>
              <w:rPr>
                <w:sz w:val="20"/>
                <w:szCs w:val="18"/>
                <w:lang w:val="en-CA"/>
              </w:rPr>
            </w:pPr>
            <w:r w:rsidRPr="007269B5">
              <w:rPr>
                <w:sz w:val="20"/>
                <w:szCs w:val="18"/>
                <w:lang w:val="en-CA"/>
              </w:rPr>
              <w:t>O: 2</w:t>
            </w:r>
          </w:p>
          <w:p w14:paraId="6F0B866D" w14:textId="77777777" w:rsidR="002E73A9" w:rsidRPr="007269B5" w:rsidRDefault="002E73A9" w:rsidP="00BF4556">
            <w:pPr>
              <w:jc w:val="center"/>
              <w:rPr>
                <w:sz w:val="20"/>
                <w:szCs w:val="18"/>
                <w:lang w:val="en-CA"/>
              </w:rPr>
            </w:pPr>
            <w:r w:rsidRPr="007269B5">
              <w:rPr>
                <w:sz w:val="20"/>
                <w:szCs w:val="18"/>
                <w:lang w:val="en-CA"/>
              </w:rPr>
              <w:t>I: 5 (3/2)</w:t>
            </w:r>
          </w:p>
        </w:tc>
        <w:tc>
          <w:tcPr>
            <w:tcW w:w="1245" w:type="dxa"/>
            <w:tcBorders>
              <w:left w:val="single" w:sz="4" w:space="0" w:color="auto"/>
              <w:right w:val="single" w:sz="4" w:space="0" w:color="auto"/>
            </w:tcBorders>
            <w:vAlign w:val="center"/>
          </w:tcPr>
          <w:p w14:paraId="2830FAA9" w14:textId="77777777" w:rsidR="002E73A9" w:rsidRPr="007269B5" w:rsidRDefault="002E73A9" w:rsidP="00BF4556">
            <w:pPr>
              <w:jc w:val="center"/>
              <w:rPr>
                <w:sz w:val="20"/>
                <w:szCs w:val="18"/>
                <w:lang w:val="en-CA"/>
              </w:rPr>
            </w:pPr>
            <w:r w:rsidRPr="007269B5">
              <w:rPr>
                <w:sz w:val="20"/>
                <w:szCs w:val="18"/>
                <w:lang w:val="en-CA"/>
              </w:rPr>
              <w:t>O: 2</w:t>
            </w:r>
          </w:p>
          <w:p w14:paraId="7A0CF0FE" w14:textId="77777777" w:rsidR="002E73A9" w:rsidRPr="007269B5" w:rsidRDefault="002E73A9" w:rsidP="00BF4556">
            <w:pPr>
              <w:jc w:val="center"/>
              <w:rPr>
                <w:sz w:val="20"/>
                <w:szCs w:val="18"/>
                <w:lang w:val="en-CA"/>
              </w:rPr>
            </w:pPr>
            <w:r w:rsidRPr="007269B5">
              <w:rPr>
                <w:sz w:val="20"/>
                <w:szCs w:val="18"/>
                <w:lang w:val="en-CA"/>
              </w:rPr>
              <w:t>I: 6 (3/3)</w:t>
            </w:r>
          </w:p>
        </w:tc>
        <w:tc>
          <w:tcPr>
            <w:tcW w:w="1252" w:type="dxa"/>
            <w:tcBorders>
              <w:left w:val="single" w:sz="4" w:space="0" w:color="auto"/>
              <w:right w:val="single" w:sz="4" w:space="0" w:color="auto"/>
            </w:tcBorders>
            <w:vAlign w:val="center"/>
          </w:tcPr>
          <w:p w14:paraId="5D864B0A" w14:textId="77777777" w:rsidR="002E73A9" w:rsidRPr="007269B5" w:rsidRDefault="002E73A9" w:rsidP="00BF4556">
            <w:pPr>
              <w:jc w:val="center"/>
              <w:rPr>
                <w:sz w:val="20"/>
                <w:szCs w:val="18"/>
                <w:lang w:val="en-CA"/>
              </w:rPr>
            </w:pPr>
            <w:r w:rsidRPr="007269B5">
              <w:rPr>
                <w:sz w:val="20"/>
                <w:szCs w:val="18"/>
                <w:lang w:val="en-CA"/>
              </w:rPr>
              <w:t>O: 3</w:t>
            </w:r>
          </w:p>
          <w:p w14:paraId="03F9A7C3" w14:textId="77777777" w:rsidR="002E73A9" w:rsidRPr="007269B5" w:rsidRDefault="002E73A9" w:rsidP="00BF4556">
            <w:pPr>
              <w:jc w:val="center"/>
              <w:rPr>
                <w:sz w:val="20"/>
                <w:szCs w:val="18"/>
                <w:lang w:val="en-CA"/>
              </w:rPr>
            </w:pPr>
            <w:r w:rsidRPr="007269B5">
              <w:rPr>
                <w:sz w:val="20"/>
                <w:szCs w:val="18"/>
                <w:lang w:val="en-CA"/>
              </w:rPr>
              <w:t>I: 7 (3/2/2)</w:t>
            </w:r>
          </w:p>
        </w:tc>
        <w:tc>
          <w:tcPr>
            <w:tcW w:w="1252" w:type="dxa"/>
            <w:tcBorders>
              <w:left w:val="single" w:sz="4" w:space="0" w:color="auto"/>
            </w:tcBorders>
            <w:vAlign w:val="center"/>
          </w:tcPr>
          <w:p w14:paraId="1BA59140" w14:textId="77777777" w:rsidR="002E73A9" w:rsidRPr="007269B5" w:rsidRDefault="002E73A9" w:rsidP="00BF4556">
            <w:pPr>
              <w:jc w:val="center"/>
              <w:rPr>
                <w:sz w:val="20"/>
                <w:szCs w:val="18"/>
                <w:lang w:val="en-CA"/>
              </w:rPr>
            </w:pPr>
            <w:r w:rsidRPr="007269B5">
              <w:rPr>
                <w:sz w:val="20"/>
                <w:szCs w:val="18"/>
                <w:lang w:val="en-CA"/>
              </w:rPr>
              <w:t>O: 3</w:t>
            </w:r>
          </w:p>
          <w:p w14:paraId="39C1FA93" w14:textId="77777777" w:rsidR="002E73A9" w:rsidRPr="007269B5" w:rsidRDefault="002E73A9" w:rsidP="00BF4556">
            <w:pPr>
              <w:jc w:val="center"/>
              <w:rPr>
                <w:sz w:val="20"/>
                <w:szCs w:val="18"/>
                <w:lang w:val="en-CA"/>
              </w:rPr>
            </w:pPr>
            <w:r w:rsidRPr="007269B5">
              <w:rPr>
                <w:sz w:val="20"/>
                <w:szCs w:val="18"/>
                <w:lang w:val="en-CA"/>
              </w:rPr>
              <w:t>I: 8 (3/3/2)</w:t>
            </w:r>
          </w:p>
        </w:tc>
      </w:tr>
      <w:tr w:rsidR="002E73A9" w:rsidRPr="007269B5" w14:paraId="103A58D8" w14:textId="77777777" w:rsidTr="00BF4556">
        <w:trPr>
          <w:jc w:val="center"/>
        </w:trPr>
        <w:tc>
          <w:tcPr>
            <w:tcW w:w="1360" w:type="dxa"/>
            <w:tcBorders>
              <w:right w:val="single" w:sz="4" w:space="0" w:color="auto"/>
            </w:tcBorders>
            <w:vAlign w:val="center"/>
          </w:tcPr>
          <w:p w14:paraId="373E17C2" w14:textId="77777777" w:rsidR="002E73A9" w:rsidRPr="007269B5" w:rsidRDefault="002E73A9" w:rsidP="00BF4556">
            <w:pPr>
              <w:jc w:val="center"/>
              <w:rPr>
                <w:sz w:val="20"/>
                <w:szCs w:val="18"/>
                <w:lang w:val="en-CA"/>
              </w:rPr>
            </w:pPr>
            <w:r w:rsidRPr="007269B5">
              <w:rPr>
                <w:sz w:val="20"/>
                <w:szCs w:val="18"/>
                <w:lang w:val="en-CA"/>
              </w:rPr>
              <w:t>SM-FDSE</w:t>
            </w:r>
          </w:p>
        </w:tc>
        <w:tc>
          <w:tcPr>
            <w:tcW w:w="1175" w:type="dxa"/>
            <w:tcBorders>
              <w:left w:val="single" w:sz="4" w:space="0" w:color="auto"/>
              <w:right w:val="single" w:sz="4" w:space="0" w:color="auto"/>
            </w:tcBorders>
            <w:vAlign w:val="center"/>
          </w:tcPr>
          <w:p w14:paraId="642249F0" w14:textId="77777777" w:rsidR="002E73A9" w:rsidRPr="007269B5" w:rsidRDefault="002E73A9" w:rsidP="00BF4556">
            <w:pPr>
              <w:jc w:val="center"/>
              <w:rPr>
                <w:sz w:val="20"/>
                <w:szCs w:val="18"/>
                <w:lang w:val="en-CA"/>
              </w:rPr>
            </w:pPr>
            <w:r w:rsidRPr="007269B5">
              <w:rPr>
                <w:sz w:val="20"/>
                <w:szCs w:val="18"/>
                <w:lang w:val="en-CA"/>
              </w:rPr>
              <w:t>O: 2</w:t>
            </w:r>
          </w:p>
          <w:p w14:paraId="127B5B93" w14:textId="77777777" w:rsidR="002E73A9" w:rsidRPr="007269B5" w:rsidRDefault="002E73A9" w:rsidP="00BF4556">
            <w:pPr>
              <w:jc w:val="center"/>
              <w:rPr>
                <w:sz w:val="20"/>
                <w:szCs w:val="18"/>
                <w:lang w:val="en-CA"/>
              </w:rPr>
            </w:pPr>
            <w:r w:rsidRPr="007269B5">
              <w:rPr>
                <w:sz w:val="20"/>
                <w:szCs w:val="18"/>
                <w:lang w:val="en-CA"/>
              </w:rPr>
              <w:t>I: 15 (9/6)</w:t>
            </w:r>
          </w:p>
        </w:tc>
        <w:tc>
          <w:tcPr>
            <w:tcW w:w="1245" w:type="dxa"/>
            <w:tcBorders>
              <w:left w:val="single" w:sz="4" w:space="0" w:color="auto"/>
              <w:right w:val="single" w:sz="4" w:space="0" w:color="auto"/>
            </w:tcBorders>
            <w:vAlign w:val="center"/>
          </w:tcPr>
          <w:p w14:paraId="2174D2A6" w14:textId="77777777" w:rsidR="002E73A9" w:rsidRPr="007269B5" w:rsidRDefault="002E73A9" w:rsidP="00BF4556">
            <w:pPr>
              <w:jc w:val="center"/>
              <w:rPr>
                <w:sz w:val="20"/>
                <w:szCs w:val="18"/>
                <w:lang w:val="en-CA"/>
              </w:rPr>
            </w:pPr>
            <w:r w:rsidRPr="007269B5">
              <w:rPr>
                <w:sz w:val="20"/>
                <w:szCs w:val="18"/>
                <w:lang w:val="en-CA"/>
              </w:rPr>
              <w:t>O: 2</w:t>
            </w:r>
          </w:p>
          <w:p w14:paraId="19C1DF48" w14:textId="77777777" w:rsidR="002E73A9" w:rsidRPr="007269B5" w:rsidRDefault="002E73A9" w:rsidP="00BF4556">
            <w:pPr>
              <w:jc w:val="center"/>
              <w:rPr>
                <w:sz w:val="20"/>
                <w:szCs w:val="18"/>
                <w:lang w:val="en-CA"/>
              </w:rPr>
            </w:pPr>
            <w:r w:rsidRPr="007269B5">
              <w:rPr>
                <w:sz w:val="20"/>
                <w:szCs w:val="18"/>
                <w:lang w:val="en-CA"/>
              </w:rPr>
              <w:t>I: 15 (9/6)</w:t>
            </w:r>
          </w:p>
        </w:tc>
        <w:tc>
          <w:tcPr>
            <w:tcW w:w="1245" w:type="dxa"/>
            <w:tcBorders>
              <w:left w:val="single" w:sz="4" w:space="0" w:color="auto"/>
              <w:right w:val="single" w:sz="4" w:space="0" w:color="auto"/>
            </w:tcBorders>
            <w:vAlign w:val="center"/>
          </w:tcPr>
          <w:p w14:paraId="3D9F90BE" w14:textId="77777777" w:rsidR="002E73A9" w:rsidRPr="007269B5" w:rsidRDefault="002E73A9" w:rsidP="00BF4556">
            <w:pPr>
              <w:jc w:val="center"/>
              <w:rPr>
                <w:sz w:val="20"/>
                <w:szCs w:val="18"/>
                <w:lang w:val="en-CA"/>
              </w:rPr>
            </w:pPr>
            <w:r w:rsidRPr="007269B5">
              <w:rPr>
                <w:sz w:val="20"/>
                <w:szCs w:val="18"/>
                <w:lang w:val="en-CA"/>
              </w:rPr>
              <w:t>O: 2</w:t>
            </w:r>
          </w:p>
          <w:p w14:paraId="2D809CB8" w14:textId="77777777" w:rsidR="002E73A9" w:rsidRPr="007269B5" w:rsidRDefault="002E73A9" w:rsidP="00BF4556">
            <w:pPr>
              <w:jc w:val="center"/>
              <w:rPr>
                <w:sz w:val="20"/>
                <w:szCs w:val="18"/>
                <w:lang w:val="en-CA"/>
              </w:rPr>
            </w:pPr>
            <w:r w:rsidRPr="007269B5">
              <w:rPr>
                <w:sz w:val="20"/>
                <w:szCs w:val="18"/>
                <w:lang w:val="en-CA"/>
              </w:rPr>
              <w:t>I: 16 (10/6)</w:t>
            </w:r>
          </w:p>
        </w:tc>
        <w:tc>
          <w:tcPr>
            <w:tcW w:w="1245" w:type="dxa"/>
            <w:tcBorders>
              <w:left w:val="single" w:sz="4" w:space="0" w:color="auto"/>
              <w:right w:val="single" w:sz="4" w:space="0" w:color="auto"/>
            </w:tcBorders>
            <w:vAlign w:val="center"/>
          </w:tcPr>
          <w:p w14:paraId="3A091490" w14:textId="77777777" w:rsidR="002E73A9" w:rsidRPr="007269B5" w:rsidRDefault="002E73A9" w:rsidP="00BF4556">
            <w:pPr>
              <w:jc w:val="center"/>
              <w:rPr>
                <w:sz w:val="20"/>
                <w:szCs w:val="18"/>
                <w:lang w:val="en-CA"/>
              </w:rPr>
            </w:pPr>
            <w:r w:rsidRPr="007269B5">
              <w:rPr>
                <w:sz w:val="20"/>
                <w:szCs w:val="18"/>
                <w:lang w:val="en-CA"/>
              </w:rPr>
              <w:t>O: 2</w:t>
            </w:r>
          </w:p>
          <w:p w14:paraId="0966AA5D" w14:textId="77777777" w:rsidR="002E73A9" w:rsidRPr="007269B5" w:rsidRDefault="002E73A9" w:rsidP="00BF4556">
            <w:pPr>
              <w:jc w:val="center"/>
              <w:rPr>
                <w:sz w:val="20"/>
                <w:szCs w:val="18"/>
                <w:lang w:val="en-CA"/>
              </w:rPr>
            </w:pPr>
            <w:r w:rsidRPr="007269B5">
              <w:rPr>
                <w:sz w:val="20"/>
                <w:szCs w:val="18"/>
                <w:lang w:val="en-CA"/>
              </w:rPr>
              <w:t>I: 16 (10/6)</w:t>
            </w:r>
          </w:p>
        </w:tc>
        <w:tc>
          <w:tcPr>
            <w:tcW w:w="1252" w:type="dxa"/>
            <w:tcBorders>
              <w:left w:val="single" w:sz="4" w:space="0" w:color="auto"/>
              <w:right w:val="single" w:sz="4" w:space="0" w:color="auto"/>
            </w:tcBorders>
            <w:vAlign w:val="center"/>
          </w:tcPr>
          <w:p w14:paraId="42A2614A" w14:textId="77777777" w:rsidR="002E73A9" w:rsidRPr="007269B5" w:rsidRDefault="002E73A9" w:rsidP="00BF4556">
            <w:pPr>
              <w:jc w:val="center"/>
              <w:rPr>
                <w:sz w:val="20"/>
                <w:szCs w:val="18"/>
                <w:lang w:val="en-CA"/>
              </w:rPr>
            </w:pPr>
            <w:r w:rsidRPr="007269B5">
              <w:rPr>
                <w:sz w:val="20"/>
                <w:szCs w:val="18"/>
                <w:lang w:val="en-CA"/>
              </w:rPr>
              <w:t>O: 3</w:t>
            </w:r>
          </w:p>
          <w:p w14:paraId="6A7B33DD" w14:textId="77777777" w:rsidR="002E73A9" w:rsidRPr="007269B5" w:rsidRDefault="002E73A9" w:rsidP="00BF4556">
            <w:pPr>
              <w:jc w:val="center"/>
              <w:rPr>
                <w:sz w:val="20"/>
                <w:szCs w:val="18"/>
                <w:lang w:val="en-CA"/>
              </w:rPr>
            </w:pPr>
            <w:r w:rsidRPr="007269B5">
              <w:rPr>
                <w:sz w:val="20"/>
                <w:szCs w:val="18"/>
                <w:lang w:val="en-CA"/>
              </w:rPr>
              <w:t>I: 22 (8/8/6)</w:t>
            </w:r>
          </w:p>
        </w:tc>
        <w:tc>
          <w:tcPr>
            <w:tcW w:w="1252" w:type="dxa"/>
            <w:tcBorders>
              <w:left w:val="single" w:sz="4" w:space="0" w:color="auto"/>
            </w:tcBorders>
            <w:vAlign w:val="center"/>
          </w:tcPr>
          <w:p w14:paraId="13819947" w14:textId="77777777" w:rsidR="002E73A9" w:rsidRPr="007269B5" w:rsidRDefault="002E73A9" w:rsidP="00BF4556">
            <w:pPr>
              <w:jc w:val="center"/>
              <w:rPr>
                <w:sz w:val="20"/>
                <w:szCs w:val="18"/>
                <w:lang w:val="en-CA"/>
              </w:rPr>
            </w:pPr>
            <w:r w:rsidRPr="007269B5">
              <w:rPr>
                <w:sz w:val="20"/>
                <w:szCs w:val="18"/>
                <w:lang w:val="en-CA"/>
              </w:rPr>
              <w:t>O: 3</w:t>
            </w:r>
          </w:p>
          <w:p w14:paraId="6DE1F329" w14:textId="77777777" w:rsidR="002E73A9" w:rsidRPr="007269B5" w:rsidRDefault="002E73A9" w:rsidP="00BF4556">
            <w:pPr>
              <w:jc w:val="center"/>
              <w:rPr>
                <w:sz w:val="20"/>
                <w:szCs w:val="18"/>
                <w:lang w:val="en-CA"/>
              </w:rPr>
            </w:pPr>
            <w:r w:rsidRPr="007269B5">
              <w:rPr>
                <w:sz w:val="20"/>
                <w:szCs w:val="18"/>
                <w:lang w:val="en-CA"/>
              </w:rPr>
              <w:t>I: 23 (8/8/7)</w:t>
            </w:r>
          </w:p>
        </w:tc>
      </w:tr>
      <w:tr w:rsidR="002E73A9" w:rsidRPr="007269B5" w14:paraId="06DA1F92" w14:textId="77777777" w:rsidTr="00BF4556">
        <w:trPr>
          <w:jc w:val="center"/>
        </w:trPr>
        <w:tc>
          <w:tcPr>
            <w:tcW w:w="1360" w:type="dxa"/>
            <w:tcBorders>
              <w:bottom w:val="single" w:sz="4" w:space="0" w:color="auto"/>
              <w:right w:val="single" w:sz="4" w:space="0" w:color="auto"/>
            </w:tcBorders>
            <w:vAlign w:val="center"/>
          </w:tcPr>
          <w:p w14:paraId="296F0E24" w14:textId="77777777" w:rsidR="002E73A9" w:rsidRPr="007269B5" w:rsidRDefault="002E73A9" w:rsidP="00BF4556">
            <w:pPr>
              <w:jc w:val="center"/>
              <w:rPr>
                <w:sz w:val="20"/>
                <w:szCs w:val="18"/>
                <w:lang w:val="en-CA"/>
              </w:rPr>
            </w:pPr>
            <w:r w:rsidRPr="007269B5">
              <w:rPr>
                <w:sz w:val="20"/>
                <w:szCs w:val="18"/>
                <w:lang w:val="en-CA"/>
              </w:rPr>
              <w:t>Topology</w:t>
            </w:r>
          </w:p>
        </w:tc>
        <w:tc>
          <w:tcPr>
            <w:tcW w:w="1175" w:type="dxa"/>
            <w:tcBorders>
              <w:left w:val="single" w:sz="4" w:space="0" w:color="auto"/>
              <w:bottom w:val="single" w:sz="4" w:space="0" w:color="auto"/>
              <w:right w:val="single" w:sz="4" w:space="0" w:color="auto"/>
            </w:tcBorders>
            <w:vAlign w:val="center"/>
          </w:tcPr>
          <w:p w14:paraId="247E5358" w14:textId="77777777" w:rsidR="002E73A9" w:rsidRPr="007269B5" w:rsidRDefault="002E73A9" w:rsidP="00BF4556">
            <w:pPr>
              <w:jc w:val="center"/>
              <w:rPr>
                <w:sz w:val="20"/>
                <w:szCs w:val="18"/>
                <w:lang w:val="en-CA"/>
              </w:rPr>
            </w:pPr>
            <w:r w:rsidRPr="007269B5">
              <w:rPr>
                <w:sz w:val="20"/>
                <w:szCs w:val="18"/>
                <w:lang w:val="en-CA"/>
              </w:rPr>
              <w:t>4</w:t>
            </w:r>
            <w:r w:rsidRPr="007269B5">
              <w:rPr>
                <w:rFonts w:hint="eastAsia"/>
                <w:sz w:val="20"/>
                <w:szCs w:val="18"/>
                <w:lang w:val="en-CA"/>
              </w:rPr>
              <w:t>×</w:t>
            </w:r>
            <w:r w:rsidRPr="007269B5">
              <w:rPr>
                <w:sz w:val="20"/>
                <w:szCs w:val="18"/>
                <w:lang w:val="en-CA"/>
              </w:rPr>
              <w:t>SC 500</w:t>
            </w:r>
          </w:p>
          <w:p w14:paraId="1D502FC3" w14:textId="77777777" w:rsidR="002E73A9" w:rsidRPr="007269B5" w:rsidRDefault="002E73A9" w:rsidP="00BF4556">
            <w:pPr>
              <w:jc w:val="center"/>
              <w:rPr>
                <w:sz w:val="20"/>
                <w:szCs w:val="18"/>
                <w:lang w:val="en-CA"/>
              </w:rPr>
            </w:pPr>
            <w:r w:rsidRPr="007269B5">
              <w:rPr>
                <w:sz w:val="20"/>
                <w:szCs w:val="18"/>
                <w:lang w:val="en-CA"/>
              </w:rPr>
              <w:t>1</w:t>
            </w:r>
            <w:r w:rsidRPr="007269B5">
              <w:rPr>
                <w:rFonts w:hint="eastAsia"/>
                <w:sz w:val="20"/>
                <w:szCs w:val="18"/>
                <w:lang w:val="en-CA"/>
              </w:rPr>
              <w:t>×</w:t>
            </w:r>
            <w:r w:rsidRPr="007269B5">
              <w:rPr>
                <w:sz w:val="20"/>
                <w:szCs w:val="18"/>
                <w:lang w:val="en-CA"/>
              </w:rPr>
              <w:t>DC grid</w:t>
            </w:r>
          </w:p>
        </w:tc>
        <w:tc>
          <w:tcPr>
            <w:tcW w:w="1245" w:type="dxa"/>
            <w:tcBorders>
              <w:left w:val="single" w:sz="4" w:space="0" w:color="auto"/>
              <w:bottom w:val="single" w:sz="4" w:space="0" w:color="auto"/>
              <w:right w:val="single" w:sz="4" w:space="0" w:color="auto"/>
            </w:tcBorders>
            <w:vAlign w:val="center"/>
          </w:tcPr>
          <w:p w14:paraId="284508AF" w14:textId="77777777" w:rsidR="002E73A9" w:rsidRPr="007269B5" w:rsidRDefault="002E73A9" w:rsidP="00BF4556">
            <w:pPr>
              <w:jc w:val="center"/>
              <w:rPr>
                <w:sz w:val="20"/>
                <w:szCs w:val="18"/>
                <w:lang w:val="en-CA"/>
              </w:rPr>
            </w:pPr>
            <w:r w:rsidRPr="007269B5">
              <w:rPr>
                <w:sz w:val="20"/>
                <w:szCs w:val="18"/>
                <w:lang w:val="en-CA"/>
              </w:rPr>
              <w:t>4</w:t>
            </w:r>
            <w:r w:rsidRPr="007269B5">
              <w:rPr>
                <w:rFonts w:hint="eastAsia"/>
                <w:sz w:val="20"/>
                <w:szCs w:val="18"/>
                <w:lang w:val="en-CA"/>
              </w:rPr>
              <w:t>×</w:t>
            </w:r>
            <w:r w:rsidRPr="007269B5">
              <w:rPr>
                <w:sz w:val="20"/>
                <w:szCs w:val="18"/>
                <w:lang w:val="en-CA"/>
              </w:rPr>
              <w:t>SC 500</w:t>
            </w:r>
          </w:p>
          <w:p w14:paraId="7B6AE7EE" w14:textId="77777777" w:rsidR="002E73A9" w:rsidRPr="007269B5" w:rsidRDefault="002E73A9" w:rsidP="00BF4556">
            <w:pPr>
              <w:jc w:val="center"/>
              <w:rPr>
                <w:sz w:val="20"/>
                <w:szCs w:val="18"/>
                <w:lang w:val="en-CA"/>
              </w:rPr>
            </w:pPr>
            <w:r w:rsidRPr="007269B5">
              <w:rPr>
                <w:sz w:val="20"/>
                <w:szCs w:val="18"/>
                <w:lang w:val="en-CA"/>
              </w:rPr>
              <w:t>2</w:t>
            </w:r>
            <w:r w:rsidRPr="007269B5">
              <w:rPr>
                <w:rFonts w:hint="eastAsia"/>
                <w:sz w:val="20"/>
                <w:szCs w:val="18"/>
                <w:lang w:val="en-CA"/>
              </w:rPr>
              <w:t>×</w:t>
            </w:r>
            <w:r w:rsidRPr="007269B5">
              <w:rPr>
                <w:sz w:val="20"/>
                <w:szCs w:val="18"/>
                <w:lang w:val="en-CA"/>
              </w:rPr>
              <w:t>DC grids</w:t>
            </w:r>
          </w:p>
        </w:tc>
        <w:tc>
          <w:tcPr>
            <w:tcW w:w="1245" w:type="dxa"/>
            <w:tcBorders>
              <w:left w:val="single" w:sz="4" w:space="0" w:color="auto"/>
              <w:bottom w:val="single" w:sz="4" w:space="0" w:color="auto"/>
              <w:right w:val="single" w:sz="4" w:space="0" w:color="auto"/>
            </w:tcBorders>
            <w:vAlign w:val="center"/>
          </w:tcPr>
          <w:p w14:paraId="4F5084CE" w14:textId="77777777" w:rsidR="002E73A9" w:rsidRPr="007269B5" w:rsidRDefault="002E73A9" w:rsidP="00BF4556">
            <w:pPr>
              <w:jc w:val="center"/>
              <w:rPr>
                <w:sz w:val="20"/>
                <w:szCs w:val="18"/>
                <w:lang w:val="en-CA"/>
              </w:rPr>
            </w:pPr>
            <w:r w:rsidRPr="007269B5">
              <w:rPr>
                <w:sz w:val="20"/>
                <w:szCs w:val="18"/>
                <w:lang w:val="en-CA"/>
              </w:rPr>
              <w:t>4</w:t>
            </w:r>
            <w:r w:rsidRPr="007269B5">
              <w:rPr>
                <w:rFonts w:hint="eastAsia"/>
                <w:sz w:val="20"/>
                <w:szCs w:val="18"/>
                <w:lang w:val="en-CA"/>
              </w:rPr>
              <w:t>×</w:t>
            </w:r>
            <w:r w:rsidRPr="007269B5">
              <w:rPr>
                <w:sz w:val="20"/>
                <w:szCs w:val="18"/>
                <w:lang w:val="en-CA"/>
              </w:rPr>
              <w:t>SC 500</w:t>
            </w:r>
          </w:p>
          <w:p w14:paraId="5F03A9AD" w14:textId="77777777" w:rsidR="002E73A9" w:rsidRPr="007269B5" w:rsidRDefault="002E73A9" w:rsidP="00BF4556">
            <w:pPr>
              <w:jc w:val="center"/>
              <w:rPr>
                <w:sz w:val="20"/>
                <w:szCs w:val="18"/>
                <w:lang w:val="en-CA"/>
              </w:rPr>
            </w:pPr>
            <w:r w:rsidRPr="007269B5">
              <w:rPr>
                <w:sz w:val="20"/>
                <w:szCs w:val="18"/>
                <w:lang w:val="en-CA"/>
              </w:rPr>
              <w:t>3</w:t>
            </w:r>
            <w:r w:rsidRPr="007269B5">
              <w:rPr>
                <w:rFonts w:hint="eastAsia"/>
                <w:sz w:val="20"/>
                <w:szCs w:val="18"/>
                <w:lang w:val="en-CA"/>
              </w:rPr>
              <w:t>×</w:t>
            </w:r>
            <w:r w:rsidRPr="007269B5">
              <w:rPr>
                <w:sz w:val="20"/>
                <w:szCs w:val="18"/>
                <w:lang w:val="en-CA"/>
              </w:rPr>
              <w:t>DC grids</w:t>
            </w:r>
          </w:p>
        </w:tc>
        <w:tc>
          <w:tcPr>
            <w:tcW w:w="1245" w:type="dxa"/>
            <w:tcBorders>
              <w:left w:val="single" w:sz="4" w:space="0" w:color="auto"/>
              <w:bottom w:val="single" w:sz="4" w:space="0" w:color="auto"/>
              <w:right w:val="single" w:sz="4" w:space="0" w:color="auto"/>
            </w:tcBorders>
            <w:vAlign w:val="center"/>
          </w:tcPr>
          <w:p w14:paraId="2A913FB2" w14:textId="77777777" w:rsidR="002E73A9" w:rsidRPr="007269B5" w:rsidRDefault="002E73A9" w:rsidP="00BF4556">
            <w:pPr>
              <w:jc w:val="center"/>
              <w:rPr>
                <w:sz w:val="20"/>
                <w:szCs w:val="18"/>
                <w:lang w:val="en-CA"/>
              </w:rPr>
            </w:pPr>
            <w:r w:rsidRPr="007269B5">
              <w:rPr>
                <w:sz w:val="20"/>
                <w:szCs w:val="18"/>
                <w:lang w:val="en-CA"/>
              </w:rPr>
              <w:t>4</w:t>
            </w:r>
            <w:r w:rsidRPr="007269B5">
              <w:rPr>
                <w:rFonts w:hint="eastAsia"/>
                <w:sz w:val="20"/>
                <w:szCs w:val="18"/>
                <w:lang w:val="en-CA"/>
              </w:rPr>
              <w:t>×</w:t>
            </w:r>
            <w:r w:rsidRPr="007269B5">
              <w:rPr>
                <w:sz w:val="20"/>
                <w:szCs w:val="18"/>
                <w:lang w:val="en-CA"/>
              </w:rPr>
              <w:t>SC 500</w:t>
            </w:r>
          </w:p>
          <w:p w14:paraId="21454E15" w14:textId="77777777" w:rsidR="002E73A9" w:rsidRPr="007269B5" w:rsidRDefault="002E73A9" w:rsidP="00BF4556">
            <w:pPr>
              <w:jc w:val="center"/>
              <w:rPr>
                <w:sz w:val="20"/>
                <w:szCs w:val="18"/>
                <w:lang w:val="en-CA"/>
              </w:rPr>
            </w:pPr>
            <w:r w:rsidRPr="007269B5">
              <w:rPr>
                <w:sz w:val="20"/>
                <w:szCs w:val="18"/>
                <w:lang w:val="en-CA"/>
              </w:rPr>
              <w:t>4</w:t>
            </w:r>
            <w:r w:rsidRPr="007269B5">
              <w:rPr>
                <w:rFonts w:hint="eastAsia"/>
                <w:sz w:val="20"/>
                <w:szCs w:val="18"/>
                <w:lang w:val="en-CA"/>
              </w:rPr>
              <w:t>×</w:t>
            </w:r>
            <w:r w:rsidRPr="007269B5">
              <w:rPr>
                <w:sz w:val="20"/>
                <w:szCs w:val="18"/>
                <w:lang w:val="en-CA"/>
              </w:rPr>
              <w:t>DC grids</w:t>
            </w:r>
          </w:p>
        </w:tc>
        <w:tc>
          <w:tcPr>
            <w:tcW w:w="1252" w:type="dxa"/>
            <w:tcBorders>
              <w:left w:val="single" w:sz="4" w:space="0" w:color="auto"/>
              <w:bottom w:val="single" w:sz="4" w:space="0" w:color="auto"/>
              <w:right w:val="single" w:sz="4" w:space="0" w:color="auto"/>
            </w:tcBorders>
            <w:vAlign w:val="center"/>
          </w:tcPr>
          <w:p w14:paraId="7AD13ADD" w14:textId="77777777" w:rsidR="002E73A9" w:rsidRPr="007269B5" w:rsidRDefault="002E73A9" w:rsidP="00BF4556">
            <w:pPr>
              <w:jc w:val="center"/>
              <w:rPr>
                <w:sz w:val="20"/>
                <w:szCs w:val="18"/>
                <w:lang w:val="en-CA"/>
              </w:rPr>
            </w:pPr>
            <w:r w:rsidRPr="007269B5">
              <w:rPr>
                <w:sz w:val="20"/>
                <w:szCs w:val="18"/>
                <w:lang w:val="en-CA"/>
              </w:rPr>
              <w:t>4</w:t>
            </w:r>
            <w:r w:rsidRPr="007269B5">
              <w:rPr>
                <w:rFonts w:hint="eastAsia"/>
                <w:sz w:val="20"/>
                <w:szCs w:val="18"/>
                <w:lang w:val="en-CA"/>
              </w:rPr>
              <w:t>×</w:t>
            </w:r>
            <w:r w:rsidRPr="007269B5">
              <w:rPr>
                <w:sz w:val="20"/>
                <w:szCs w:val="18"/>
                <w:lang w:val="en-CA"/>
              </w:rPr>
              <w:t>SC 500</w:t>
            </w:r>
          </w:p>
          <w:p w14:paraId="47CC3C2D" w14:textId="77777777" w:rsidR="002E73A9" w:rsidRPr="007269B5" w:rsidRDefault="002E73A9" w:rsidP="00BF4556">
            <w:pPr>
              <w:jc w:val="center"/>
              <w:rPr>
                <w:sz w:val="20"/>
                <w:szCs w:val="18"/>
                <w:lang w:val="en-CA"/>
              </w:rPr>
            </w:pPr>
            <w:r w:rsidRPr="007269B5">
              <w:rPr>
                <w:sz w:val="20"/>
                <w:szCs w:val="18"/>
                <w:lang w:val="en-CA"/>
              </w:rPr>
              <w:t>5</w:t>
            </w:r>
            <w:r w:rsidRPr="007269B5">
              <w:rPr>
                <w:rFonts w:hint="eastAsia"/>
                <w:sz w:val="20"/>
                <w:szCs w:val="18"/>
                <w:lang w:val="en-CA"/>
              </w:rPr>
              <w:t>×</w:t>
            </w:r>
            <w:r w:rsidRPr="007269B5">
              <w:rPr>
                <w:sz w:val="20"/>
                <w:szCs w:val="18"/>
                <w:lang w:val="en-CA"/>
              </w:rPr>
              <w:t>DC grids</w:t>
            </w:r>
          </w:p>
        </w:tc>
        <w:tc>
          <w:tcPr>
            <w:tcW w:w="1252" w:type="dxa"/>
            <w:tcBorders>
              <w:left w:val="single" w:sz="4" w:space="0" w:color="auto"/>
              <w:bottom w:val="single" w:sz="4" w:space="0" w:color="auto"/>
            </w:tcBorders>
            <w:vAlign w:val="center"/>
          </w:tcPr>
          <w:p w14:paraId="012D68FC" w14:textId="77777777" w:rsidR="002E73A9" w:rsidRPr="007269B5" w:rsidRDefault="002E73A9" w:rsidP="00BF4556">
            <w:pPr>
              <w:jc w:val="center"/>
              <w:rPr>
                <w:sz w:val="20"/>
                <w:szCs w:val="18"/>
                <w:lang w:val="en-CA"/>
              </w:rPr>
            </w:pPr>
            <w:r w:rsidRPr="007269B5">
              <w:rPr>
                <w:sz w:val="20"/>
                <w:szCs w:val="18"/>
                <w:lang w:val="en-CA"/>
              </w:rPr>
              <w:t>4</w:t>
            </w:r>
            <w:r w:rsidRPr="007269B5">
              <w:rPr>
                <w:rFonts w:hint="eastAsia"/>
                <w:sz w:val="20"/>
                <w:szCs w:val="18"/>
                <w:lang w:val="en-CA"/>
              </w:rPr>
              <w:t>×</w:t>
            </w:r>
            <w:r w:rsidRPr="007269B5">
              <w:rPr>
                <w:sz w:val="20"/>
                <w:szCs w:val="18"/>
                <w:lang w:val="en-CA"/>
              </w:rPr>
              <w:t>SC 500</w:t>
            </w:r>
          </w:p>
          <w:p w14:paraId="46214ED5" w14:textId="77777777" w:rsidR="002E73A9" w:rsidRPr="007269B5" w:rsidRDefault="002E73A9" w:rsidP="00BF4556">
            <w:pPr>
              <w:jc w:val="center"/>
              <w:rPr>
                <w:sz w:val="20"/>
                <w:szCs w:val="18"/>
                <w:lang w:val="en-CA"/>
              </w:rPr>
            </w:pPr>
            <w:r w:rsidRPr="007269B5">
              <w:rPr>
                <w:sz w:val="20"/>
                <w:szCs w:val="18"/>
                <w:lang w:val="en-CA"/>
              </w:rPr>
              <w:t>6</w:t>
            </w:r>
            <w:r w:rsidRPr="007269B5">
              <w:rPr>
                <w:rFonts w:hint="eastAsia"/>
                <w:sz w:val="20"/>
                <w:szCs w:val="18"/>
                <w:lang w:val="en-CA"/>
              </w:rPr>
              <w:t>×</w:t>
            </w:r>
            <w:r w:rsidRPr="007269B5">
              <w:rPr>
                <w:sz w:val="20"/>
                <w:szCs w:val="18"/>
                <w:lang w:val="en-CA"/>
              </w:rPr>
              <w:t>DC grids</w:t>
            </w:r>
          </w:p>
        </w:tc>
      </w:tr>
    </w:tbl>
    <w:p w14:paraId="3564C9D8" w14:textId="77777777" w:rsidR="002E73A9" w:rsidRDefault="002E73A9">
      <w:pPr>
        <w:spacing w:line="240" w:lineRule="auto"/>
        <w:jc w:val="left"/>
        <w:rPr>
          <w:lang w:val="en-CA"/>
        </w:rPr>
      </w:pPr>
      <w:r>
        <w:rPr>
          <w:lang w:val="en-CA"/>
        </w:rPr>
        <w:br w:type="page"/>
      </w:r>
    </w:p>
    <w:p w14:paraId="2EA083D6" w14:textId="77777777" w:rsidR="002E73A9" w:rsidRDefault="002E73A9" w:rsidP="002E73A9">
      <w:pPr>
        <w:keepNext/>
        <w:jc w:val="center"/>
      </w:pPr>
      <w:r>
        <w:object w:dxaOrig="15646" w:dyaOrig="9166" w14:anchorId="019E3D40">
          <v:shape id="_x0000_i1053" type="#_x0000_t75" style="width:383.25pt;height:223.5pt" o:ole="">
            <v:imagedata r:id="rId67" o:title=""/>
          </v:shape>
          <o:OLEObject Type="Embed" ProgID="Visio.Drawing.15" ShapeID="_x0000_i1053" DrawAspect="Content" ObjectID="_1667649973" r:id="rId68"/>
        </w:object>
      </w:r>
    </w:p>
    <w:p w14:paraId="5EEE7C70" w14:textId="0565D59A" w:rsidR="002E73A9" w:rsidRDefault="002E73A9" w:rsidP="002E73A9">
      <w:pPr>
        <w:pStyle w:val="Caption"/>
        <w:rPr>
          <w:lang w:val="en-CA"/>
        </w:rPr>
      </w:pPr>
      <w:bookmarkStart w:id="107" w:name="_Ref55630594"/>
      <w:bookmarkStart w:id="108" w:name="_Toc56956882"/>
      <w:r>
        <w:t xml:space="preserve">Figure </w:t>
      </w:r>
      <w:fldSimple w:instr=" STYLEREF 1 \s ">
        <w:r w:rsidR="00646B32">
          <w:rPr>
            <w:noProof/>
          </w:rPr>
          <w:t>2</w:t>
        </w:r>
      </w:fldSimple>
      <w:r>
        <w:t>.</w:t>
      </w:r>
      <w:fldSimple w:instr=" SEQ Figure \* ARABIC \s 1 ">
        <w:r w:rsidR="00646B32">
          <w:rPr>
            <w:noProof/>
          </w:rPr>
          <w:t>11</w:t>
        </w:r>
      </w:fldSimple>
      <w:bookmarkEnd w:id="107"/>
      <w:r w:rsidR="008B3307">
        <w:rPr>
          <w:noProof/>
        </w:rPr>
        <w:t>.</w:t>
      </w:r>
      <w:r>
        <w:t xml:space="preserve"> </w:t>
      </w:r>
      <w:r>
        <w:rPr>
          <w:lang w:val="en-CA"/>
        </w:rPr>
        <w:t>Comparison of computing time with different methods for the second test group (Case 5 and Cases 10 – 14).</w:t>
      </w:r>
      <w:bookmarkEnd w:id="108"/>
    </w:p>
    <w:p w14:paraId="43836988" w14:textId="7E28B5E7" w:rsidR="002E73A9" w:rsidRDefault="002E73A9">
      <w:pPr>
        <w:spacing w:line="240" w:lineRule="auto"/>
        <w:jc w:val="left"/>
        <w:rPr>
          <w:lang w:val="en-CA"/>
        </w:rPr>
      </w:pPr>
      <w:r>
        <w:rPr>
          <w:lang w:val="en-CA"/>
        </w:rPr>
        <w:br w:type="page"/>
      </w:r>
    </w:p>
    <w:p w14:paraId="25BFF491" w14:textId="237465CB" w:rsidR="007269B5" w:rsidRDefault="007269B5" w:rsidP="002E73A9">
      <w:pPr>
        <w:pStyle w:val="MainBodyText"/>
        <w:ind w:firstLine="0"/>
        <w:rPr>
          <w:lang w:val="en-CA"/>
        </w:rPr>
      </w:pPr>
      <w:r>
        <w:rPr>
          <w:lang w:val="en-CA"/>
        </w:rPr>
        <w:lastRenderedPageBreak/>
        <w:t xml:space="preserve">less influence on SM-WLS and SM-FDSE. First, the added measurements and equations of DC networks do not modify the AC estimates that take up the major computing time. Therefore, the overall computing speed will not be significantly affected. Furthermore, the </w:t>
      </w:r>
    </w:p>
    <w:p w14:paraId="6CD8C1EA" w14:textId="37700F20" w:rsidR="007269B5" w:rsidRPr="007269B5" w:rsidRDefault="007269B5" w:rsidP="007269B5">
      <w:pPr>
        <w:pStyle w:val="MainBodyText"/>
        <w:ind w:firstLine="0"/>
        <w:rPr>
          <w:rFonts w:eastAsiaTheme="minorEastAsia"/>
        </w:rPr>
      </w:pPr>
      <w:r>
        <w:rPr>
          <w:lang w:val="en-CA"/>
        </w:rPr>
        <w:t>interface data is updated twice within one inner loop from both AC and DC sides, leading to faster convergence than UM.</w:t>
      </w:r>
    </w:p>
    <w:p w14:paraId="7D2A178E" w14:textId="442E7812" w:rsidR="00183C6C" w:rsidRDefault="007269B5" w:rsidP="00183C6C">
      <w:pPr>
        <w:pStyle w:val="Heading3"/>
        <w:rPr>
          <w:rFonts w:eastAsiaTheme="minorEastAsia"/>
          <w:lang w:val="en-CA"/>
        </w:rPr>
      </w:pPr>
      <w:bookmarkStart w:id="109" w:name="_Toc56956773"/>
      <w:r>
        <w:rPr>
          <w:lang w:val="en-CA"/>
        </w:rPr>
        <w:t>Summary of computing speed</w:t>
      </w:r>
      <w:bookmarkEnd w:id="109"/>
    </w:p>
    <w:p w14:paraId="6FDA249F" w14:textId="77777777" w:rsidR="007269B5" w:rsidRPr="007269B5" w:rsidRDefault="007269B5" w:rsidP="007269B5">
      <w:pPr>
        <w:pStyle w:val="MainBodyText"/>
        <w:rPr>
          <w:rFonts w:eastAsiaTheme="minorEastAsia"/>
          <w:lang w:val="en-CA"/>
        </w:rPr>
      </w:pPr>
      <w:r w:rsidRPr="007269B5">
        <w:rPr>
          <w:rFonts w:eastAsiaTheme="minorEastAsia"/>
          <w:lang w:val="en-CA"/>
        </w:rPr>
        <w:t>In this section, two groups of cases are tested to compare the computing speed with different methods. The results are further analyzed to show the influences of system scales and multiple DC networks. The comparisons of computing speed can be summarized with the following points:</w:t>
      </w:r>
    </w:p>
    <w:p w14:paraId="1EBBDEAD" w14:textId="77777777" w:rsidR="007269B5" w:rsidRPr="007269B5" w:rsidRDefault="007269B5" w:rsidP="007269B5">
      <w:pPr>
        <w:pStyle w:val="MainBodyText"/>
        <w:rPr>
          <w:rFonts w:eastAsiaTheme="minorEastAsia"/>
          <w:lang w:val="en-CA"/>
        </w:rPr>
      </w:pPr>
      <w:r w:rsidRPr="007269B5">
        <w:rPr>
          <w:rFonts w:eastAsiaTheme="minorEastAsia" w:hint="eastAsia"/>
          <w:lang w:val="en-CA"/>
        </w:rPr>
        <w:t>•</w:t>
      </w:r>
      <w:r w:rsidRPr="007269B5">
        <w:rPr>
          <w:rFonts w:eastAsiaTheme="minorEastAsia"/>
          <w:lang w:val="en-CA"/>
        </w:rPr>
        <w:tab/>
        <w:t>Both the increased scales of interconnected AC grids and multiple DC networks can increase the computing time. In general, SM-FDSE has the fastest computing speed in estimating large-scale and complex VSC-MTDC systems.</w:t>
      </w:r>
    </w:p>
    <w:p w14:paraId="285A5084" w14:textId="77777777" w:rsidR="007269B5" w:rsidRPr="007269B5" w:rsidRDefault="007269B5" w:rsidP="007269B5">
      <w:pPr>
        <w:pStyle w:val="MainBodyText"/>
        <w:rPr>
          <w:rFonts w:eastAsiaTheme="minorEastAsia"/>
          <w:lang w:val="en-CA"/>
        </w:rPr>
      </w:pPr>
      <w:r w:rsidRPr="007269B5">
        <w:rPr>
          <w:rFonts w:eastAsiaTheme="minorEastAsia" w:hint="eastAsia"/>
          <w:lang w:val="en-CA"/>
        </w:rPr>
        <w:t>•</w:t>
      </w:r>
      <w:r w:rsidRPr="007269B5">
        <w:rPr>
          <w:rFonts w:eastAsiaTheme="minorEastAsia"/>
          <w:lang w:val="en-CA"/>
        </w:rPr>
        <w:tab/>
        <w:t>With the increasing scales of interconnected AC grids, the dimensions of computed matrices with UM have dramatical growth which slows down the computing speed. On the contrary, AC and DC grids are estimated separately in SM, and the problem size is much smaller. Furthermore, the more efficient FDSE can be leveraged in SM-FDSE to facilitate fast computation.</w:t>
      </w:r>
    </w:p>
    <w:p w14:paraId="486E0B19" w14:textId="50C6255B" w:rsidR="00183C6C" w:rsidRDefault="007269B5" w:rsidP="007269B5">
      <w:pPr>
        <w:pStyle w:val="MainBodyText"/>
        <w:rPr>
          <w:rFonts w:eastAsiaTheme="minorEastAsia"/>
          <w:lang w:val="en-CA"/>
        </w:rPr>
      </w:pPr>
      <w:r w:rsidRPr="007269B5">
        <w:rPr>
          <w:rFonts w:eastAsiaTheme="minorEastAsia" w:hint="eastAsia"/>
          <w:lang w:val="en-CA"/>
        </w:rPr>
        <w:t>•</w:t>
      </w:r>
      <w:r w:rsidRPr="007269B5">
        <w:rPr>
          <w:rFonts w:eastAsiaTheme="minorEastAsia"/>
          <w:lang w:val="en-CA"/>
        </w:rPr>
        <w:tab/>
        <w:t>Multiple DC networks can significantly complicate the SE problem due to the added interface measurements and state variables. Compared with UM which requires more iterations to converge, SM-WLS and SM-FDSE can still ensure the converging speed with the help of data updating from both AC and DC sides within the inner calculation loops</w:t>
      </w:r>
      <w:r>
        <w:rPr>
          <w:rFonts w:eastAsiaTheme="minorEastAsia"/>
          <w:lang w:val="en-CA"/>
        </w:rPr>
        <w:t>.</w:t>
      </w:r>
    </w:p>
    <w:p w14:paraId="58265153" w14:textId="4A96BAA8" w:rsidR="00183C6C" w:rsidRPr="007269B5" w:rsidRDefault="00183C6C" w:rsidP="007269B5">
      <w:pPr>
        <w:pStyle w:val="Heading2"/>
        <w:rPr>
          <w:lang w:val="en-CA"/>
        </w:rPr>
      </w:pPr>
      <w:bookmarkStart w:id="110" w:name="_Ref55743481"/>
      <w:bookmarkStart w:id="111" w:name="_Toc56956774"/>
      <w:r>
        <w:rPr>
          <w:lang w:val="en-CA"/>
        </w:rPr>
        <w:lastRenderedPageBreak/>
        <w:t>Comparison of Robustness</w:t>
      </w:r>
      <w:bookmarkEnd w:id="110"/>
      <w:bookmarkEnd w:id="111"/>
    </w:p>
    <w:p w14:paraId="519695E8" w14:textId="6BBD4EC1" w:rsidR="00183C6C" w:rsidRDefault="007269B5" w:rsidP="00183C6C">
      <w:pPr>
        <w:pStyle w:val="Heading3"/>
        <w:rPr>
          <w:rFonts w:eastAsiaTheme="minorEastAsia"/>
          <w:lang w:val="en-CA"/>
        </w:rPr>
      </w:pPr>
      <w:bookmarkStart w:id="112" w:name="_Toc56956775"/>
      <w:r>
        <w:rPr>
          <w:rFonts w:eastAsiaTheme="minorEastAsia"/>
          <w:lang w:val="en-CA"/>
        </w:rPr>
        <w:t>Introduction and testing environments</w:t>
      </w:r>
      <w:bookmarkEnd w:id="112"/>
    </w:p>
    <w:p w14:paraId="3DE2BAC7" w14:textId="6D40A542" w:rsidR="007269B5" w:rsidRPr="007269B5" w:rsidRDefault="007269B5" w:rsidP="007269B5">
      <w:pPr>
        <w:pStyle w:val="MainBodyText"/>
        <w:rPr>
          <w:rFonts w:eastAsiaTheme="minorEastAsia"/>
          <w:lang w:val="en-CA"/>
        </w:rPr>
      </w:pPr>
      <w:r w:rsidRPr="007269B5">
        <w:rPr>
          <w:rFonts w:eastAsiaTheme="minorEastAsia"/>
          <w:lang w:val="en-CA"/>
        </w:rPr>
        <w:t xml:space="preserve">The goal of detecting, identifying, and eliminating measurement errors is the main reason for using the estimators. An estimator can be considered statistically robust if the estimations remain insensitive to major deviations with limited redundant measurements </w:t>
      </w:r>
      <w:r>
        <w:rPr>
          <w:rFonts w:eastAsiaTheme="minorEastAsia"/>
          <w:lang w:val="en-CA"/>
        </w:rPr>
        <w:fldChar w:fldCharType="begin"/>
      </w:r>
      <w:r>
        <w:rPr>
          <w:rFonts w:eastAsiaTheme="minorEastAsia"/>
          <w:lang w:val="en-CA"/>
        </w:rPr>
        <w:instrText xml:space="preserve"> REF _Ref55592182 \n \h </w:instrText>
      </w:r>
      <w:r>
        <w:rPr>
          <w:rFonts w:eastAsiaTheme="minorEastAsia"/>
          <w:lang w:val="en-CA"/>
        </w:rPr>
      </w:r>
      <w:r>
        <w:rPr>
          <w:rFonts w:eastAsiaTheme="minorEastAsia"/>
          <w:lang w:val="en-CA"/>
        </w:rPr>
        <w:fldChar w:fldCharType="separate"/>
      </w:r>
      <w:r w:rsidR="00646B32">
        <w:rPr>
          <w:rFonts w:eastAsiaTheme="minorEastAsia"/>
          <w:lang w:val="en-CA"/>
        </w:rPr>
        <w:t>[47]</w:t>
      </w:r>
      <w:r>
        <w:rPr>
          <w:rFonts w:eastAsiaTheme="minorEastAsia"/>
          <w:lang w:val="en-CA"/>
        </w:rPr>
        <w:fldChar w:fldCharType="end"/>
      </w:r>
      <w:r w:rsidRPr="007269B5">
        <w:rPr>
          <w:rFonts w:eastAsiaTheme="minorEastAsia"/>
          <w:lang w:val="en-CA"/>
        </w:rPr>
        <w:t xml:space="preserve">. Since WLS may yield estimations with bias when gross errors are in present, several approaches such as LAV (Least Absolute Value) and M-Estimators, have been proposed to improve the robustness </w:t>
      </w:r>
      <w:r>
        <w:rPr>
          <w:rFonts w:eastAsiaTheme="minorEastAsia"/>
          <w:lang w:val="en-CA"/>
        </w:rPr>
        <w:fldChar w:fldCharType="begin"/>
      </w:r>
      <w:r>
        <w:rPr>
          <w:rFonts w:eastAsiaTheme="minorEastAsia"/>
          <w:lang w:val="en-CA"/>
        </w:rPr>
        <w:instrText xml:space="preserve"> REF _Ref55629385 \n \h </w:instrText>
      </w:r>
      <w:r>
        <w:rPr>
          <w:rFonts w:eastAsiaTheme="minorEastAsia"/>
          <w:lang w:val="en-CA"/>
        </w:rPr>
      </w:r>
      <w:r>
        <w:rPr>
          <w:rFonts w:eastAsiaTheme="minorEastAsia"/>
          <w:lang w:val="en-CA"/>
        </w:rPr>
        <w:fldChar w:fldCharType="separate"/>
      </w:r>
      <w:r w:rsidR="00646B32">
        <w:rPr>
          <w:rFonts w:eastAsiaTheme="minorEastAsia"/>
          <w:lang w:val="en-CA"/>
        </w:rPr>
        <w:t>[64]</w:t>
      </w:r>
      <w:r>
        <w:rPr>
          <w:rFonts w:eastAsiaTheme="minorEastAsia"/>
          <w:lang w:val="en-CA"/>
        </w:rPr>
        <w:fldChar w:fldCharType="end"/>
      </w:r>
      <w:r w:rsidRPr="007269B5">
        <w:rPr>
          <w:rFonts w:eastAsiaTheme="minorEastAsia"/>
          <w:lang w:val="en-CA"/>
        </w:rPr>
        <w:t xml:space="preserve">. However, the computation requirements of robust estimators are much heavier than WLS’s, especially when the system is large with nonlinear equations. Thus, WLS is most widely implemented in EMS for real-time monitoring. In view of the VSC-MTDC systems, even the measurements are assumed to be Gaussian distributed with zero mean, WLS based estimators can still be contaminated due to the branch parameters of DC networks, and the loss and errors of the interface data </w:t>
      </w:r>
      <w:r>
        <w:rPr>
          <w:rFonts w:eastAsiaTheme="minorEastAsia"/>
          <w:lang w:val="en-CA"/>
        </w:rPr>
        <w:fldChar w:fldCharType="begin"/>
      </w:r>
      <w:r>
        <w:rPr>
          <w:rFonts w:eastAsiaTheme="minorEastAsia"/>
          <w:lang w:val="en-CA"/>
        </w:rPr>
        <w:instrText xml:space="preserve"> REF _Ref55594279 \n \h </w:instrText>
      </w:r>
      <w:r>
        <w:rPr>
          <w:rFonts w:eastAsiaTheme="minorEastAsia"/>
          <w:lang w:val="en-CA"/>
        </w:rPr>
      </w:r>
      <w:r>
        <w:rPr>
          <w:rFonts w:eastAsiaTheme="minorEastAsia"/>
          <w:lang w:val="en-CA"/>
        </w:rPr>
        <w:fldChar w:fldCharType="separate"/>
      </w:r>
      <w:r w:rsidR="00646B32">
        <w:rPr>
          <w:rFonts w:eastAsiaTheme="minorEastAsia"/>
          <w:lang w:val="en-CA"/>
        </w:rPr>
        <w:t>[56]</w:t>
      </w:r>
      <w:r>
        <w:rPr>
          <w:rFonts w:eastAsiaTheme="minorEastAsia"/>
          <w:lang w:val="en-CA"/>
        </w:rPr>
        <w:fldChar w:fldCharType="end"/>
      </w:r>
      <w:r w:rsidRPr="007269B5">
        <w:rPr>
          <w:rFonts w:eastAsiaTheme="minorEastAsia"/>
          <w:lang w:val="en-CA"/>
        </w:rPr>
        <w:t xml:space="preserve">. It is essential to analyze the robustness of UM and SM, and subsequently compare the generalized methods for different scenarios. </w:t>
      </w:r>
    </w:p>
    <w:p w14:paraId="3E243704" w14:textId="19157BF8" w:rsidR="007269B5" w:rsidRPr="007269B5" w:rsidRDefault="007269B5" w:rsidP="007269B5">
      <w:pPr>
        <w:pStyle w:val="MainBodyText"/>
        <w:rPr>
          <w:rFonts w:eastAsiaTheme="minorEastAsia"/>
          <w:lang w:val="en-CA"/>
        </w:rPr>
      </w:pPr>
      <w:r w:rsidRPr="007269B5">
        <w:rPr>
          <w:rFonts w:eastAsiaTheme="minorEastAsia"/>
          <w:lang w:val="en-CA"/>
        </w:rPr>
        <w:t xml:space="preserve">The hardware and software environments in this section are the same as listed in </w:t>
      </w:r>
      <w:r>
        <w:rPr>
          <w:rFonts w:eastAsiaTheme="minorEastAsia"/>
          <w:lang w:val="en-CA"/>
        </w:rPr>
        <w:fldChar w:fldCharType="begin"/>
      </w:r>
      <w:r>
        <w:rPr>
          <w:rFonts w:eastAsiaTheme="minorEastAsia"/>
          <w:lang w:val="en-CA"/>
        </w:rPr>
        <w:instrText xml:space="preserve"> REF _Ref55599250 \h </w:instrText>
      </w:r>
      <w:r>
        <w:rPr>
          <w:rFonts w:eastAsiaTheme="minorEastAsia"/>
          <w:lang w:val="en-CA"/>
        </w:rPr>
      </w:r>
      <w:r>
        <w:rPr>
          <w:rFonts w:eastAsiaTheme="minorEastAsia"/>
          <w:lang w:val="en-CA"/>
        </w:rPr>
        <w:fldChar w:fldCharType="separate"/>
      </w:r>
      <w:r w:rsidR="00646B32">
        <w:t xml:space="preserve">Table </w:t>
      </w:r>
      <w:r w:rsidR="00646B32">
        <w:rPr>
          <w:noProof/>
        </w:rPr>
        <w:t>2</w:t>
      </w:r>
      <w:r w:rsidR="00646B32">
        <w:t>.</w:t>
      </w:r>
      <w:r w:rsidR="00646B32">
        <w:rPr>
          <w:noProof/>
        </w:rPr>
        <w:t>3</w:t>
      </w:r>
      <w:r>
        <w:rPr>
          <w:rFonts w:eastAsiaTheme="minorEastAsia"/>
          <w:lang w:val="en-CA"/>
        </w:rPr>
        <w:fldChar w:fldCharType="end"/>
      </w:r>
      <w:r w:rsidRPr="007269B5">
        <w:rPr>
          <w:rFonts w:eastAsiaTheme="minorEastAsia"/>
          <w:lang w:val="en-CA"/>
        </w:rPr>
        <w:t>. The modified RTS-96 system (Case 2) is leveraged to compare UM and SM. There are 77 pairs of flow measurements, 50 pairs of injection measurements and 49 voltage measurements in the AC grids, resulting in the full redundancy of 3.09. In thee DC grids, there are 56 measurements in total with the full redundancy of 2.67. Therefore, if all measurements are available, the overall system has the redundancy of 3.01. To test and compare the robustness, different scenarios involving measurement loss and errors are simulated for SE analysis.</w:t>
      </w:r>
    </w:p>
    <w:p w14:paraId="1B0A9D84" w14:textId="39DC5F1F" w:rsidR="00183C6C" w:rsidRDefault="007269B5" w:rsidP="00183C6C">
      <w:pPr>
        <w:pStyle w:val="MainBodyText"/>
        <w:rPr>
          <w:rFonts w:eastAsiaTheme="minorEastAsia"/>
          <w:lang w:val="en-CA"/>
        </w:rPr>
      </w:pPr>
      <w:r>
        <w:rPr>
          <w:rFonts w:eastAsiaTheme="minorEastAsia"/>
        </w:rPr>
        <w:lastRenderedPageBreak/>
        <w:t xml:space="preserve">Furthermore, the normalized residual (NR) </w:t>
      </w:r>
      <m:oMath>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N</m:t>
            </m:r>
          </m:sup>
        </m:sSup>
      </m:oMath>
      <w:r>
        <w:rPr>
          <w:rFonts w:eastAsiaTheme="minorEastAsia"/>
        </w:rPr>
        <w:t xml:space="preserve"> and hat matrix </w:t>
      </w:r>
      <m:oMath>
        <m:r>
          <w:rPr>
            <w:rFonts w:ascii="Cambria Math" w:eastAsiaTheme="minorEastAsia" w:hAnsi="Cambria Math"/>
          </w:rPr>
          <m:t>K</m:t>
        </m:r>
      </m:oMath>
      <w:r>
        <w:rPr>
          <w:rFonts w:eastAsiaTheme="minorEastAsia"/>
        </w:rPr>
        <w:t xml:space="preserve"> are introduced to detect bad data and assess the possibility of measurements behaving as the leverage point, respectively. The mathematical expressions for </w:t>
      </w:r>
      <m:oMath>
        <m:sSup>
          <m:sSupPr>
            <m:ctrlPr>
              <w:rPr>
                <w:rFonts w:ascii="Cambria Math" w:eastAsiaTheme="minorEastAsia" w:hAnsi="Cambria Math"/>
                <w:i/>
              </w:rPr>
            </m:ctrlPr>
          </m:sSupPr>
          <m:e>
            <m:r>
              <w:rPr>
                <w:rFonts w:ascii="Cambria Math" w:eastAsiaTheme="minorEastAsia" w:hAnsi="Cambria Math"/>
              </w:rPr>
              <m:t>r</m:t>
            </m:r>
          </m:e>
          <m:sup>
            <m:r>
              <w:rPr>
                <w:rFonts w:ascii="Cambria Math" w:eastAsiaTheme="minorEastAsia" w:hAnsi="Cambria Math"/>
              </w:rPr>
              <m:t>N</m:t>
            </m:r>
          </m:sup>
        </m:sSup>
      </m:oMath>
      <w:r>
        <w:rPr>
          <w:rFonts w:eastAsiaTheme="minorEastAsia"/>
        </w:rPr>
        <w:t xml:space="preserve"> and </w:t>
      </w:r>
      <m:oMath>
        <m:r>
          <w:rPr>
            <w:rFonts w:ascii="Cambria Math" w:eastAsiaTheme="minorEastAsia" w:hAnsi="Cambria Math"/>
          </w:rPr>
          <m:t>K</m:t>
        </m:r>
      </m:oMath>
      <w:r>
        <w:rPr>
          <w:rFonts w:eastAsiaTheme="minorEastAsia"/>
        </w:rPr>
        <w:t xml:space="preserve"> are given in </w:t>
      </w:r>
      <w:r>
        <w:rPr>
          <w:rFonts w:eastAsiaTheme="minorEastAsia"/>
        </w:rPr>
        <w:fldChar w:fldCharType="begin"/>
      </w:r>
      <w:r>
        <w:rPr>
          <w:rFonts w:eastAsiaTheme="minorEastAsia"/>
        </w:rPr>
        <w:instrText xml:space="preserve"> REF _Ref55592182 \n \h </w:instrText>
      </w:r>
      <w:r>
        <w:rPr>
          <w:rFonts w:eastAsiaTheme="minorEastAsia"/>
        </w:rPr>
      </w:r>
      <w:r>
        <w:rPr>
          <w:rFonts w:eastAsiaTheme="minorEastAsia"/>
        </w:rPr>
        <w:fldChar w:fldCharType="separate"/>
      </w:r>
      <w:r w:rsidR="00646B32">
        <w:rPr>
          <w:rFonts w:eastAsiaTheme="minorEastAsia"/>
        </w:rPr>
        <w:t>[47]</w:t>
      </w:r>
      <w:r>
        <w:rPr>
          <w:rFonts w:eastAsiaTheme="minorEastAsia"/>
        </w:rPr>
        <w:fldChar w:fldCharType="end"/>
      </w:r>
      <w:r>
        <w:rPr>
          <w:rFonts w:eastAsiaTheme="minorEastAsia"/>
        </w:rPr>
        <w:t xml:space="preserve">. It is noted that throughout the simulations in this section, the topology parameters are assumed to be </w:t>
      </w:r>
      <w:r w:rsidR="00375073">
        <w:rPr>
          <w:rFonts w:eastAsiaTheme="minorEastAsia"/>
        </w:rPr>
        <w:t>correct</w:t>
      </w:r>
      <w:r>
        <w:rPr>
          <w:rFonts w:eastAsiaTheme="minorEastAsia"/>
          <w:lang w:val="en-CA"/>
        </w:rPr>
        <w:t>.</w:t>
      </w:r>
    </w:p>
    <w:p w14:paraId="34F60066" w14:textId="6FE26680" w:rsidR="00183C6C" w:rsidRDefault="007269B5" w:rsidP="00183C6C">
      <w:pPr>
        <w:pStyle w:val="Heading3"/>
        <w:rPr>
          <w:rFonts w:eastAsiaTheme="minorEastAsia"/>
          <w:lang w:val="en-CA"/>
        </w:rPr>
      </w:pPr>
      <w:bookmarkStart w:id="113" w:name="_Toc56956776"/>
      <w:r>
        <w:rPr>
          <w:rFonts w:eastAsiaTheme="minorEastAsia"/>
        </w:rPr>
        <w:t>Comparison of robustness</w:t>
      </w:r>
      <w:bookmarkEnd w:id="113"/>
    </w:p>
    <w:p w14:paraId="444D7E8D" w14:textId="07505513" w:rsidR="00183C6C" w:rsidRDefault="007269B5" w:rsidP="00183C6C">
      <w:pPr>
        <w:pStyle w:val="MainBodyText"/>
        <w:rPr>
          <w:rFonts w:eastAsiaTheme="minorEastAsia"/>
          <w:lang w:val="en-CA"/>
        </w:rPr>
      </w:pPr>
      <w:r>
        <w:rPr>
          <w:rFonts w:eastAsiaTheme="minorEastAsia"/>
          <w:lang w:val="en-CA"/>
        </w:rPr>
        <w:t xml:space="preserve">As one of the primary functions, a reliable estimator should be capable of detecting bad data based on the estimations. LNR test is extensively used because of the ability to detect single or multiple bad data. However, LNR can be vulnerable to leverage points if the bad measurements are placed in these positions </w:t>
      </w:r>
      <w:r>
        <w:rPr>
          <w:rFonts w:eastAsiaTheme="minorEastAsia"/>
          <w:lang w:val="en-CA"/>
        </w:rPr>
        <w:fldChar w:fldCharType="begin"/>
      </w:r>
      <w:r>
        <w:rPr>
          <w:rFonts w:eastAsiaTheme="minorEastAsia"/>
          <w:lang w:val="en-CA"/>
        </w:rPr>
        <w:instrText xml:space="preserve"> REF _Ref55630925 \n \h </w:instrText>
      </w:r>
      <w:r>
        <w:rPr>
          <w:rFonts w:eastAsiaTheme="minorEastAsia"/>
          <w:lang w:val="en-CA"/>
        </w:rPr>
      </w:r>
      <w:r>
        <w:rPr>
          <w:rFonts w:eastAsiaTheme="minorEastAsia"/>
          <w:lang w:val="en-CA"/>
        </w:rPr>
        <w:fldChar w:fldCharType="separate"/>
      </w:r>
      <w:r w:rsidR="00646B32">
        <w:rPr>
          <w:rFonts w:eastAsiaTheme="minorEastAsia"/>
          <w:lang w:val="en-CA"/>
        </w:rPr>
        <w:t>[65]</w:t>
      </w:r>
      <w:r>
        <w:rPr>
          <w:rFonts w:eastAsiaTheme="minorEastAsia"/>
          <w:lang w:val="en-CA"/>
        </w:rPr>
        <w:fldChar w:fldCharType="end"/>
      </w:r>
      <w:r>
        <w:rPr>
          <w:rFonts w:eastAsiaTheme="minorEastAsia"/>
          <w:lang w:val="en-CA"/>
        </w:rPr>
        <w:t>. In such circumstance, LNR values corresponding to the leverage points will be extremely small even the measurements are contaminated. As such, bad data cannot be detected due to the non-violation of the identification threshold which is typically set as 3.0. The influence of leverage point on measurement residual can be expressed as:</w:t>
      </w:r>
    </w:p>
    <w:p w14:paraId="1C4BF4A4" w14:textId="1D5BA0E9" w:rsidR="007269B5" w:rsidRDefault="007269B5" w:rsidP="007269B5">
      <w:pPr>
        <w:pStyle w:val="MTDisplayEquation"/>
        <w:spacing w:line="480" w:lineRule="auto"/>
        <w:jc w:val="right"/>
        <w:rPr>
          <w:rFonts w:eastAsiaTheme="minorEastAsia"/>
          <w:lang w:val="en-CA"/>
        </w:rPr>
      </w:pPr>
      <w:r>
        <w:rPr>
          <w:rFonts w:eastAsiaTheme="minorEastAsia"/>
          <w:lang w:val="en-CA"/>
        </w:rPr>
        <w:tab/>
      </w:r>
      <w:r w:rsidRPr="007269B5">
        <w:rPr>
          <w:rFonts w:eastAsiaTheme="minorEastAsia"/>
          <w:position w:val="-12"/>
          <w:lang w:val="en-CA"/>
        </w:rPr>
        <w:object w:dxaOrig="2320" w:dyaOrig="400" w14:anchorId="56E10503">
          <v:shape id="_x0000_i1054" type="#_x0000_t75" style="width:116.25pt;height:19.5pt" o:ole="">
            <v:imagedata r:id="rId69" o:title=""/>
          </v:shape>
          <o:OLEObject Type="Embed" ProgID="Equation.DSMT4" ShapeID="_x0000_i1054" DrawAspect="Content" ObjectID="_1667649974" r:id="rId70"/>
        </w:object>
      </w:r>
      <w:r>
        <w:rPr>
          <w:rFonts w:eastAsiaTheme="minorEastAsia"/>
          <w:lang w:val="en-CA"/>
        </w:rPr>
        <w:tab/>
      </w:r>
      <w:r>
        <w:rPr>
          <w:rFonts w:eastAsiaTheme="minorEastAsia"/>
          <w:lang w:val="en-CA"/>
        </w:rPr>
        <w:fldChar w:fldCharType="begin"/>
      </w:r>
      <w:r>
        <w:rPr>
          <w:rFonts w:eastAsiaTheme="minorEastAsia"/>
          <w:lang w:val="en-CA"/>
        </w:rPr>
        <w:instrText xml:space="preserve"> MACROBUTTON MTPlaceRef \* MERGEFORMAT </w:instrText>
      </w:r>
      <w:r>
        <w:rPr>
          <w:rFonts w:eastAsiaTheme="minorEastAsia"/>
          <w:lang w:val="en-CA"/>
        </w:rPr>
        <w:fldChar w:fldCharType="begin"/>
      </w:r>
      <w:r>
        <w:rPr>
          <w:rFonts w:eastAsiaTheme="minorEastAsia"/>
          <w:lang w:val="en-CA"/>
        </w:rPr>
        <w:instrText xml:space="preserve"> SEQ MTEqn \h \* MERGEFORMAT </w:instrText>
      </w:r>
      <w:r>
        <w:rPr>
          <w:rFonts w:eastAsiaTheme="minorEastAsia"/>
          <w:lang w:val="en-CA"/>
        </w:rPr>
        <w:fldChar w:fldCharType="end"/>
      </w:r>
      <w:bookmarkStart w:id="114" w:name="ZEqnNum750758"/>
      <w:r>
        <w:rPr>
          <w:rFonts w:eastAsiaTheme="minorEastAsia"/>
          <w:lang w:val="en-CA"/>
        </w:rPr>
        <w:instrText>(</w:instrText>
      </w:r>
      <w:r>
        <w:rPr>
          <w:rFonts w:eastAsiaTheme="minorEastAsia"/>
          <w:lang w:val="en-CA"/>
        </w:rPr>
        <w:fldChar w:fldCharType="begin"/>
      </w:r>
      <w:r>
        <w:rPr>
          <w:rFonts w:eastAsiaTheme="minorEastAsia"/>
          <w:lang w:val="en-CA"/>
        </w:rPr>
        <w:instrText xml:space="preserve"> SEQ MTChap \c \* Arabic \* MERGEFORMAT </w:instrText>
      </w:r>
      <w:r>
        <w:rPr>
          <w:rFonts w:eastAsiaTheme="minorEastAsia"/>
          <w:lang w:val="en-CA"/>
        </w:rPr>
        <w:fldChar w:fldCharType="separate"/>
      </w:r>
      <w:r w:rsidR="00646B32">
        <w:rPr>
          <w:rFonts w:eastAsiaTheme="minorEastAsia"/>
          <w:noProof/>
          <w:lang w:val="en-CA"/>
        </w:rPr>
        <w:instrText>2</w:instrText>
      </w:r>
      <w:r>
        <w:rPr>
          <w:rFonts w:eastAsiaTheme="minorEastAsia"/>
          <w:lang w:val="en-CA"/>
        </w:rPr>
        <w:fldChar w:fldCharType="end"/>
      </w:r>
      <w:r>
        <w:rPr>
          <w:rFonts w:eastAsiaTheme="minorEastAsia"/>
          <w:lang w:val="en-CA"/>
        </w:rPr>
        <w:instrText>.</w:instrText>
      </w:r>
      <w:r>
        <w:rPr>
          <w:rFonts w:eastAsiaTheme="minorEastAsia"/>
          <w:lang w:val="en-CA"/>
        </w:rPr>
        <w:fldChar w:fldCharType="begin"/>
      </w:r>
      <w:r>
        <w:rPr>
          <w:rFonts w:eastAsiaTheme="minorEastAsia"/>
          <w:lang w:val="en-CA"/>
        </w:rPr>
        <w:instrText xml:space="preserve"> SEQ MTEqn \c \* Arabic \* MERGEFORMAT </w:instrText>
      </w:r>
      <w:r>
        <w:rPr>
          <w:rFonts w:eastAsiaTheme="minorEastAsia"/>
          <w:lang w:val="en-CA"/>
        </w:rPr>
        <w:fldChar w:fldCharType="separate"/>
      </w:r>
      <w:r w:rsidR="00646B32">
        <w:rPr>
          <w:rFonts w:eastAsiaTheme="minorEastAsia"/>
          <w:noProof/>
          <w:lang w:val="en-CA"/>
        </w:rPr>
        <w:instrText>17</w:instrText>
      </w:r>
      <w:r>
        <w:rPr>
          <w:rFonts w:eastAsiaTheme="minorEastAsia"/>
          <w:lang w:val="en-CA"/>
        </w:rPr>
        <w:fldChar w:fldCharType="end"/>
      </w:r>
      <w:r>
        <w:rPr>
          <w:rFonts w:eastAsiaTheme="minorEastAsia"/>
          <w:lang w:val="en-CA"/>
        </w:rPr>
        <w:instrText>)</w:instrText>
      </w:r>
      <w:bookmarkEnd w:id="114"/>
      <w:r>
        <w:rPr>
          <w:rFonts w:eastAsiaTheme="minorEastAsia"/>
          <w:lang w:val="en-CA"/>
        </w:rPr>
        <w:fldChar w:fldCharType="end"/>
      </w:r>
    </w:p>
    <w:p w14:paraId="61B2F863" w14:textId="60272E41" w:rsidR="007269B5" w:rsidRDefault="007269B5" w:rsidP="007269B5">
      <w:pPr>
        <w:pStyle w:val="MainBodyText"/>
        <w:ind w:firstLine="0"/>
        <w:rPr>
          <w:rFonts w:eastAsiaTheme="minorEastAsia"/>
        </w:rPr>
      </w:pPr>
      <w:r>
        <w:rPr>
          <w:rFonts w:eastAsiaTheme="minorEastAsia"/>
          <w:lang w:val="en-CA"/>
        </w:rPr>
        <w:t xml:space="preserve">where </w:t>
      </w:r>
      <w:r>
        <w:rPr>
          <w:rFonts w:eastAsiaTheme="minorEastAsia"/>
        </w:rPr>
        <w:t xml:space="preserve">the hat matrix is given as </w:t>
      </w:r>
      <m:oMath>
        <m:r>
          <w:rPr>
            <w:rFonts w:ascii="Cambria Math" w:eastAsiaTheme="minorEastAsia" w:hAnsi="Cambria Math"/>
          </w:rPr>
          <m:t>K=H</m:t>
        </m:r>
        <m:sSup>
          <m:sSupPr>
            <m:ctrlPr>
              <w:rPr>
                <w:rFonts w:ascii="Cambria Math" w:eastAsiaTheme="minorEastAsia" w:hAnsi="Cambria Math"/>
                <w:i/>
              </w:rPr>
            </m:ctrlPr>
          </m:sSupPr>
          <m:e>
            <m:r>
              <w:rPr>
                <w:rFonts w:ascii="Cambria Math" w:eastAsiaTheme="minorEastAsia" w:hAnsi="Cambria Math"/>
              </w:rPr>
              <m:t>G</m:t>
            </m:r>
          </m:e>
          <m:sup>
            <m:r>
              <w:rPr>
                <w:rFonts w:ascii="Cambria Math" w:eastAsiaTheme="minorEastAsia" w:hAnsi="Cambria Math"/>
              </w:rPr>
              <m:t>-1</m:t>
            </m:r>
          </m:sup>
        </m:sSup>
        <m:sSup>
          <m:sSupPr>
            <m:ctrlPr>
              <w:rPr>
                <w:rFonts w:ascii="Cambria Math" w:eastAsiaTheme="minorEastAsia" w:hAnsi="Cambria Math"/>
                <w:i/>
              </w:rPr>
            </m:ctrlPr>
          </m:sSupPr>
          <m:e>
            <m:r>
              <w:rPr>
                <w:rFonts w:ascii="Cambria Math" w:eastAsiaTheme="minorEastAsia" w:hAnsi="Cambria Math"/>
              </w:rPr>
              <m:t>H</m:t>
            </m:r>
          </m:e>
          <m:sup>
            <m:r>
              <w:rPr>
                <w:rFonts w:ascii="Cambria Math" w:eastAsiaTheme="minorEastAsia" w:hAnsi="Cambria Math"/>
              </w:rPr>
              <m:t>T</m:t>
            </m:r>
          </m:sup>
        </m:sSup>
        <m:r>
          <w:rPr>
            <w:rFonts w:ascii="Cambria Math" w:eastAsiaTheme="minorEastAsia" w:hAnsi="Cambria Math" w:hint="eastAsia"/>
          </w:rPr>
          <m:t>W</m:t>
        </m:r>
      </m:oMath>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I</m:t>
            </m:r>
          </m:e>
          <m:sub>
            <m:r>
              <w:rPr>
                <w:rFonts w:ascii="Cambria Math" w:eastAsiaTheme="minorEastAsia" w:hAnsi="Cambria Math"/>
              </w:rPr>
              <m:t>m</m:t>
            </m:r>
          </m:sub>
        </m:sSub>
      </m:oMath>
      <w:r>
        <w:rPr>
          <w:rFonts w:eastAsiaTheme="minorEastAsia"/>
        </w:rPr>
        <w:t xml:space="preserve"> is the identity matrix with </w:t>
      </w:r>
      <m:oMath>
        <m:r>
          <w:rPr>
            <w:rFonts w:ascii="Cambria Math" w:eastAsiaTheme="minorEastAsia" w:hAnsi="Cambria Math"/>
          </w:rPr>
          <m:t>m×m</m:t>
        </m:r>
      </m:oMath>
      <w:r>
        <w:rPr>
          <w:rFonts w:eastAsiaTheme="minorEastAsia"/>
        </w:rPr>
        <w:t xml:space="preserve"> dimension. Denoted from </w:t>
      </w:r>
      <w:r>
        <w:rPr>
          <w:rFonts w:eastAsiaTheme="minorEastAsia"/>
          <w:iCs/>
        </w:rPr>
        <w:fldChar w:fldCharType="begin"/>
      </w:r>
      <w:r>
        <w:rPr>
          <w:rFonts w:eastAsiaTheme="minorEastAsia"/>
          <w:iCs/>
        </w:rPr>
        <w:instrText xml:space="preserve"> GOTOBUTTON ZEqnNum750758  \* MERGEFORMAT </w:instrText>
      </w:r>
      <w:r>
        <w:rPr>
          <w:rFonts w:eastAsiaTheme="minorEastAsia"/>
          <w:iCs/>
        </w:rPr>
        <w:fldChar w:fldCharType="begin"/>
      </w:r>
      <w:r>
        <w:rPr>
          <w:rFonts w:eastAsiaTheme="minorEastAsia"/>
          <w:iCs/>
        </w:rPr>
        <w:instrText xml:space="preserve"> REF ZEqnNum750758 \* Charformat \! \* MERGEFORMAT </w:instrText>
      </w:r>
      <w:r>
        <w:rPr>
          <w:rFonts w:eastAsiaTheme="minorEastAsia"/>
          <w:iCs/>
        </w:rPr>
        <w:fldChar w:fldCharType="separate"/>
      </w:r>
      <w:r w:rsidR="00646B32" w:rsidRPr="00646B32">
        <w:rPr>
          <w:rFonts w:eastAsiaTheme="minorEastAsia"/>
          <w:iCs/>
        </w:rPr>
        <w:instrText>(2.17)</w:instrText>
      </w:r>
      <w:r>
        <w:rPr>
          <w:rFonts w:eastAsiaTheme="minorEastAsia"/>
          <w:iCs/>
        </w:rPr>
        <w:fldChar w:fldCharType="end"/>
      </w:r>
      <w:r>
        <w:rPr>
          <w:rFonts w:eastAsiaTheme="minorEastAsia"/>
          <w:iCs/>
        </w:rPr>
        <w:fldChar w:fldCharType="end"/>
      </w:r>
      <w:r>
        <w:rPr>
          <w:rFonts w:eastAsiaTheme="minorEastAsia"/>
        </w:rPr>
        <w:t xml:space="preserve">, LNR may fail to represent the real mismatch of the measurement if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ii</m:t>
            </m:r>
          </m:sub>
        </m:sSub>
      </m:oMath>
      <w:r>
        <w:rPr>
          <w:rFonts w:eastAsiaTheme="minorEastAsia"/>
        </w:rPr>
        <w:t xml:space="preserve"> is close to 1. For a specific system with the number of measurements and state variables </w:t>
      </w:r>
      <m:oMath>
        <m:r>
          <w:rPr>
            <w:rFonts w:ascii="Cambria Math" w:eastAsiaTheme="minorEastAsia" w:hAnsi="Cambria Math"/>
          </w:rPr>
          <m:t>m</m:t>
        </m:r>
      </m:oMath>
      <w:r>
        <w:rPr>
          <w:rFonts w:eastAsiaTheme="minorEastAsia"/>
        </w:rPr>
        <w:t xml:space="preserve"> and </w:t>
      </w:r>
      <m:oMath>
        <m:r>
          <w:rPr>
            <w:rFonts w:ascii="Cambria Math" w:eastAsiaTheme="minorEastAsia" w:hAnsi="Cambria Math"/>
          </w:rPr>
          <m:t>n</m:t>
        </m:r>
      </m:oMath>
      <w:r>
        <w:rPr>
          <w:rFonts w:eastAsiaTheme="minorEastAsia"/>
        </w:rPr>
        <w:t xml:space="preserve">, the measurement is suspected to be a leverage point when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ii</m:t>
            </m:r>
          </m:sub>
        </m:sSub>
      </m:oMath>
      <w:r>
        <w:rPr>
          <w:rFonts w:eastAsiaTheme="minorEastAsia"/>
        </w:rPr>
        <w:t xml:space="preserve"> is larger than </w:t>
      </w:r>
      <m:oMath>
        <m:f>
          <m:fPr>
            <m:ctrlPr>
              <w:rPr>
                <w:rFonts w:ascii="Cambria Math" w:eastAsiaTheme="minorEastAsia" w:hAnsi="Cambria Math"/>
                <w:i/>
              </w:rPr>
            </m:ctrlPr>
          </m:fPr>
          <m:num>
            <m:r>
              <w:rPr>
                <w:rFonts w:ascii="Cambria Math" w:eastAsiaTheme="minorEastAsia" w:hAnsi="Cambria Math"/>
              </w:rPr>
              <m:t>2n</m:t>
            </m:r>
          </m:num>
          <m:den>
            <m:r>
              <w:rPr>
                <w:rFonts w:ascii="Cambria Math" w:eastAsiaTheme="minorEastAsia" w:hAnsi="Cambria Math"/>
              </w:rPr>
              <m:t>m</m:t>
            </m:r>
          </m:den>
        </m:f>
      </m:oMath>
      <w:r>
        <w:rPr>
          <w:rFonts w:eastAsiaTheme="minorEastAsia"/>
        </w:rPr>
        <w:t xml:space="preserve">. Although the corresponding element in the hat matrix is not close to 1, detection of bad data can still be difficult by conventional approaches due to low measurement redundancy. In addition, leverage measurements can also be created under the following conditions: 1) injection measurement at the bus connected to many branches, 2) </w:t>
      </w:r>
      <w:r>
        <w:rPr>
          <w:rFonts w:eastAsiaTheme="minorEastAsia"/>
        </w:rPr>
        <w:lastRenderedPageBreak/>
        <w:t>injection or flow measurements that are incident to branches with different impedance values, 3) specific measurements with large weights.</w:t>
      </w:r>
    </w:p>
    <w:p w14:paraId="17F04D5E" w14:textId="0EB44AB0" w:rsidR="007269B5" w:rsidRDefault="007269B5" w:rsidP="007269B5">
      <w:pPr>
        <w:pStyle w:val="MainBodyText"/>
        <w:rPr>
          <w:rFonts w:eastAsiaTheme="minorEastAsia"/>
        </w:rPr>
      </w:pPr>
      <w:r>
        <w:rPr>
          <w:rFonts w:eastAsiaTheme="minorEastAsia"/>
        </w:rPr>
        <w:t xml:space="preserve">Therefore, leverage points are more likely to occur in VSC-MTDC systems. First, the introduction of DC measurements and variables lowers the overall redundancy. Furthermore, the equivalent impedance values between AC buses and converters are significantly different from AC branches’ values. Finally, the preset controlling values of VSCs are considered as pseudo-measurements with high weights. However, since UM and SM estimate the hybrid systems using different strategies, their robustness differs and can be assessed by checking the elements of the respective hat matrix. The largest five diagonal elements in the hat matrices of different estimators are listed in </w:t>
      </w:r>
      <w:r>
        <w:rPr>
          <w:rFonts w:eastAsiaTheme="minorEastAsia"/>
        </w:rPr>
        <w:fldChar w:fldCharType="begin"/>
      </w:r>
      <w:r>
        <w:rPr>
          <w:rFonts w:eastAsiaTheme="minorEastAsia"/>
        </w:rPr>
        <w:instrText xml:space="preserve"> REF _Ref55631134 \h </w:instrText>
      </w:r>
      <w:r>
        <w:rPr>
          <w:rFonts w:eastAsiaTheme="minorEastAsia"/>
        </w:rPr>
      </w:r>
      <w:r>
        <w:rPr>
          <w:rFonts w:eastAsiaTheme="minorEastAsia"/>
        </w:rPr>
        <w:fldChar w:fldCharType="separate"/>
      </w:r>
      <w:r w:rsidR="00646B32">
        <w:t xml:space="preserve">Table </w:t>
      </w:r>
      <w:r w:rsidR="00646B32">
        <w:rPr>
          <w:noProof/>
        </w:rPr>
        <w:t>2</w:t>
      </w:r>
      <w:r w:rsidR="00646B32">
        <w:t>.</w:t>
      </w:r>
      <w:r w:rsidR="00646B32">
        <w:rPr>
          <w:noProof/>
        </w:rPr>
        <w:t>14</w:t>
      </w:r>
      <w:r>
        <w:rPr>
          <w:rFonts w:eastAsiaTheme="minorEastAsia"/>
        </w:rPr>
        <w:fldChar w:fldCharType="end"/>
      </w:r>
      <w:r>
        <w:rPr>
          <w:rFonts w:eastAsiaTheme="minorEastAsia"/>
        </w:rPr>
        <w:t>.</w:t>
      </w:r>
    </w:p>
    <w:p w14:paraId="51045C8F" w14:textId="07FF6791" w:rsidR="007269B5" w:rsidRDefault="007269B5" w:rsidP="007269B5">
      <w:pPr>
        <w:pStyle w:val="MainBodyText"/>
        <w:rPr>
          <w:rFonts w:eastAsiaTheme="minorEastAsia"/>
          <w:lang w:val="en-CA"/>
        </w:rPr>
      </w:pPr>
      <w:r>
        <w:rPr>
          <w:rFonts w:eastAsiaTheme="minorEastAsia"/>
          <w:lang w:val="en-CA"/>
        </w:rPr>
        <w:t xml:space="preserve">From </w:t>
      </w:r>
      <w:r>
        <w:rPr>
          <w:rFonts w:eastAsiaTheme="minorEastAsia"/>
          <w:lang w:val="en-CA"/>
        </w:rPr>
        <w:fldChar w:fldCharType="begin"/>
      </w:r>
      <w:r>
        <w:rPr>
          <w:rFonts w:eastAsiaTheme="minorEastAsia"/>
          <w:lang w:val="en-CA"/>
        </w:rPr>
        <w:instrText xml:space="preserve"> REF _Ref55631134 \h </w:instrText>
      </w:r>
      <w:r>
        <w:rPr>
          <w:rFonts w:eastAsiaTheme="minorEastAsia"/>
          <w:lang w:val="en-CA"/>
        </w:rPr>
      </w:r>
      <w:r>
        <w:rPr>
          <w:rFonts w:eastAsiaTheme="minorEastAsia"/>
          <w:lang w:val="en-CA"/>
        </w:rPr>
        <w:fldChar w:fldCharType="separate"/>
      </w:r>
      <w:r w:rsidR="00646B32">
        <w:t xml:space="preserve">Table </w:t>
      </w:r>
      <w:r w:rsidR="00646B32">
        <w:rPr>
          <w:noProof/>
        </w:rPr>
        <w:t>2</w:t>
      </w:r>
      <w:r w:rsidR="00646B32">
        <w:t>.</w:t>
      </w:r>
      <w:r w:rsidR="00646B32">
        <w:rPr>
          <w:noProof/>
        </w:rPr>
        <w:t>14</w:t>
      </w:r>
      <w:r>
        <w:rPr>
          <w:rFonts w:eastAsiaTheme="minorEastAsia"/>
          <w:lang w:val="en-CA"/>
        </w:rPr>
        <w:fldChar w:fldCharType="end"/>
      </w:r>
      <w:r>
        <w:rPr>
          <w:rFonts w:eastAsiaTheme="minorEastAsia"/>
          <w:lang w:val="en-CA"/>
        </w:rPr>
        <w:t xml:space="preserve">, the three generalized methods, UM, SM-WLS and SM-FDSE have different largest five </w:t>
      </w:r>
      <m:oMath>
        <m:sSub>
          <m:sSubPr>
            <m:ctrlPr>
              <w:rPr>
                <w:rFonts w:ascii="Cambria Math" w:eastAsiaTheme="minorEastAsia" w:hAnsi="Cambria Math"/>
                <w:i/>
                <w:lang w:val="en-CA"/>
              </w:rPr>
            </m:ctrlPr>
          </m:sSubPr>
          <m:e>
            <m:r>
              <w:rPr>
                <w:rFonts w:ascii="Cambria Math" w:eastAsiaTheme="minorEastAsia" w:hAnsi="Cambria Math"/>
                <w:lang w:val="en-CA"/>
              </w:rPr>
              <m:t>K</m:t>
            </m:r>
          </m:e>
          <m:sub>
            <m:r>
              <w:rPr>
                <w:rFonts w:ascii="Cambria Math" w:eastAsiaTheme="minorEastAsia" w:hAnsi="Cambria Math"/>
                <w:lang w:val="en-CA"/>
              </w:rPr>
              <m:t>ii</m:t>
            </m:r>
          </m:sub>
        </m:sSub>
      </m:oMath>
      <w:r>
        <w:rPr>
          <w:rFonts w:eastAsiaTheme="minorEastAsia"/>
          <w:lang w:val="en-CA"/>
        </w:rPr>
        <w:t xml:space="preserve"> values. For UM, four of the largest values come from the interface measurements between AC buses and converters. Furthermore, the corresponding </w:t>
      </w:r>
      <m:oMath>
        <m:sSub>
          <m:sSubPr>
            <m:ctrlPr>
              <w:rPr>
                <w:rFonts w:ascii="Cambria Math" w:eastAsiaTheme="minorEastAsia" w:hAnsi="Cambria Math"/>
                <w:i/>
                <w:lang w:val="en-CA"/>
              </w:rPr>
            </m:ctrlPr>
          </m:sSubPr>
          <m:e>
            <m:r>
              <w:rPr>
                <w:rFonts w:ascii="Cambria Math" w:eastAsiaTheme="minorEastAsia" w:hAnsi="Cambria Math"/>
                <w:lang w:val="en-CA"/>
              </w:rPr>
              <m:t>K</m:t>
            </m:r>
          </m:e>
          <m:sub>
            <m:r>
              <w:rPr>
                <w:rFonts w:ascii="Cambria Math" w:eastAsiaTheme="minorEastAsia" w:hAnsi="Cambria Math"/>
                <w:lang w:val="en-CA"/>
              </w:rPr>
              <m:t>ii</m:t>
            </m:r>
          </m:sub>
        </m:sSub>
      </m:oMath>
      <w:r>
        <w:rPr>
          <w:rFonts w:eastAsiaTheme="minorEastAsia"/>
          <w:lang w:val="en-CA"/>
        </w:rPr>
        <w:t xml:space="preserve"> values </w:t>
      </w:r>
    </w:p>
    <w:p w14:paraId="0D575C79" w14:textId="606A1CA1" w:rsidR="007269B5" w:rsidRDefault="007269B5" w:rsidP="007269B5">
      <w:pPr>
        <w:pStyle w:val="MainBodyText"/>
        <w:spacing w:before="120"/>
        <w:ind w:firstLine="0"/>
        <w:rPr>
          <w:rFonts w:eastAsiaTheme="minorEastAsia"/>
          <w:lang w:val="en-CA"/>
        </w:rPr>
      </w:pPr>
      <w:r>
        <w:rPr>
          <w:rFonts w:eastAsiaTheme="minorEastAsia"/>
          <w:lang w:val="en-CA"/>
        </w:rPr>
        <w:t xml:space="preserve">are much larger than the values of SM-WLS and SM-FDSE. It is because measurements, variables, and equations from both AC and DC grids are integrated in an entire problem to be solved. The redundancy is lowered, and the impedance differences between AC branches and DC branches affect the numerical structure of the matrix. For SM-WLS and SM-FDSE, the largest values mainly come from AC measurements that are incident to many connected branches. The overall </w:t>
      </w:r>
      <m:oMath>
        <m:sSub>
          <m:sSubPr>
            <m:ctrlPr>
              <w:rPr>
                <w:rFonts w:ascii="Cambria Math" w:eastAsiaTheme="minorEastAsia" w:hAnsi="Cambria Math"/>
                <w:i/>
                <w:lang w:val="en-CA"/>
              </w:rPr>
            </m:ctrlPr>
          </m:sSubPr>
          <m:e>
            <m:r>
              <w:rPr>
                <w:rFonts w:ascii="Cambria Math" w:eastAsiaTheme="minorEastAsia" w:hAnsi="Cambria Math"/>
                <w:lang w:val="en-CA"/>
              </w:rPr>
              <m:t>K</m:t>
            </m:r>
          </m:e>
          <m:sub>
            <m:r>
              <w:rPr>
                <w:rFonts w:ascii="Cambria Math" w:eastAsiaTheme="minorEastAsia" w:hAnsi="Cambria Math"/>
                <w:lang w:val="en-CA"/>
              </w:rPr>
              <m:t>ii</m:t>
            </m:r>
          </m:sub>
        </m:sSub>
      </m:oMath>
      <w:r>
        <w:rPr>
          <w:rFonts w:eastAsiaTheme="minorEastAsia"/>
          <w:lang w:val="en-CA"/>
        </w:rPr>
        <w:t xml:space="preserve"> values are smaller and DC measurements are less influential by decoupling the physical connections. Hence, the interactions of interface data are eliminated. Further comparison also indicates that SM-WLS has lower </w:t>
      </w:r>
      <m:oMath>
        <m:sSub>
          <m:sSubPr>
            <m:ctrlPr>
              <w:rPr>
                <w:rFonts w:ascii="Cambria Math" w:eastAsiaTheme="minorEastAsia" w:hAnsi="Cambria Math"/>
                <w:i/>
                <w:lang w:val="en-CA"/>
              </w:rPr>
            </m:ctrlPr>
          </m:sSubPr>
          <m:e>
            <m:r>
              <w:rPr>
                <w:rFonts w:ascii="Cambria Math" w:eastAsiaTheme="minorEastAsia" w:hAnsi="Cambria Math"/>
                <w:lang w:val="en-CA"/>
              </w:rPr>
              <m:t>K</m:t>
            </m:r>
          </m:e>
          <m:sub>
            <m:r>
              <w:rPr>
                <w:rFonts w:ascii="Cambria Math" w:eastAsiaTheme="minorEastAsia" w:hAnsi="Cambria Math"/>
                <w:lang w:val="en-CA"/>
              </w:rPr>
              <m:t>ii</m:t>
            </m:r>
          </m:sub>
        </m:sSub>
      </m:oMath>
      <w:r>
        <w:rPr>
          <w:rFonts w:eastAsiaTheme="minorEastAsia"/>
          <w:lang w:val="en-CA"/>
        </w:rPr>
        <w:t xml:space="preserve"> values than SM-FDSE. In general, SM-WLS and SM-FDSE has better robustness than UM based on the entries in hat matrix.</w:t>
      </w:r>
    </w:p>
    <w:p w14:paraId="0D046E92" w14:textId="7E1E5946" w:rsidR="001B73C6" w:rsidRDefault="001B73C6" w:rsidP="001B73C6">
      <w:pPr>
        <w:pStyle w:val="Caption"/>
        <w:keepNext/>
        <w:spacing w:before="240" w:after="0"/>
      </w:pPr>
      <w:bookmarkStart w:id="115" w:name="_Ref55631134"/>
      <w:bookmarkStart w:id="116" w:name="_Toc56956846"/>
      <w:r>
        <w:lastRenderedPageBreak/>
        <w:t xml:space="preserve">Table </w:t>
      </w:r>
      <w:fldSimple w:instr=" STYLEREF 1 \s ">
        <w:r w:rsidR="00646B32">
          <w:rPr>
            <w:noProof/>
          </w:rPr>
          <w:t>2</w:t>
        </w:r>
      </w:fldSimple>
      <w:r>
        <w:t>.</w:t>
      </w:r>
      <w:fldSimple w:instr=" SEQ Table \* ARABIC \s 1 ">
        <w:r w:rsidR="00646B32">
          <w:rPr>
            <w:noProof/>
          </w:rPr>
          <w:t>14</w:t>
        </w:r>
      </w:fldSimple>
      <w:bookmarkEnd w:id="115"/>
      <w:r w:rsidR="00592391">
        <w:rPr>
          <w:noProof/>
        </w:rPr>
        <w:t>.</w:t>
      </w:r>
      <w:r>
        <w:t xml:space="preserve"> Largest five diagonal elements in the hat matrices of different methods.</w:t>
      </w:r>
      <w:bookmarkEnd w:id="116"/>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0"/>
        <w:gridCol w:w="1254"/>
        <w:gridCol w:w="1514"/>
        <w:gridCol w:w="1410"/>
        <w:gridCol w:w="1515"/>
        <w:gridCol w:w="1411"/>
      </w:tblGrid>
      <w:tr w:rsidR="001B73C6" w:rsidRPr="007269B5" w14:paraId="6766DBD3" w14:textId="77777777" w:rsidTr="00BF4556">
        <w:trPr>
          <w:jc w:val="center"/>
        </w:trPr>
        <w:tc>
          <w:tcPr>
            <w:tcW w:w="2924" w:type="dxa"/>
            <w:gridSpan w:val="2"/>
            <w:tcBorders>
              <w:top w:val="single" w:sz="4" w:space="0" w:color="auto"/>
              <w:bottom w:val="single" w:sz="4" w:space="0" w:color="auto"/>
              <w:right w:val="single" w:sz="4" w:space="0" w:color="auto"/>
            </w:tcBorders>
            <w:vAlign w:val="center"/>
          </w:tcPr>
          <w:p w14:paraId="7E1294C7" w14:textId="77777777" w:rsidR="001B73C6" w:rsidRPr="007269B5" w:rsidRDefault="001B73C6" w:rsidP="00BF4556">
            <w:pPr>
              <w:jc w:val="center"/>
              <w:rPr>
                <w:sz w:val="20"/>
                <w:szCs w:val="18"/>
                <w:lang w:val="en-CA"/>
              </w:rPr>
            </w:pPr>
            <w:r w:rsidRPr="007269B5">
              <w:rPr>
                <w:sz w:val="20"/>
                <w:szCs w:val="18"/>
                <w:lang w:val="en-CA"/>
              </w:rPr>
              <w:t>UM</w:t>
            </w:r>
          </w:p>
        </w:tc>
        <w:tc>
          <w:tcPr>
            <w:tcW w:w="2924" w:type="dxa"/>
            <w:gridSpan w:val="2"/>
            <w:tcBorders>
              <w:top w:val="single" w:sz="4" w:space="0" w:color="auto"/>
              <w:left w:val="single" w:sz="4" w:space="0" w:color="auto"/>
              <w:bottom w:val="single" w:sz="4" w:space="0" w:color="auto"/>
              <w:right w:val="single" w:sz="4" w:space="0" w:color="auto"/>
            </w:tcBorders>
            <w:vAlign w:val="center"/>
          </w:tcPr>
          <w:p w14:paraId="29E289E9" w14:textId="77777777" w:rsidR="001B73C6" w:rsidRPr="007269B5" w:rsidRDefault="001B73C6" w:rsidP="00BF4556">
            <w:pPr>
              <w:jc w:val="center"/>
              <w:rPr>
                <w:sz w:val="20"/>
                <w:szCs w:val="18"/>
                <w:lang w:val="en-CA"/>
              </w:rPr>
            </w:pPr>
            <w:r w:rsidRPr="007269B5">
              <w:rPr>
                <w:sz w:val="20"/>
                <w:szCs w:val="18"/>
                <w:lang w:val="en-CA"/>
              </w:rPr>
              <w:t>SM-WLS</w:t>
            </w:r>
          </w:p>
        </w:tc>
        <w:tc>
          <w:tcPr>
            <w:tcW w:w="2926" w:type="dxa"/>
            <w:gridSpan w:val="2"/>
            <w:tcBorders>
              <w:top w:val="single" w:sz="4" w:space="0" w:color="auto"/>
              <w:left w:val="single" w:sz="4" w:space="0" w:color="auto"/>
              <w:bottom w:val="single" w:sz="4" w:space="0" w:color="auto"/>
            </w:tcBorders>
            <w:vAlign w:val="center"/>
          </w:tcPr>
          <w:p w14:paraId="72D16D9C" w14:textId="77777777" w:rsidR="001B73C6" w:rsidRPr="007269B5" w:rsidRDefault="001B73C6" w:rsidP="00BF4556">
            <w:pPr>
              <w:jc w:val="center"/>
              <w:rPr>
                <w:sz w:val="20"/>
                <w:szCs w:val="18"/>
                <w:lang w:val="en-CA"/>
              </w:rPr>
            </w:pPr>
            <w:r w:rsidRPr="007269B5">
              <w:rPr>
                <w:sz w:val="20"/>
                <w:szCs w:val="18"/>
                <w:lang w:val="en-CA"/>
              </w:rPr>
              <w:t>SM-FDSE</w:t>
            </w:r>
          </w:p>
        </w:tc>
      </w:tr>
      <w:tr w:rsidR="001B73C6" w:rsidRPr="007269B5" w14:paraId="38E8F198" w14:textId="77777777" w:rsidTr="00BF4556">
        <w:trPr>
          <w:jc w:val="center"/>
        </w:trPr>
        <w:tc>
          <w:tcPr>
            <w:tcW w:w="1670" w:type="dxa"/>
            <w:tcBorders>
              <w:top w:val="single" w:sz="4" w:space="0" w:color="auto"/>
            </w:tcBorders>
            <w:vAlign w:val="center"/>
          </w:tcPr>
          <w:p w14:paraId="700C2C0E" w14:textId="77777777" w:rsidR="001B73C6" w:rsidRPr="007269B5" w:rsidRDefault="001B73C6" w:rsidP="00BF4556">
            <w:pPr>
              <w:jc w:val="center"/>
              <w:rPr>
                <w:sz w:val="20"/>
                <w:szCs w:val="18"/>
                <w:lang w:val="en-CA"/>
              </w:rPr>
            </w:pPr>
            <w:r w:rsidRPr="007269B5">
              <w:rPr>
                <w:sz w:val="20"/>
                <w:szCs w:val="18"/>
                <w:lang w:val="en-CA"/>
              </w:rPr>
              <w:t>Measurements</w:t>
            </w:r>
          </w:p>
        </w:tc>
        <w:tc>
          <w:tcPr>
            <w:tcW w:w="1254" w:type="dxa"/>
            <w:tcBorders>
              <w:top w:val="single" w:sz="4" w:space="0" w:color="auto"/>
              <w:right w:val="single" w:sz="4" w:space="0" w:color="auto"/>
            </w:tcBorders>
            <w:vAlign w:val="center"/>
          </w:tcPr>
          <w:p w14:paraId="1E02FF56" w14:textId="77777777" w:rsidR="001B73C6" w:rsidRPr="007269B5" w:rsidRDefault="00031CE3" w:rsidP="00BF4556">
            <w:pPr>
              <w:jc w:val="center"/>
              <w:rPr>
                <w:sz w:val="20"/>
                <w:szCs w:val="18"/>
                <w:lang w:val="en-CA"/>
              </w:rPr>
            </w:pPr>
            <m:oMath>
              <m:sSub>
                <m:sSubPr>
                  <m:ctrlPr>
                    <w:rPr>
                      <w:rFonts w:ascii="Cambria Math" w:hAnsi="Cambria Math"/>
                      <w:i/>
                      <w:sz w:val="20"/>
                      <w:szCs w:val="18"/>
                      <w:lang w:val="en-CA"/>
                    </w:rPr>
                  </m:ctrlPr>
                </m:sSubPr>
                <m:e>
                  <m:r>
                    <w:rPr>
                      <w:rFonts w:ascii="Cambria Math" w:hAnsi="Cambria Math"/>
                      <w:sz w:val="20"/>
                      <w:szCs w:val="18"/>
                      <w:lang w:val="en-CA"/>
                    </w:rPr>
                    <m:t>K</m:t>
                  </m:r>
                </m:e>
                <m:sub>
                  <m:r>
                    <w:rPr>
                      <w:rFonts w:ascii="Cambria Math" w:hAnsi="Cambria Math"/>
                      <w:sz w:val="20"/>
                      <w:szCs w:val="18"/>
                      <w:lang w:val="en-CA"/>
                    </w:rPr>
                    <m:t>ii</m:t>
                  </m:r>
                </m:sub>
              </m:sSub>
            </m:oMath>
            <w:r w:rsidR="001B73C6" w:rsidRPr="007269B5">
              <w:rPr>
                <w:sz w:val="20"/>
                <w:szCs w:val="18"/>
                <w:lang w:val="en-CA"/>
              </w:rPr>
              <w:t xml:space="preserve"> value</w:t>
            </w:r>
          </w:p>
        </w:tc>
        <w:tc>
          <w:tcPr>
            <w:tcW w:w="1514" w:type="dxa"/>
            <w:tcBorders>
              <w:top w:val="single" w:sz="4" w:space="0" w:color="auto"/>
              <w:left w:val="single" w:sz="4" w:space="0" w:color="auto"/>
            </w:tcBorders>
            <w:vAlign w:val="center"/>
          </w:tcPr>
          <w:p w14:paraId="740A4F98" w14:textId="77777777" w:rsidR="001B73C6" w:rsidRPr="007269B5" w:rsidRDefault="001B73C6" w:rsidP="00BF4556">
            <w:pPr>
              <w:jc w:val="center"/>
              <w:rPr>
                <w:sz w:val="20"/>
                <w:szCs w:val="18"/>
                <w:lang w:val="en-CA"/>
              </w:rPr>
            </w:pPr>
            <w:r w:rsidRPr="007269B5">
              <w:rPr>
                <w:sz w:val="20"/>
                <w:szCs w:val="18"/>
                <w:lang w:val="en-CA"/>
              </w:rPr>
              <w:t>Measurements</w:t>
            </w:r>
          </w:p>
        </w:tc>
        <w:tc>
          <w:tcPr>
            <w:tcW w:w="1410" w:type="dxa"/>
            <w:tcBorders>
              <w:right w:val="single" w:sz="4" w:space="0" w:color="auto"/>
            </w:tcBorders>
            <w:vAlign w:val="center"/>
          </w:tcPr>
          <w:p w14:paraId="4A9C73C1" w14:textId="77777777" w:rsidR="001B73C6" w:rsidRPr="007269B5" w:rsidRDefault="00031CE3" w:rsidP="00BF4556">
            <w:pPr>
              <w:jc w:val="center"/>
              <w:rPr>
                <w:sz w:val="20"/>
                <w:szCs w:val="18"/>
                <w:lang w:val="en-CA"/>
              </w:rPr>
            </w:pPr>
            <m:oMath>
              <m:sSub>
                <m:sSubPr>
                  <m:ctrlPr>
                    <w:rPr>
                      <w:rFonts w:ascii="Cambria Math" w:hAnsi="Cambria Math"/>
                      <w:i/>
                      <w:sz w:val="20"/>
                      <w:szCs w:val="18"/>
                      <w:lang w:val="en-CA"/>
                    </w:rPr>
                  </m:ctrlPr>
                </m:sSubPr>
                <m:e>
                  <m:r>
                    <w:rPr>
                      <w:rFonts w:ascii="Cambria Math" w:hAnsi="Cambria Math"/>
                      <w:sz w:val="20"/>
                      <w:szCs w:val="18"/>
                      <w:lang w:val="en-CA"/>
                    </w:rPr>
                    <m:t>K</m:t>
                  </m:r>
                </m:e>
                <m:sub>
                  <m:r>
                    <w:rPr>
                      <w:rFonts w:ascii="Cambria Math" w:hAnsi="Cambria Math"/>
                      <w:sz w:val="20"/>
                      <w:szCs w:val="18"/>
                      <w:lang w:val="en-CA"/>
                    </w:rPr>
                    <m:t>ii</m:t>
                  </m:r>
                </m:sub>
              </m:sSub>
            </m:oMath>
            <w:r w:rsidR="001B73C6" w:rsidRPr="007269B5">
              <w:rPr>
                <w:sz w:val="20"/>
                <w:szCs w:val="18"/>
                <w:lang w:val="en-CA"/>
              </w:rPr>
              <w:t xml:space="preserve"> value</w:t>
            </w:r>
          </w:p>
        </w:tc>
        <w:tc>
          <w:tcPr>
            <w:tcW w:w="1515" w:type="dxa"/>
            <w:tcBorders>
              <w:top w:val="single" w:sz="4" w:space="0" w:color="auto"/>
              <w:left w:val="single" w:sz="4" w:space="0" w:color="auto"/>
            </w:tcBorders>
            <w:vAlign w:val="center"/>
          </w:tcPr>
          <w:p w14:paraId="6F117E90" w14:textId="77777777" w:rsidR="001B73C6" w:rsidRPr="007269B5" w:rsidRDefault="001B73C6" w:rsidP="00BF4556">
            <w:pPr>
              <w:jc w:val="center"/>
              <w:rPr>
                <w:sz w:val="20"/>
                <w:szCs w:val="18"/>
                <w:lang w:val="en-CA"/>
              </w:rPr>
            </w:pPr>
            <w:r w:rsidRPr="007269B5">
              <w:rPr>
                <w:sz w:val="20"/>
                <w:szCs w:val="18"/>
                <w:lang w:val="en-CA"/>
              </w:rPr>
              <w:t>Measurements</w:t>
            </w:r>
          </w:p>
        </w:tc>
        <w:tc>
          <w:tcPr>
            <w:tcW w:w="1411" w:type="dxa"/>
            <w:tcBorders>
              <w:top w:val="single" w:sz="4" w:space="0" w:color="auto"/>
            </w:tcBorders>
            <w:vAlign w:val="center"/>
          </w:tcPr>
          <w:p w14:paraId="0D315725" w14:textId="77777777" w:rsidR="001B73C6" w:rsidRPr="007269B5" w:rsidRDefault="00031CE3" w:rsidP="00BF4556">
            <w:pPr>
              <w:jc w:val="center"/>
              <w:rPr>
                <w:sz w:val="20"/>
                <w:szCs w:val="18"/>
                <w:lang w:val="en-CA"/>
              </w:rPr>
            </w:pPr>
            <m:oMath>
              <m:sSub>
                <m:sSubPr>
                  <m:ctrlPr>
                    <w:rPr>
                      <w:rFonts w:ascii="Cambria Math" w:hAnsi="Cambria Math"/>
                      <w:i/>
                      <w:sz w:val="20"/>
                      <w:szCs w:val="18"/>
                      <w:lang w:val="en-CA"/>
                    </w:rPr>
                  </m:ctrlPr>
                </m:sSubPr>
                <m:e>
                  <m:r>
                    <w:rPr>
                      <w:rFonts w:ascii="Cambria Math" w:hAnsi="Cambria Math"/>
                      <w:sz w:val="20"/>
                      <w:szCs w:val="18"/>
                      <w:lang w:val="en-CA"/>
                    </w:rPr>
                    <m:t>K</m:t>
                  </m:r>
                </m:e>
                <m:sub>
                  <m:r>
                    <w:rPr>
                      <w:rFonts w:ascii="Cambria Math" w:hAnsi="Cambria Math"/>
                      <w:sz w:val="20"/>
                      <w:szCs w:val="18"/>
                      <w:lang w:val="en-CA"/>
                    </w:rPr>
                    <m:t>ii</m:t>
                  </m:r>
                </m:sub>
              </m:sSub>
            </m:oMath>
            <w:r w:rsidR="001B73C6" w:rsidRPr="007269B5">
              <w:rPr>
                <w:sz w:val="20"/>
                <w:szCs w:val="18"/>
                <w:lang w:val="en-CA"/>
              </w:rPr>
              <w:t xml:space="preserve"> value</w:t>
            </w:r>
          </w:p>
        </w:tc>
      </w:tr>
      <w:tr w:rsidR="001B73C6" w:rsidRPr="007269B5" w14:paraId="20230663" w14:textId="77777777" w:rsidTr="00BF4556">
        <w:trPr>
          <w:jc w:val="center"/>
        </w:trPr>
        <w:tc>
          <w:tcPr>
            <w:tcW w:w="1670" w:type="dxa"/>
            <w:vAlign w:val="center"/>
          </w:tcPr>
          <w:p w14:paraId="5B89352D" w14:textId="77777777" w:rsidR="001B73C6" w:rsidRPr="007269B5" w:rsidRDefault="00031CE3" w:rsidP="00BF4556">
            <w:pPr>
              <w:jc w:val="center"/>
              <w:rPr>
                <w:sz w:val="20"/>
                <w:szCs w:val="18"/>
                <w:lang w:val="en-CA"/>
              </w:rPr>
            </w:pPr>
            <m:oMathPara>
              <m:oMath>
                <m:sSub>
                  <m:sSubPr>
                    <m:ctrlPr>
                      <w:rPr>
                        <w:rFonts w:ascii="Cambria Math" w:hAnsi="Cambria Math"/>
                        <w:i/>
                        <w:sz w:val="20"/>
                        <w:szCs w:val="18"/>
                        <w:lang w:val="en-CA"/>
                      </w:rPr>
                    </m:ctrlPr>
                  </m:sSubPr>
                  <m:e>
                    <m:r>
                      <w:rPr>
                        <w:rFonts w:ascii="Cambria Math" w:hAnsi="Cambria Math"/>
                        <w:sz w:val="20"/>
                        <w:szCs w:val="18"/>
                        <w:lang w:val="en-CA"/>
                      </w:rPr>
                      <m:t>P</m:t>
                    </m:r>
                  </m:e>
                  <m:sub>
                    <m:r>
                      <w:rPr>
                        <w:rFonts w:ascii="Cambria Math" w:hAnsi="Cambria Math"/>
                        <w:sz w:val="20"/>
                        <w:szCs w:val="18"/>
                        <w:lang w:val="en-CA"/>
                      </w:rPr>
                      <m:t>s5</m:t>
                    </m:r>
                  </m:sub>
                </m:sSub>
                <m:r>
                  <w:rPr>
                    <w:rFonts w:ascii="Cambria Math" w:hAnsi="Cambria Math"/>
                    <w:sz w:val="20"/>
                    <w:szCs w:val="18"/>
                    <w:lang w:val="en-CA"/>
                  </w:rPr>
                  <m:t xml:space="preserve"> (B123-VSC5)</m:t>
                </m:r>
              </m:oMath>
            </m:oMathPara>
          </w:p>
        </w:tc>
        <w:tc>
          <w:tcPr>
            <w:tcW w:w="1254" w:type="dxa"/>
            <w:tcBorders>
              <w:right w:val="single" w:sz="4" w:space="0" w:color="auto"/>
            </w:tcBorders>
            <w:vAlign w:val="center"/>
          </w:tcPr>
          <w:p w14:paraId="39C9DAD6" w14:textId="77777777" w:rsidR="001B73C6" w:rsidRPr="007269B5" w:rsidRDefault="001B73C6" w:rsidP="00BF4556">
            <w:pPr>
              <w:jc w:val="center"/>
              <w:rPr>
                <w:sz w:val="20"/>
                <w:szCs w:val="18"/>
                <w:lang w:val="en-CA"/>
              </w:rPr>
            </w:pPr>
            <w:r w:rsidRPr="007269B5">
              <w:rPr>
                <w:sz w:val="20"/>
                <w:szCs w:val="18"/>
                <w:lang w:val="en-CA"/>
              </w:rPr>
              <w:t>0.7933</w:t>
            </w:r>
          </w:p>
        </w:tc>
        <w:tc>
          <w:tcPr>
            <w:tcW w:w="1514" w:type="dxa"/>
            <w:tcBorders>
              <w:left w:val="single" w:sz="4" w:space="0" w:color="auto"/>
            </w:tcBorders>
            <w:vAlign w:val="center"/>
          </w:tcPr>
          <w:p w14:paraId="0FDD1544" w14:textId="77777777" w:rsidR="001B73C6" w:rsidRPr="007269B5" w:rsidRDefault="00031CE3" w:rsidP="00BF4556">
            <w:pPr>
              <w:jc w:val="center"/>
              <w:rPr>
                <w:sz w:val="20"/>
                <w:szCs w:val="18"/>
                <w:lang w:val="en-CA"/>
              </w:rPr>
            </w:pPr>
            <m:oMathPara>
              <m:oMath>
                <m:sSub>
                  <m:sSubPr>
                    <m:ctrlPr>
                      <w:rPr>
                        <w:rFonts w:ascii="Cambria Math" w:hAnsi="Cambria Math"/>
                        <w:i/>
                        <w:sz w:val="20"/>
                        <w:szCs w:val="18"/>
                        <w:lang w:val="en-CA"/>
                      </w:rPr>
                    </m:ctrlPr>
                  </m:sSubPr>
                  <m:e>
                    <m:r>
                      <w:rPr>
                        <w:rFonts w:ascii="Cambria Math" w:hAnsi="Cambria Math"/>
                        <w:sz w:val="20"/>
                        <w:szCs w:val="18"/>
                        <w:lang w:val="en-CA"/>
                      </w:rPr>
                      <m:t>P</m:t>
                    </m:r>
                  </m:e>
                  <m:sub>
                    <m:r>
                      <w:rPr>
                        <w:rFonts w:ascii="Cambria Math" w:hAnsi="Cambria Math"/>
                        <w:sz w:val="20"/>
                        <w:szCs w:val="18"/>
                        <w:lang w:val="en-CA"/>
                      </w:rPr>
                      <m:t>ac,221-118</m:t>
                    </m:r>
                  </m:sub>
                </m:sSub>
              </m:oMath>
            </m:oMathPara>
          </w:p>
        </w:tc>
        <w:tc>
          <w:tcPr>
            <w:tcW w:w="1410" w:type="dxa"/>
            <w:tcBorders>
              <w:right w:val="single" w:sz="4" w:space="0" w:color="auto"/>
            </w:tcBorders>
            <w:vAlign w:val="center"/>
          </w:tcPr>
          <w:p w14:paraId="2F859D28" w14:textId="77777777" w:rsidR="001B73C6" w:rsidRPr="007269B5" w:rsidRDefault="001B73C6" w:rsidP="00BF4556">
            <w:pPr>
              <w:jc w:val="center"/>
              <w:rPr>
                <w:sz w:val="20"/>
                <w:szCs w:val="18"/>
                <w:lang w:val="en-CA"/>
              </w:rPr>
            </w:pPr>
            <w:r w:rsidRPr="007269B5">
              <w:rPr>
                <w:sz w:val="20"/>
                <w:szCs w:val="18"/>
                <w:lang w:val="en-CA"/>
              </w:rPr>
              <w:t>0.6733</w:t>
            </w:r>
          </w:p>
        </w:tc>
        <w:tc>
          <w:tcPr>
            <w:tcW w:w="1515" w:type="dxa"/>
            <w:tcBorders>
              <w:left w:val="single" w:sz="4" w:space="0" w:color="auto"/>
            </w:tcBorders>
            <w:vAlign w:val="center"/>
          </w:tcPr>
          <w:p w14:paraId="33EADE00" w14:textId="77777777" w:rsidR="001B73C6" w:rsidRPr="007269B5" w:rsidRDefault="00031CE3" w:rsidP="00BF4556">
            <w:pPr>
              <w:jc w:val="center"/>
              <w:rPr>
                <w:sz w:val="20"/>
                <w:szCs w:val="18"/>
                <w:lang w:val="en-CA"/>
              </w:rPr>
            </w:pPr>
            <m:oMathPara>
              <m:oMath>
                <m:sSub>
                  <m:sSubPr>
                    <m:ctrlPr>
                      <w:rPr>
                        <w:rFonts w:ascii="Cambria Math" w:hAnsi="Cambria Math"/>
                        <w:i/>
                        <w:sz w:val="20"/>
                        <w:szCs w:val="18"/>
                        <w:lang w:val="en-CA"/>
                      </w:rPr>
                    </m:ctrlPr>
                  </m:sSubPr>
                  <m:e>
                    <m:r>
                      <w:rPr>
                        <w:rFonts w:ascii="Cambria Math" w:hAnsi="Cambria Math"/>
                        <w:sz w:val="20"/>
                        <w:szCs w:val="18"/>
                        <w:lang w:val="en-CA"/>
                      </w:rPr>
                      <m:t>P</m:t>
                    </m:r>
                  </m:e>
                  <m:sub>
                    <m:r>
                      <w:rPr>
                        <w:rFonts w:ascii="Cambria Math" w:hAnsi="Cambria Math"/>
                        <w:sz w:val="20"/>
                        <w:szCs w:val="18"/>
                        <w:lang w:val="en-CA"/>
                      </w:rPr>
                      <m:t>ac,221-118</m:t>
                    </m:r>
                  </m:sub>
                </m:sSub>
              </m:oMath>
            </m:oMathPara>
          </w:p>
        </w:tc>
        <w:tc>
          <w:tcPr>
            <w:tcW w:w="1411" w:type="dxa"/>
            <w:vAlign w:val="center"/>
          </w:tcPr>
          <w:p w14:paraId="54537101" w14:textId="77777777" w:rsidR="001B73C6" w:rsidRPr="007269B5" w:rsidRDefault="001B73C6" w:rsidP="00BF4556">
            <w:pPr>
              <w:jc w:val="center"/>
              <w:rPr>
                <w:sz w:val="20"/>
                <w:szCs w:val="18"/>
                <w:lang w:val="en-CA"/>
              </w:rPr>
            </w:pPr>
            <w:r w:rsidRPr="007269B5">
              <w:rPr>
                <w:sz w:val="20"/>
                <w:szCs w:val="18"/>
                <w:lang w:val="en-CA"/>
              </w:rPr>
              <w:t>0.6968</w:t>
            </w:r>
          </w:p>
        </w:tc>
      </w:tr>
      <w:tr w:rsidR="001B73C6" w:rsidRPr="007269B5" w14:paraId="771F592F" w14:textId="77777777" w:rsidTr="00BF4556">
        <w:trPr>
          <w:jc w:val="center"/>
        </w:trPr>
        <w:tc>
          <w:tcPr>
            <w:tcW w:w="1670" w:type="dxa"/>
            <w:vAlign w:val="center"/>
          </w:tcPr>
          <w:p w14:paraId="7AB8C154" w14:textId="77777777" w:rsidR="001B73C6" w:rsidRPr="007269B5" w:rsidRDefault="00031CE3" w:rsidP="00BF4556">
            <w:pPr>
              <w:jc w:val="center"/>
              <w:rPr>
                <w:sz w:val="20"/>
                <w:szCs w:val="18"/>
                <w:lang w:val="en-CA"/>
              </w:rPr>
            </w:pPr>
            <m:oMathPara>
              <m:oMath>
                <m:sSub>
                  <m:sSubPr>
                    <m:ctrlPr>
                      <w:rPr>
                        <w:rFonts w:ascii="Cambria Math" w:hAnsi="Cambria Math"/>
                        <w:i/>
                        <w:sz w:val="20"/>
                        <w:szCs w:val="18"/>
                        <w:lang w:val="en-CA"/>
                      </w:rPr>
                    </m:ctrlPr>
                  </m:sSubPr>
                  <m:e>
                    <m:r>
                      <w:rPr>
                        <w:rFonts w:ascii="Cambria Math" w:hAnsi="Cambria Math"/>
                        <w:sz w:val="20"/>
                        <w:szCs w:val="18"/>
                        <w:lang w:val="en-CA"/>
                      </w:rPr>
                      <m:t>P</m:t>
                    </m:r>
                  </m:e>
                  <m:sub>
                    <m:r>
                      <w:rPr>
                        <w:rFonts w:ascii="Cambria Math" w:hAnsi="Cambria Math"/>
                        <w:sz w:val="20"/>
                        <w:szCs w:val="18"/>
                        <w:lang w:val="en-CA"/>
                      </w:rPr>
                      <m:t>s6</m:t>
                    </m:r>
                  </m:sub>
                </m:sSub>
                <m:r>
                  <w:rPr>
                    <w:rFonts w:ascii="Cambria Math" w:hAnsi="Cambria Math"/>
                    <w:sz w:val="20"/>
                    <w:szCs w:val="18"/>
                    <w:lang w:val="en-CA"/>
                  </w:rPr>
                  <m:t xml:space="preserve"> (B215-VSC6)</m:t>
                </m:r>
              </m:oMath>
            </m:oMathPara>
          </w:p>
        </w:tc>
        <w:tc>
          <w:tcPr>
            <w:tcW w:w="1254" w:type="dxa"/>
            <w:tcBorders>
              <w:right w:val="single" w:sz="4" w:space="0" w:color="auto"/>
            </w:tcBorders>
            <w:vAlign w:val="center"/>
          </w:tcPr>
          <w:p w14:paraId="1CDDAAA7" w14:textId="77777777" w:rsidR="001B73C6" w:rsidRPr="007269B5" w:rsidRDefault="001B73C6" w:rsidP="00BF4556">
            <w:pPr>
              <w:jc w:val="center"/>
              <w:rPr>
                <w:sz w:val="20"/>
                <w:szCs w:val="18"/>
                <w:lang w:val="en-CA"/>
              </w:rPr>
            </w:pPr>
            <w:r w:rsidRPr="007269B5">
              <w:rPr>
                <w:sz w:val="20"/>
                <w:szCs w:val="18"/>
                <w:lang w:val="en-CA"/>
              </w:rPr>
              <w:t>0.7616</w:t>
            </w:r>
          </w:p>
        </w:tc>
        <w:tc>
          <w:tcPr>
            <w:tcW w:w="1514" w:type="dxa"/>
            <w:tcBorders>
              <w:left w:val="single" w:sz="4" w:space="0" w:color="auto"/>
            </w:tcBorders>
            <w:vAlign w:val="center"/>
          </w:tcPr>
          <w:p w14:paraId="7EE89B4F" w14:textId="77777777" w:rsidR="001B73C6" w:rsidRPr="007269B5" w:rsidRDefault="00031CE3" w:rsidP="00BF4556">
            <w:pPr>
              <w:jc w:val="center"/>
              <w:rPr>
                <w:sz w:val="20"/>
                <w:szCs w:val="18"/>
                <w:lang w:val="en-CA"/>
              </w:rPr>
            </w:pPr>
            <m:oMathPara>
              <m:oMath>
                <m:sSub>
                  <m:sSubPr>
                    <m:ctrlPr>
                      <w:rPr>
                        <w:rFonts w:ascii="Cambria Math" w:hAnsi="Cambria Math"/>
                        <w:i/>
                        <w:sz w:val="20"/>
                        <w:szCs w:val="18"/>
                        <w:lang w:val="en-CA"/>
                      </w:rPr>
                    </m:ctrlPr>
                  </m:sSubPr>
                  <m:e>
                    <m:r>
                      <w:rPr>
                        <w:rFonts w:ascii="Cambria Math" w:hAnsi="Cambria Math"/>
                        <w:sz w:val="20"/>
                        <w:szCs w:val="18"/>
                        <w:lang w:val="en-CA"/>
                      </w:rPr>
                      <m:t>P</m:t>
                    </m:r>
                  </m:e>
                  <m:sub>
                    <m:r>
                      <w:rPr>
                        <w:rFonts w:ascii="Cambria Math" w:hAnsi="Cambria Math"/>
                        <w:sz w:val="20"/>
                        <w:szCs w:val="18"/>
                        <w:lang w:val="en-CA"/>
                      </w:rPr>
                      <m:t>ac,123-113</m:t>
                    </m:r>
                  </m:sub>
                </m:sSub>
              </m:oMath>
            </m:oMathPara>
          </w:p>
        </w:tc>
        <w:tc>
          <w:tcPr>
            <w:tcW w:w="1410" w:type="dxa"/>
            <w:tcBorders>
              <w:right w:val="single" w:sz="4" w:space="0" w:color="auto"/>
            </w:tcBorders>
            <w:vAlign w:val="center"/>
          </w:tcPr>
          <w:p w14:paraId="3C9B3350" w14:textId="77777777" w:rsidR="001B73C6" w:rsidRPr="007269B5" w:rsidRDefault="001B73C6" w:rsidP="00BF4556">
            <w:pPr>
              <w:jc w:val="center"/>
              <w:rPr>
                <w:sz w:val="20"/>
                <w:szCs w:val="18"/>
                <w:lang w:val="en-CA"/>
              </w:rPr>
            </w:pPr>
            <w:r w:rsidRPr="007269B5">
              <w:rPr>
                <w:sz w:val="20"/>
                <w:szCs w:val="18"/>
                <w:lang w:val="en-CA"/>
              </w:rPr>
              <w:t>0.6696</w:t>
            </w:r>
          </w:p>
        </w:tc>
        <w:tc>
          <w:tcPr>
            <w:tcW w:w="1515" w:type="dxa"/>
            <w:tcBorders>
              <w:left w:val="single" w:sz="4" w:space="0" w:color="auto"/>
            </w:tcBorders>
            <w:vAlign w:val="center"/>
          </w:tcPr>
          <w:p w14:paraId="290C6998" w14:textId="77777777" w:rsidR="001B73C6" w:rsidRPr="007269B5" w:rsidRDefault="00031CE3" w:rsidP="00BF4556">
            <w:pPr>
              <w:jc w:val="center"/>
              <w:rPr>
                <w:sz w:val="20"/>
                <w:szCs w:val="18"/>
                <w:lang w:val="en-CA"/>
              </w:rPr>
            </w:pPr>
            <m:oMathPara>
              <m:oMath>
                <m:sSub>
                  <m:sSubPr>
                    <m:ctrlPr>
                      <w:rPr>
                        <w:rFonts w:ascii="Cambria Math" w:hAnsi="Cambria Math"/>
                        <w:i/>
                        <w:sz w:val="20"/>
                        <w:szCs w:val="18"/>
                        <w:lang w:val="en-CA"/>
                      </w:rPr>
                    </m:ctrlPr>
                  </m:sSubPr>
                  <m:e>
                    <m:r>
                      <w:rPr>
                        <w:rFonts w:ascii="Cambria Math" w:hAnsi="Cambria Math"/>
                        <w:sz w:val="20"/>
                        <w:szCs w:val="18"/>
                        <w:lang w:val="en-CA"/>
                      </w:rPr>
                      <m:t>P</m:t>
                    </m:r>
                  </m:e>
                  <m:sub>
                    <m:r>
                      <w:rPr>
                        <w:rFonts w:ascii="Cambria Math" w:hAnsi="Cambria Math"/>
                        <w:sz w:val="20"/>
                        <w:szCs w:val="18"/>
                        <w:lang w:val="en-CA"/>
                      </w:rPr>
                      <m:t>ac,123-113</m:t>
                    </m:r>
                  </m:sub>
                </m:sSub>
              </m:oMath>
            </m:oMathPara>
          </w:p>
        </w:tc>
        <w:tc>
          <w:tcPr>
            <w:tcW w:w="1411" w:type="dxa"/>
            <w:vAlign w:val="center"/>
          </w:tcPr>
          <w:p w14:paraId="5C3BA46A" w14:textId="77777777" w:rsidR="001B73C6" w:rsidRPr="007269B5" w:rsidRDefault="001B73C6" w:rsidP="00BF4556">
            <w:pPr>
              <w:jc w:val="center"/>
              <w:rPr>
                <w:sz w:val="20"/>
                <w:szCs w:val="18"/>
                <w:lang w:val="en-CA"/>
              </w:rPr>
            </w:pPr>
            <w:r w:rsidRPr="007269B5">
              <w:rPr>
                <w:sz w:val="20"/>
                <w:szCs w:val="18"/>
                <w:lang w:val="en-CA"/>
              </w:rPr>
              <w:t>0.6880</w:t>
            </w:r>
          </w:p>
        </w:tc>
      </w:tr>
      <w:tr w:rsidR="001B73C6" w:rsidRPr="007269B5" w14:paraId="569F910A" w14:textId="77777777" w:rsidTr="00BF4556">
        <w:trPr>
          <w:jc w:val="center"/>
        </w:trPr>
        <w:tc>
          <w:tcPr>
            <w:tcW w:w="1670" w:type="dxa"/>
            <w:vAlign w:val="center"/>
          </w:tcPr>
          <w:p w14:paraId="08AD68BF" w14:textId="77777777" w:rsidR="001B73C6" w:rsidRPr="007269B5" w:rsidRDefault="00031CE3" w:rsidP="00BF4556">
            <w:pPr>
              <w:jc w:val="center"/>
              <w:rPr>
                <w:sz w:val="20"/>
                <w:szCs w:val="18"/>
                <w:lang w:val="en-CA"/>
              </w:rPr>
            </w:pPr>
            <m:oMathPara>
              <m:oMath>
                <m:sSub>
                  <m:sSubPr>
                    <m:ctrlPr>
                      <w:rPr>
                        <w:rFonts w:ascii="Cambria Math" w:hAnsi="Cambria Math"/>
                        <w:i/>
                        <w:sz w:val="20"/>
                        <w:szCs w:val="18"/>
                        <w:lang w:val="en-CA"/>
                      </w:rPr>
                    </m:ctrlPr>
                  </m:sSubPr>
                  <m:e>
                    <m:r>
                      <w:rPr>
                        <w:rFonts w:ascii="Cambria Math" w:hAnsi="Cambria Math"/>
                        <w:sz w:val="20"/>
                        <w:szCs w:val="18"/>
                        <w:lang w:val="en-CA"/>
                      </w:rPr>
                      <m:t>Q</m:t>
                    </m:r>
                  </m:e>
                  <m:sub>
                    <m:r>
                      <w:rPr>
                        <w:rFonts w:ascii="Cambria Math" w:hAnsi="Cambria Math"/>
                        <w:sz w:val="20"/>
                        <w:szCs w:val="18"/>
                        <w:lang w:val="en-CA"/>
                      </w:rPr>
                      <m:t>s6</m:t>
                    </m:r>
                  </m:sub>
                </m:sSub>
                <m:r>
                  <w:rPr>
                    <w:rFonts w:ascii="Cambria Math" w:hAnsi="Cambria Math"/>
                    <w:sz w:val="20"/>
                    <w:szCs w:val="18"/>
                    <w:lang w:val="en-CA"/>
                  </w:rPr>
                  <m:t xml:space="preserve"> (B123-VSC5)</m:t>
                </m:r>
              </m:oMath>
            </m:oMathPara>
          </w:p>
        </w:tc>
        <w:tc>
          <w:tcPr>
            <w:tcW w:w="1254" w:type="dxa"/>
            <w:tcBorders>
              <w:right w:val="single" w:sz="4" w:space="0" w:color="auto"/>
            </w:tcBorders>
            <w:vAlign w:val="center"/>
          </w:tcPr>
          <w:p w14:paraId="7F9826D9" w14:textId="77777777" w:rsidR="001B73C6" w:rsidRPr="007269B5" w:rsidRDefault="001B73C6" w:rsidP="00BF4556">
            <w:pPr>
              <w:jc w:val="center"/>
              <w:rPr>
                <w:sz w:val="20"/>
                <w:szCs w:val="18"/>
                <w:lang w:val="en-CA"/>
              </w:rPr>
            </w:pPr>
            <w:r w:rsidRPr="007269B5">
              <w:rPr>
                <w:sz w:val="20"/>
                <w:szCs w:val="18"/>
                <w:lang w:val="en-CA"/>
              </w:rPr>
              <w:t>0.7608</w:t>
            </w:r>
          </w:p>
        </w:tc>
        <w:tc>
          <w:tcPr>
            <w:tcW w:w="1514" w:type="dxa"/>
            <w:tcBorders>
              <w:left w:val="single" w:sz="4" w:space="0" w:color="auto"/>
            </w:tcBorders>
            <w:vAlign w:val="center"/>
          </w:tcPr>
          <w:p w14:paraId="0B174D45" w14:textId="77777777" w:rsidR="001B73C6" w:rsidRPr="007269B5" w:rsidRDefault="00031CE3" w:rsidP="00BF4556">
            <w:pPr>
              <w:jc w:val="center"/>
              <w:rPr>
                <w:sz w:val="20"/>
                <w:szCs w:val="18"/>
                <w:lang w:val="en-CA"/>
              </w:rPr>
            </w:pPr>
            <m:oMathPara>
              <m:oMath>
                <m:sSub>
                  <m:sSubPr>
                    <m:ctrlPr>
                      <w:rPr>
                        <w:rFonts w:ascii="Cambria Math" w:hAnsi="Cambria Math"/>
                        <w:i/>
                        <w:sz w:val="20"/>
                        <w:szCs w:val="18"/>
                        <w:lang w:val="en-CA"/>
                      </w:rPr>
                    </m:ctrlPr>
                  </m:sSubPr>
                  <m:e>
                    <m:r>
                      <w:rPr>
                        <w:rFonts w:ascii="Cambria Math" w:hAnsi="Cambria Math"/>
                        <w:sz w:val="20"/>
                        <w:szCs w:val="18"/>
                        <w:lang w:val="en-CA"/>
                      </w:rPr>
                      <m:t>P</m:t>
                    </m:r>
                  </m:e>
                  <m:sub>
                    <m:r>
                      <w:rPr>
                        <w:rFonts w:ascii="Cambria Math" w:hAnsi="Cambria Math"/>
                        <w:sz w:val="20"/>
                        <w:szCs w:val="18"/>
                        <w:lang w:val="en-CA"/>
                      </w:rPr>
                      <m:t>ac,123</m:t>
                    </m:r>
                  </m:sub>
                </m:sSub>
              </m:oMath>
            </m:oMathPara>
          </w:p>
        </w:tc>
        <w:tc>
          <w:tcPr>
            <w:tcW w:w="1410" w:type="dxa"/>
            <w:tcBorders>
              <w:right w:val="single" w:sz="4" w:space="0" w:color="auto"/>
            </w:tcBorders>
            <w:vAlign w:val="center"/>
          </w:tcPr>
          <w:p w14:paraId="17FBFC0D" w14:textId="77777777" w:rsidR="001B73C6" w:rsidRPr="007269B5" w:rsidRDefault="001B73C6" w:rsidP="00BF4556">
            <w:pPr>
              <w:jc w:val="center"/>
              <w:rPr>
                <w:sz w:val="20"/>
                <w:szCs w:val="18"/>
                <w:lang w:val="en-CA"/>
              </w:rPr>
            </w:pPr>
            <w:r w:rsidRPr="007269B5">
              <w:rPr>
                <w:sz w:val="20"/>
                <w:szCs w:val="18"/>
                <w:lang w:val="en-CA"/>
              </w:rPr>
              <w:t>0.6339</w:t>
            </w:r>
          </w:p>
        </w:tc>
        <w:tc>
          <w:tcPr>
            <w:tcW w:w="1515" w:type="dxa"/>
            <w:tcBorders>
              <w:left w:val="single" w:sz="4" w:space="0" w:color="auto"/>
            </w:tcBorders>
            <w:vAlign w:val="center"/>
          </w:tcPr>
          <w:p w14:paraId="39014A1A" w14:textId="77777777" w:rsidR="001B73C6" w:rsidRPr="007269B5" w:rsidRDefault="00031CE3" w:rsidP="00BF4556">
            <w:pPr>
              <w:jc w:val="center"/>
              <w:rPr>
                <w:sz w:val="20"/>
                <w:szCs w:val="18"/>
                <w:lang w:val="en-CA"/>
              </w:rPr>
            </w:pPr>
            <m:oMathPara>
              <m:oMath>
                <m:sSub>
                  <m:sSubPr>
                    <m:ctrlPr>
                      <w:rPr>
                        <w:rFonts w:ascii="Cambria Math" w:hAnsi="Cambria Math"/>
                        <w:i/>
                        <w:sz w:val="20"/>
                        <w:szCs w:val="18"/>
                        <w:lang w:val="en-CA"/>
                      </w:rPr>
                    </m:ctrlPr>
                  </m:sSubPr>
                  <m:e>
                    <m:r>
                      <w:rPr>
                        <w:rFonts w:ascii="Cambria Math" w:hAnsi="Cambria Math"/>
                        <w:sz w:val="20"/>
                        <w:szCs w:val="18"/>
                        <w:lang w:val="en-CA"/>
                      </w:rPr>
                      <m:t>P</m:t>
                    </m:r>
                  </m:e>
                  <m:sub>
                    <m:r>
                      <w:rPr>
                        <w:rFonts w:ascii="Cambria Math" w:hAnsi="Cambria Math"/>
                        <w:sz w:val="20"/>
                        <w:szCs w:val="18"/>
                        <w:lang w:val="en-CA"/>
                      </w:rPr>
                      <m:t>ac,123</m:t>
                    </m:r>
                  </m:sub>
                </m:sSub>
              </m:oMath>
            </m:oMathPara>
          </w:p>
        </w:tc>
        <w:tc>
          <w:tcPr>
            <w:tcW w:w="1411" w:type="dxa"/>
            <w:vAlign w:val="center"/>
          </w:tcPr>
          <w:p w14:paraId="018496F3" w14:textId="77777777" w:rsidR="001B73C6" w:rsidRPr="007269B5" w:rsidRDefault="001B73C6" w:rsidP="00BF4556">
            <w:pPr>
              <w:jc w:val="center"/>
              <w:rPr>
                <w:sz w:val="20"/>
                <w:szCs w:val="18"/>
                <w:lang w:val="en-CA"/>
              </w:rPr>
            </w:pPr>
            <w:r w:rsidRPr="007269B5">
              <w:rPr>
                <w:sz w:val="20"/>
                <w:szCs w:val="18"/>
                <w:lang w:val="en-CA"/>
              </w:rPr>
              <w:t>0.6685</w:t>
            </w:r>
          </w:p>
        </w:tc>
      </w:tr>
      <w:tr w:rsidR="001B73C6" w:rsidRPr="007269B5" w14:paraId="56F4E7EB" w14:textId="77777777" w:rsidTr="00BF4556">
        <w:trPr>
          <w:jc w:val="center"/>
        </w:trPr>
        <w:tc>
          <w:tcPr>
            <w:tcW w:w="1670" w:type="dxa"/>
            <w:vAlign w:val="center"/>
          </w:tcPr>
          <w:p w14:paraId="428BFF48" w14:textId="77777777" w:rsidR="001B73C6" w:rsidRPr="007269B5" w:rsidRDefault="00031CE3" w:rsidP="00BF4556">
            <w:pPr>
              <w:jc w:val="center"/>
              <w:rPr>
                <w:sz w:val="20"/>
                <w:szCs w:val="18"/>
                <w:lang w:val="en-CA"/>
              </w:rPr>
            </w:pPr>
            <m:oMathPara>
              <m:oMath>
                <m:sSub>
                  <m:sSubPr>
                    <m:ctrlPr>
                      <w:rPr>
                        <w:rFonts w:ascii="Cambria Math" w:hAnsi="Cambria Math"/>
                        <w:i/>
                        <w:sz w:val="20"/>
                        <w:szCs w:val="18"/>
                        <w:lang w:val="en-CA"/>
                      </w:rPr>
                    </m:ctrlPr>
                  </m:sSubPr>
                  <m:e>
                    <m:r>
                      <w:rPr>
                        <w:rFonts w:ascii="Cambria Math" w:hAnsi="Cambria Math"/>
                        <w:sz w:val="20"/>
                        <w:szCs w:val="18"/>
                        <w:lang w:val="en-CA"/>
                      </w:rPr>
                      <m:t>P</m:t>
                    </m:r>
                  </m:e>
                  <m:sub>
                    <m:r>
                      <w:rPr>
                        <w:rFonts w:ascii="Cambria Math" w:hAnsi="Cambria Math"/>
                        <w:sz w:val="20"/>
                        <w:szCs w:val="18"/>
                        <w:lang w:val="en-CA"/>
                      </w:rPr>
                      <m:t>ac,123</m:t>
                    </m:r>
                  </m:sub>
                </m:sSub>
              </m:oMath>
            </m:oMathPara>
          </w:p>
        </w:tc>
        <w:tc>
          <w:tcPr>
            <w:tcW w:w="1254" w:type="dxa"/>
            <w:tcBorders>
              <w:right w:val="single" w:sz="4" w:space="0" w:color="auto"/>
            </w:tcBorders>
            <w:vAlign w:val="center"/>
          </w:tcPr>
          <w:p w14:paraId="0FCD3983" w14:textId="77777777" w:rsidR="001B73C6" w:rsidRPr="007269B5" w:rsidRDefault="001B73C6" w:rsidP="00BF4556">
            <w:pPr>
              <w:jc w:val="center"/>
              <w:rPr>
                <w:sz w:val="20"/>
                <w:szCs w:val="18"/>
                <w:lang w:val="en-CA"/>
              </w:rPr>
            </w:pPr>
            <w:r w:rsidRPr="007269B5">
              <w:rPr>
                <w:sz w:val="20"/>
                <w:szCs w:val="18"/>
                <w:lang w:val="en-CA"/>
              </w:rPr>
              <w:t>0.7245</w:t>
            </w:r>
          </w:p>
        </w:tc>
        <w:tc>
          <w:tcPr>
            <w:tcW w:w="1514" w:type="dxa"/>
            <w:tcBorders>
              <w:left w:val="single" w:sz="4" w:space="0" w:color="auto"/>
            </w:tcBorders>
            <w:vAlign w:val="center"/>
          </w:tcPr>
          <w:p w14:paraId="4F240D96" w14:textId="77777777" w:rsidR="001B73C6" w:rsidRPr="007269B5" w:rsidRDefault="00031CE3" w:rsidP="00BF4556">
            <w:pPr>
              <w:jc w:val="center"/>
              <w:rPr>
                <w:sz w:val="20"/>
                <w:szCs w:val="18"/>
                <w:lang w:val="en-CA"/>
              </w:rPr>
            </w:pPr>
            <m:oMathPara>
              <m:oMath>
                <m:sSub>
                  <m:sSubPr>
                    <m:ctrlPr>
                      <w:rPr>
                        <w:rFonts w:ascii="Cambria Math" w:hAnsi="Cambria Math"/>
                        <w:i/>
                        <w:sz w:val="20"/>
                        <w:szCs w:val="18"/>
                        <w:lang w:val="en-CA"/>
                      </w:rPr>
                    </m:ctrlPr>
                  </m:sSubPr>
                  <m:e>
                    <m:r>
                      <w:rPr>
                        <w:rFonts w:ascii="Cambria Math" w:hAnsi="Cambria Math"/>
                        <w:sz w:val="20"/>
                        <w:szCs w:val="18"/>
                        <w:lang w:val="en-CA"/>
                      </w:rPr>
                      <m:t>P</m:t>
                    </m:r>
                  </m:e>
                  <m:sub>
                    <m:r>
                      <w:rPr>
                        <w:rFonts w:ascii="Cambria Math" w:hAnsi="Cambria Math"/>
                        <w:sz w:val="20"/>
                        <w:szCs w:val="18"/>
                        <w:lang w:val="en-CA"/>
                      </w:rPr>
                      <m:t>s5</m:t>
                    </m:r>
                  </m:sub>
                </m:sSub>
                <m:r>
                  <w:rPr>
                    <w:rFonts w:ascii="Cambria Math" w:hAnsi="Cambria Math"/>
                    <w:sz w:val="20"/>
                    <w:szCs w:val="18"/>
                    <w:lang w:val="en-CA"/>
                  </w:rPr>
                  <m:t xml:space="preserve"> (B123-VSC5)</m:t>
                </m:r>
              </m:oMath>
            </m:oMathPara>
          </w:p>
        </w:tc>
        <w:tc>
          <w:tcPr>
            <w:tcW w:w="1410" w:type="dxa"/>
            <w:tcBorders>
              <w:right w:val="single" w:sz="4" w:space="0" w:color="auto"/>
            </w:tcBorders>
            <w:vAlign w:val="center"/>
          </w:tcPr>
          <w:p w14:paraId="352A19C5" w14:textId="77777777" w:rsidR="001B73C6" w:rsidRPr="007269B5" w:rsidRDefault="001B73C6" w:rsidP="00BF4556">
            <w:pPr>
              <w:jc w:val="center"/>
              <w:rPr>
                <w:sz w:val="20"/>
                <w:szCs w:val="18"/>
                <w:lang w:val="en-CA"/>
              </w:rPr>
            </w:pPr>
            <w:r w:rsidRPr="007269B5">
              <w:rPr>
                <w:sz w:val="20"/>
                <w:szCs w:val="18"/>
                <w:lang w:val="en-CA"/>
              </w:rPr>
              <w:t>0.6316</w:t>
            </w:r>
          </w:p>
        </w:tc>
        <w:tc>
          <w:tcPr>
            <w:tcW w:w="1515" w:type="dxa"/>
            <w:tcBorders>
              <w:left w:val="single" w:sz="4" w:space="0" w:color="auto"/>
            </w:tcBorders>
            <w:vAlign w:val="center"/>
          </w:tcPr>
          <w:p w14:paraId="2B2B7216" w14:textId="77777777" w:rsidR="001B73C6" w:rsidRPr="007269B5" w:rsidRDefault="00031CE3" w:rsidP="00BF4556">
            <w:pPr>
              <w:jc w:val="center"/>
              <w:rPr>
                <w:sz w:val="20"/>
                <w:szCs w:val="18"/>
                <w:lang w:val="en-CA"/>
              </w:rPr>
            </w:pPr>
            <m:oMathPara>
              <m:oMath>
                <m:sSub>
                  <m:sSubPr>
                    <m:ctrlPr>
                      <w:rPr>
                        <w:rFonts w:ascii="Cambria Math" w:hAnsi="Cambria Math"/>
                        <w:i/>
                        <w:sz w:val="20"/>
                        <w:szCs w:val="18"/>
                        <w:lang w:val="en-CA"/>
                      </w:rPr>
                    </m:ctrlPr>
                  </m:sSubPr>
                  <m:e>
                    <m:r>
                      <w:rPr>
                        <w:rFonts w:ascii="Cambria Math" w:hAnsi="Cambria Math"/>
                        <w:sz w:val="20"/>
                        <w:szCs w:val="18"/>
                        <w:lang w:val="en-CA"/>
                      </w:rPr>
                      <m:t>Q</m:t>
                    </m:r>
                  </m:e>
                  <m:sub>
                    <m:r>
                      <w:rPr>
                        <w:rFonts w:ascii="Cambria Math" w:hAnsi="Cambria Math"/>
                        <w:sz w:val="20"/>
                        <w:szCs w:val="18"/>
                        <w:lang w:val="en-CA"/>
                      </w:rPr>
                      <m:t>ac,217</m:t>
                    </m:r>
                  </m:sub>
                </m:sSub>
              </m:oMath>
            </m:oMathPara>
          </w:p>
        </w:tc>
        <w:tc>
          <w:tcPr>
            <w:tcW w:w="1411" w:type="dxa"/>
            <w:vAlign w:val="center"/>
          </w:tcPr>
          <w:p w14:paraId="3CC46F76" w14:textId="77777777" w:rsidR="001B73C6" w:rsidRPr="007269B5" w:rsidRDefault="001B73C6" w:rsidP="00BF4556">
            <w:pPr>
              <w:jc w:val="center"/>
              <w:rPr>
                <w:sz w:val="20"/>
                <w:szCs w:val="18"/>
                <w:lang w:val="en-CA"/>
              </w:rPr>
            </w:pPr>
            <w:r w:rsidRPr="007269B5">
              <w:rPr>
                <w:sz w:val="20"/>
                <w:szCs w:val="18"/>
                <w:lang w:val="en-CA"/>
              </w:rPr>
              <w:t>0.6652</w:t>
            </w:r>
          </w:p>
        </w:tc>
      </w:tr>
      <w:tr w:rsidR="001B73C6" w:rsidRPr="007269B5" w14:paraId="30760FE4" w14:textId="77777777" w:rsidTr="00BF4556">
        <w:trPr>
          <w:jc w:val="center"/>
        </w:trPr>
        <w:tc>
          <w:tcPr>
            <w:tcW w:w="1670" w:type="dxa"/>
            <w:tcBorders>
              <w:bottom w:val="single" w:sz="4" w:space="0" w:color="auto"/>
            </w:tcBorders>
            <w:vAlign w:val="center"/>
          </w:tcPr>
          <w:p w14:paraId="0C720B59" w14:textId="77777777" w:rsidR="001B73C6" w:rsidRPr="007269B5" w:rsidRDefault="00031CE3" w:rsidP="00BF4556">
            <w:pPr>
              <w:jc w:val="center"/>
              <w:rPr>
                <w:sz w:val="20"/>
                <w:szCs w:val="18"/>
                <w:lang w:val="en-CA"/>
              </w:rPr>
            </w:pPr>
            <m:oMathPara>
              <m:oMath>
                <m:sSub>
                  <m:sSubPr>
                    <m:ctrlPr>
                      <w:rPr>
                        <w:rFonts w:ascii="Cambria Math" w:hAnsi="Cambria Math"/>
                        <w:i/>
                        <w:sz w:val="20"/>
                        <w:szCs w:val="18"/>
                        <w:lang w:val="en-CA"/>
                      </w:rPr>
                    </m:ctrlPr>
                  </m:sSubPr>
                  <m:e>
                    <m:r>
                      <w:rPr>
                        <w:rFonts w:ascii="Cambria Math" w:hAnsi="Cambria Math"/>
                        <w:sz w:val="20"/>
                        <w:szCs w:val="18"/>
                        <w:lang w:val="en-CA"/>
                      </w:rPr>
                      <m:t>P</m:t>
                    </m:r>
                  </m:e>
                  <m:sub>
                    <m:r>
                      <w:rPr>
                        <w:rFonts w:ascii="Cambria Math" w:hAnsi="Cambria Math"/>
                        <w:sz w:val="20"/>
                        <w:szCs w:val="18"/>
                        <w:lang w:val="en-CA"/>
                      </w:rPr>
                      <m:t>s4</m:t>
                    </m:r>
                  </m:sub>
                </m:sSub>
                <m:r>
                  <w:rPr>
                    <w:rFonts w:ascii="Cambria Math" w:hAnsi="Cambria Math"/>
                    <w:sz w:val="20"/>
                    <w:szCs w:val="18"/>
                    <w:lang w:val="en-CA"/>
                  </w:rPr>
                  <m:t xml:space="preserve"> (B113-VSC4)</m:t>
                </m:r>
              </m:oMath>
            </m:oMathPara>
          </w:p>
        </w:tc>
        <w:tc>
          <w:tcPr>
            <w:tcW w:w="1254" w:type="dxa"/>
            <w:tcBorders>
              <w:bottom w:val="single" w:sz="4" w:space="0" w:color="auto"/>
              <w:right w:val="single" w:sz="4" w:space="0" w:color="auto"/>
            </w:tcBorders>
            <w:vAlign w:val="center"/>
          </w:tcPr>
          <w:p w14:paraId="0E2A1B2B" w14:textId="77777777" w:rsidR="001B73C6" w:rsidRPr="007269B5" w:rsidRDefault="001B73C6" w:rsidP="00BF4556">
            <w:pPr>
              <w:jc w:val="center"/>
              <w:rPr>
                <w:sz w:val="20"/>
                <w:szCs w:val="18"/>
                <w:lang w:val="en-CA"/>
              </w:rPr>
            </w:pPr>
            <w:r w:rsidRPr="007269B5">
              <w:rPr>
                <w:sz w:val="20"/>
                <w:szCs w:val="18"/>
                <w:lang w:val="en-CA"/>
              </w:rPr>
              <w:t>0.6933</w:t>
            </w:r>
          </w:p>
        </w:tc>
        <w:tc>
          <w:tcPr>
            <w:tcW w:w="1514" w:type="dxa"/>
            <w:tcBorders>
              <w:left w:val="single" w:sz="4" w:space="0" w:color="auto"/>
              <w:bottom w:val="single" w:sz="4" w:space="0" w:color="auto"/>
            </w:tcBorders>
            <w:vAlign w:val="center"/>
          </w:tcPr>
          <w:p w14:paraId="0060FF31" w14:textId="77777777" w:rsidR="001B73C6" w:rsidRPr="007269B5" w:rsidRDefault="00031CE3" w:rsidP="00BF4556">
            <w:pPr>
              <w:jc w:val="center"/>
              <w:rPr>
                <w:sz w:val="20"/>
                <w:szCs w:val="18"/>
                <w:lang w:val="en-CA"/>
              </w:rPr>
            </w:pPr>
            <m:oMathPara>
              <m:oMath>
                <m:sSub>
                  <m:sSubPr>
                    <m:ctrlPr>
                      <w:rPr>
                        <w:rFonts w:ascii="Cambria Math" w:hAnsi="Cambria Math"/>
                        <w:i/>
                        <w:sz w:val="20"/>
                        <w:szCs w:val="18"/>
                        <w:lang w:val="en-CA"/>
                      </w:rPr>
                    </m:ctrlPr>
                  </m:sSubPr>
                  <m:e>
                    <m:r>
                      <w:rPr>
                        <w:rFonts w:ascii="Cambria Math" w:hAnsi="Cambria Math"/>
                        <w:sz w:val="20"/>
                        <w:szCs w:val="18"/>
                        <w:lang w:val="en-CA"/>
                      </w:rPr>
                      <m:t>Q</m:t>
                    </m:r>
                  </m:e>
                  <m:sub>
                    <m:r>
                      <w:rPr>
                        <w:rFonts w:ascii="Cambria Math" w:hAnsi="Cambria Math"/>
                        <w:sz w:val="20"/>
                        <w:szCs w:val="18"/>
                        <w:lang w:val="en-CA"/>
                      </w:rPr>
                      <m:t>ac,217</m:t>
                    </m:r>
                  </m:sub>
                </m:sSub>
              </m:oMath>
            </m:oMathPara>
          </w:p>
        </w:tc>
        <w:tc>
          <w:tcPr>
            <w:tcW w:w="1410" w:type="dxa"/>
            <w:tcBorders>
              <w:bottom w:val="single" w:sz="4" w:space="0" w:color="auto"/>
              <w:right w:val="single" w:sz="4" w:space="0" w:color="auto"/>
            </w:tcBorders>
            <w:vAlign w:val="center"/>
          </w:tcPr>
          <w:p w14:paraId="242AA19E" w14:textId="77777777" w:rsidR="001B73C6" w:rsidRPr="007269B5" w:rsidRDefault="001B73C6" w:rsidP="00BF4556">
            <w:pPr>
              <w:jc w:val="center"/>
              <w:rPr>
                <w:sz w:val="20"/>
                <w:szCs w:val="18"/>
                <w:lang w:val="en-CA"/>
              </w:rPr>
            </w:pPr>
            <w:r w:rsidRPr="007269B5">
              <w:rPr>
                <w:sz w:val="20"/>
                <w:szCs w:val="18"/>
                <w:lang w:val="en-CA"/>
              </w:rPr>
              <w:t>0.6273</w:t>
            </w:r>
          </w:p>
        </w:tc>
        <w:tc>
          <w:tcPr>
            <w:tcW w:w="1515" w:type="dxa"/>
            <w:tcBorders>
              <w:left w:val="single" w:sz="4" w:space="0" w:color="auto"/>
              <w:bottom w:val="single" w:sz="4" w:space="0" w:color="auto"/>
            </w:tcBorders>
            <w:vAlign w:val="center"/>
          </w:tcPr>
          <w:p w14:paraId="1286E153" w14:textId="77777777" w:rsidR="001B73C6" w:rsidRPr="007269B5" w:rsidRDefault="00031CE3" w:rsidP="00BF4556">
            <w:pPr>
              <w:jc w:val="center"/>
              <w:rPr>
                <w:sz w:val="20"/>
                <w:szCs w:val="18"/>
                <w:lang w:val="en-CA"/>
              </w:rPr>
            </w:pPr>
            <m:oMathPara>
              <m:oMath>
                <m:sSub>
                  <m:sSubPr>
                    <m:ctrlPr>
                      <w:rPr>
                        <w:rFonts w:ascii="Cambria Math" w:hAnsi="Cambria Math"/>
                        <w:i/>
                        <w:sz w:val="20"/>
                        <w:szCs w:val="18"/>
                        <w:lang w:val="en-CA"/>
                      </w:rPr>
                    </m:ctrlPr>
                  </m:sSubPr>
                  <m:e>
                    <m:r>
                      <w:rPr>
                        <w:rFonts w:ascii="Cambria Math" w:hAnsi="Cambria Math"/>
                        <w:sz w:val="20"/>
                        <w:szCs w:val="18"/>
                        <w:lang w:val="en-CA"/>
                      </w:rPr>
                      <m:t>Q</m:t>
                    </m:r>
                  </m:e>
                  <m:sub>
                    <m:r>
                      <w:rPr>
                        <w:rFonts w:ascii="Cambria Math" w:hAnsi="Cambria Math"/>
                        <w:sz w:val="20"/>
                        <w:szCs w:val="18"/>
                        <w:lang w:val="en-CA"/>
                      </w:rPr>
                      <m:t>ac,221-215</m:t>
                    </m:r>
                  </m:sub>
                </m:sSub>
              </m:oMath>
            </m:oMathPara>
          </w:p>
        </w:tc>
        <w:tc>
          <w:tcPr>
            <w:tcW w:w="1411" w:type="dxa"/>
            <w:tcBorders>
              <w:bottom w:val="single" w:sz="4" w:space="0" w:color="auto"/>
            </w:tcBorders>
            <w:vAlign w:val="center"/>
          </w:tcPr>
          <w:p w14:paraId="5B7EF47C" w14:textId="77777777" w:rsidR="001B73C6" w:rsidRPr="007269B5" w:rsidRDefault="001B73C6" w:rsidP="00BF4556">
            <w:pPr>
              <w:jc w:val="center"/>
              <w:rPr>
                <w:sz w:val="20"/>
                <w:szCs w:val="18"/>
                <w:lang w:val="en-CA"/>
              </w:rPr>
            </w:pPr>
            <w:r w:rsidRPr="007269B5">
              <w:rPr>
                <w:sz w:val="20"/>
                <w:szCs w:val="18"/>
                <w:lang w:val="en-CA"/>
              </w:rPr>
              <w:t>0.6641</w:t>
            </w:r>
          </w:p>
        </w:tc>
      </w:tr>
    </w:tbl>
    <w:p w14:paraId="09C7D351" w14:textId="77777777" w:rsidR="001B73C6" w:rsidRDefault="001B73C6">
      <w:pPr>
        <w:spacing w:line="240" w:lineRule="auto"/>
        <w:jc w:val="left"/>
        <w:rPr>
          <w:rFonts w:eastAsiaTheme="minorEastAsia"/>
        </w:rPr>
      </w:pPr>
      <w:r>
        <w:rPr>
          <w:rFonts w:eastAsiaTheme="minorEastAsia"/>
        </w:rPr>
        <w:br w:type="page"/>
      </w:r>
    </w:p>
    <w:p w14:paraId="1CD8A5AC" w14:textId="72039B8E" w:rsidR="00183C6C" w:rsidRDefault="00EA7236" w:rsidP="00183C6C">
      <w:pPr>
        <w:pStyle w:val="Heading3"/>
        <w:rPr>
          <w:rFonts w:eastAsiaTheme="minorEastAsia"/>
          <w:lang w:val="en-CA"/>
        </w:rPr>
      </w:pPr>
      <w:bookmarkStart w:id="117" w:name="_Toc56956777"/>
      <w:r>
        <w:rPr>
          <w:lang w:val="en-CA"/>
        </w:rPr>
        <w:lastRenderedPageBreak/>
        <w:t>Robustness in different scenarios</w:t>
      </w:r>
      <w:bookmarkEnd w:id="117"/>
    </w:p>
    <w:p w14:paraId="657F9A94" w14:textId="5AD8811E" w:rsidR="00EA7236" w:rsidRDefault="00EA7236" w:rsidP="00183C6C">
      <w:pPr>
        <w:pStyle w:val="MainBodyText"/>
        <w:rPr>
          <w:rFonts w:eastAsiaTheme="minorEastAsia"/>
          <w:lang w:val="en-CA"/>
        </w:rPr>
      </w:pPr>
      <w:r>
        <w:rPr>
          <w:rFonts w:eastAsiaTheme="minorEastAsia"/>
          <w:lang w:val="en-CA"/>
        </w:rPr>
        <w:t>This subsection aims to compare the compare the estimations in different scenarios, including interface data missing, erroneous measurements and pseudo-measurements with large weights. In addition, parameter errors are not considered in this subsection.</w:t>
      </w:r>
    </w:p>
    <w:p w14:paraId="3EDE501D" w14:textId="1377F49B" w:rsidR="00EA7236" w:rsidRDefault="00EA7236" w:rsidP="00183C6C">
      <w:pPr>
        <w:pStyle w:val="MainBodyText"/>
        <w:rPr>
          <w:rFonts w:eastAsiaTheme="minorEastAsia"/>
          <w:lang w:val="en-CA"/>
        </w:rPr>
      </w:pPr>
      <w:r w:rsidRPr="00935C99">
        <w:rPr>
          <w:rFonts w:eastAsiaTheme="minorEastAsia"/>
          <w:i/>
          <w:iCs/>
          <w:lang w:val="en-CA"/>
        </w:rPr>
        <w:t>1) Interface</w:t>
      </w:r>
      <w:r w:rsidRPr="009B1D31">
        <w:rPr>
          <w:rFonts w:eastAsiaTheme="minorEastAsia"/>
          <w:i/>
          <w:iCs/>
          <w:lang w:val="en-CA"/>
        </w:rPr>
        <w:t xml:space="preserve"> data missing</w:t>
      </w:r>
      <w:r>
        <w:rPr>
          <w:rFonts w:eastAsiaTheme="minorEastAsia"/>
          <w:lang w:val="en-CA"/>
        </w:rPr>
        <w:t xml:space="preserve">. As denoted in Section 3, interface data, including </w:t>
      </w:r>
      <m:oMath>
        <m:sSub>
          <m:sSubPr>
            <m:ctrlPr>
              <w:rPr>
                <w:rFonts w:ascii="Cambria Math" w:eastAsiaTheme="minorEastAsia" w:hAnsi="Cambria Math"/>
                <w:i/>
                <w:lang w:val="en-CA"/>
              </w:rPr>
            </m:ctrlPr>
          </m:sSubPr>
          <m:e>
            <m:r>
              <w:rPr>
                <w:rFonts w:ascii="Cambria Math" w:eastAsiaTheme="minorEastAsia" w:hAnsi="Cambria Math"/>
                <w:lang w:val="en-CA"/>
              </w:rPr>
              <m:t>P</m:t>
            </m:r>
          </m:e>
          <m:sub>
            <m:r>
              <w:rPr>
                <w:rFonts w:ascii="Cambria Math" w:eastAsiaTheme="minorEastAsia" w:hAnsi="Cambria Math"/>
                <w:lang w:val="en-CA"/>
              </w:rPr>
              <m:t>s</m:t>
            </m:r>
          </m:sub>
        </m:sSub>
      </m:oMath>
      <w:r>
        <w:rPr>
          <w:rFonts w:eastAsiaTheme="minorEastAsia"/>
          <w:lang w:val="en-CA"/>
        </w:rPr>
        <w:t xml:space="preserve">, </w:t>
      </w:r>
      <m:oMath>
        <m:sSub>
          <m:sSubPr>
            <m:ctrlPr>
              <w:rPr>
                <w:rFonts w:ascii="Cambria Math" w:eastAsiaTheme="minorEastAsia" w:hAnsi="Cambria Math"/>
                <w:i/>
                <w:lang w:val="en-CA"/>
              </w:rPr>
            </m:ctrlPr>
          </m:sSubPr>
          <m:e>
            <m:r>
              <w:rPr>
                <w:rFonts w:ascii="Cambria Math" w:eastAsiaTheme="minorEastAsia" w:hAnsi="Cambria Math"/>
                <w:lang w:val="en-CA"/>
              </w:rPr>
              <m:t>Q</m:t>
            </m:r>
          </m:e>
          <m:sub>
            <m:r>
              <w:rPr>
                <w:rFonts w:ascii="Cambria Math" w:eastAsiaTheme="minorEastAsia" w:hAnsi="Cambria Math"/>
                <w:lang w:val="en-CA"/>
              </w:rPr>
              <m:t>s</m:t>
            </m:r>
          </m:sub>
        </m:sSub>
      </m:oMath>
      <w:r>
        <w:rPr>
          <w:rFonts w:eastAsiaTheme="minorEastAsia"/>
          <w:lang w:val="en-CA"/>
        </w:rPr>
        <w:t xml:space="preserve">, </w:t>
      </w:r>
      <m:oMath>
        <m:sSub>
          <m:sSubPr>
            <m:ctrlPr>
              <w:rPr>
                <w:rFonts w:ascii="Cambria Math" w:eastAsiaTheme="minorEastAsia" w:hAnsi="Cambria Math"/>
                <w:i/>
                <w:lang w:val="en-CA"/>
              </w:rPr>
            </m:ctrlPr>
          </m:sSubPr>
          <m:e>
            <m:r>
              <w:rPr>
                <w:rFonts w:ascii="Cambria Math" w:eastAsiaTheme="minorEastAsia" w:hAnsi="Cambria Math"/>
                <w:lang w:val="en-CA"/>
              </w:rPr>
              <m:t>P</m:t>
            </m:r>
          </m:e>
          <m:sub>
            <m:r>
              <w:rPr>
                <w:rFonts w:ascii="Cambria Math" w:eastAsiaTheme="minorEastAsia" w:hAnsi="Cambria Math"/>
                <w:lang w:val="en-CA"/>
              </w:rPr>
              <m:t>c</m:t>
            </m:r>
          </m:sub>
        </m:sSub>
      </m:oMath>
      <w:r>
        <w:rPr>
          <w:rFonts w:eastAsiaTheme="minorEastAsia"/>
          <w:lang w:val="en-CA"/>
        </w:rPr>
        <w:t xml:space="preserve">, </w:t>
      </w:r>
      <m:oMath>
        <m:sSub>
          <m:sSubPr>
            <m:ctrlPr>
              <w:rPr>
                <w:rFonts w:ascii="Cambria Math" w:eastAsiaTheme="minorEastAsia" w:hAnsi="Cambria Math"/>
                <w:i/>
                <w:lang w:val="en-CA"/>
              </w:rPr>
            </m:ctrlPr>
          </m:sSubPr>
          <m:e>
            <m:r>
              <w:rPr>
                <w:rFonts w:ascii="Cambria Math" w:eastAsiaTheme="minorEastAsia" w:hAnsi="Cambria Math"/>
                <w:lang w:val="en-CA"/>
              </w:rPr>
              <m:t>Q</m:t>
            </m:r>
          </m:e>
          <m:sub>
            <m:r>
              <w:rPr>
                <w:rFonts w:ascii="Cambria Math" w:eastAsiaTheme="minorEastAsia" w:hAnsi="Cambria Math"/>
                <w:lang w:val="en-CA"/>
              </w:rPr>
              <m:t>c</m:t>
            </m:r>
          </m:sub>
        </m:sSub>
      </m:oMath>
      <w:r>
        <w:rPr>
          <w:rFonts w:eastAsiaTheme="minorEastAsia"/>
          <w:lang w:val="en-CA"/>
        </w:rPr>
        <w:t xml:space="preserve"> and </w:t>
      </w:r>
      <m:oMath>
        <m:sSub>
          <m:sSubPr>
            <m:ctrlPr>
              <w:rPr>
                <w:rFonts w:ascii="Cambria Math" w:eastAsiaTheme="minorEastAsia" w:hAnsi="Cambria Math"/>
                <w:i/>
                <w:lang w:val="en-CA"/>
              </w:rPr>
            </m:ctrlPr>
          </m:sSubPr>
          <m:e>
            <m:r>
              <w:rPr>
                <w:rFonts w:ascii="Cambria Math" w:eastAsiaTheme="minorEastAsia" w:hAnsi="Cambria Math"/>
                <w:lang w:val="en-CA"/>
              </w:rPr>
              <m:t>V</m:t>
            </m:r>
          </m:e>
          <m:sub>
            <m:r>
              <w:rPr>
                <w:rFonts w:ascii="Cambria Math" w:eastAsiaTheme="minorEastAsia" w:hAnsi="Cambria Math"/>
                <w:lang w:val="en-CA"/>
              </w:rPr>
              <m:t>c</m:t>
            </m:r>
          </m:sub>
        </m:sSub>
      </m:oMath>
      <w:r>
        <w:rPr>
          <w:rFonts w:eastAsiaTheme="minorEastAsia"/>
          <w:lang w:val="en-CA"/>
        </w:rPr>
        <w:t xml:space="preserve">, functions as the connection between AC and DC grids. Therefore, these measurements are prone to affecting the estimation accuracy. To test three methods under this circumstance, measurements </w:t>
      </w:r>
      <m:oMath>
        <m:sSubSup>
          <m:sSubSupPr>
            <m:ctrlPr>
              <w:rPr>
                <w:rFonts w:ascii="Cambria Math" w:eastAsiaTheme="minorEastAsia" w:hAnsi="Cambria Math"/>
                <w:i/>
                <w:lang w:val="en-CA"/>
              </w:rPr>
            </m:ctrlPr>
          </m:sSubSupPr>
          <m:e>
            <m:r>
              <w:rPr>
                <w:rFonts w:ascii="Cambria Math" w:eastAsiaTheme="minorEastAsia" w:hAnsi="Cambria Math"/>
                <w:lang w:val="en-CA"/>
              </w:rPr>
              <m:t>P</m:t>
            </m:r>
          </m:e>
          <m:sub>
            <m:r>
              <w:rPr>
                <w:rFonts w:ascii="Cambria Math" w:eastAsiaTheme="minorEastAsia" w:hAnsi="Cambria Math"/>
                <w:lang w:val="en-CA"/>
              </w:rPr>
              <m:t>s5</m:t>
            </m:r>
          </m:sub>
          <m:sup>
            <m:r>
              <w:rPr>
                <w:rFonts w:ascii="Cambria Math" w:eastAsiaTheme="minorEastAsia" w:hAnsi="Cambria Math"/>
                <w:lang w:val="en-CA"/>
              </w:rPr>
              <m:t>m</m:t>
            </m:r>
          </m:sup>
        </m:sSubSup>
      </m:oMath>
      <w:r>
        <w:rPr>
          <w:rFonts w:eastAsiaTheme="minorEastAsia"/>
          <w:lang w:val="en-CA"/>
        </w:rPr>
        <w:t xml:space="preserve">, </w:t>
      </w:r>
      <m:oMath>
        <m:sSubSup>
          <m:sSubSupPr>
            <m:ctrlPr>
              <w:rPr>
                <w:rFonts w:ascii="Cambria Math" w:eastAsiaTheme="minorEastAsia" w:hAnsi="Cambria Math"/>
                <w:i/>
                <w:lang w:val="en-CA"/>
              </w:rPr>
            </m:ctrlPr>
          </m:sSubSupPr>
          <m:e>
            <m:r>
              <w:rPr>
                <w:rFonts w:ascii="Cambria Math" w:eastAsiaTheme="minorEastAsia" w:hAnsi="Cambria Math"/>
                <w:lang w:val="en-CA"/>
              </w:rPr>
              <m:t>P</m:t>
            </m:r>
          </m:e>
          <m:sub>
            <m:r>
              <w:rPr>
                <w:rFonts w:ascii="Cambria Math" w:eastAsiaTheme="minorEastAsia" w:hAnsi="Cambria Math"/>
                <w:lang w:val="en-CA"/>
              </w:rPr>
              <m:t>s6</m:t>
            </m:r>
          </m:sub>
          <m:sup>
            <m:r>
              <w:rPr>
                <w:rFonts w:ascii="Cambria Math" w:eastAsiaTheme="minorEastAsia" w:hAnsi="Cambria Math"/>
                <w:lang w:val="en-CA"/>
              </w:rPr>
              <m:t>m</m:t>
            </m:r>
          </m:sup>
        </m:sSubSup>
      </m:oMath>
      <w:r>
        <w:rPr>
          <w:rFonts w:eastAsiaTheme="minorEastAsia"/>
          <w:lang w:val="en-CA"/>
        </w:rPr>
        <w:t xml:space="preserve">, </w:t>
      </w:r>
      <m:oMath>
        <m:sSubSup>
          <m:sSubSupPr>
            <m:ctrlPr>
              <w:rPr>
                <w:rFonts w:ascii="Cambria Math" w:eastAsiaTheme="minorEastAsia" w:hAnsi="Cambria Math"/>
                <w:i/>
                <w:lang w:val="en-CA"/>
              </w:rPr>
            </m:ctrlPr>
          </m:sSubSupPr>
          <m:e>
            <m:r>
              <w:rPr>
                <w:rFonts w:ascii="Cambria Math" w:eastAsiaTheme="minorEastAsia" w:hAnsi="Cambria Math"/>
                <w:lang w:val="en-CA"/>
              </w:rPr>
              <m:t>Q</m:t>
            </m:r>
          </m:e>
          <m:sub>
            <m:r>
              <w:rPr>
                <w:rFonts w:ascii="Cambria Math" w:eastAsiaTheme="minorEastAsia" w:hAnsi="Cambria Math"/>
                <w:lang w:val="en-CA"/>
              </w:rPr>
              <m:t>s6</m:t>
            </m:r>
          </m:sub>
          <m:sup>
            <m:r>
              <w:rPr>
                <w:rFonts w:ascii="Cambria Math" w:eastAsiaTheme="minorEastAsia" w:hAnsi="Cambria Math"/>
                <w:lang w:val="en-CA"/>
              </w:rPr>
              <m:t>m</m:t>
            </m:r>
          </m:sup>
        </m:sSubSup>
      </m:oMath>
      <w:r>
        <w:rPr>
          <w:rFonts w:eastAsiaTheme="minorEastAsia"/>
          <w:lang w:val="en-CA"/>
        </w:rPr>
        <w:t xml:space="preserve">, and </w:t>
      </w:r>
      <m:oMath>
        <m:sSubSup>
          <m:sSubSupPr>
            <m:ctrlPr>
              <w:rPr>
                <w:rFonts w:ascii="Cambria Math" w:eastAsiaTheme="minorEastAsia" w:hAnsi="Cambria Math"/>
                <w:i/>
                <w:lang w:val="en-CA"/>
              </w:rPr>
            </m:ctrlPr>
          </m:sSubSupPr>
          <m:e>
            <m:r>
              <w:rPr>
                <w:rFonts w:ascii="Cambria Math" w:eastAsiaTheme="minorEastAsia" w:hAnsi="Cambria Math"/>
                <w:lang w:val="en-CA"/>
              </w:rPr>
              <m:t>P</m:t>
            </m:r>
          </m:e>
          <m:sub>
            <m:r>
              <w:rPr>
                <w:rFonts w:ascii="Cambria Math" w:eastAsiaTheme="minorEastAsia" w:hAnsi="Cambria Math"/>
                <w:lang w:val="en-CA"/>
              </w:rPr>
              <m:t>s4</m:t>
            </m:r>
          </m:sub>
          <m:sup>
            <m:r>
              <w:rPr>
                <w:rFonts w:ascii="Cambria Math" w:eastAsiaTheme="minorEastAsia" w:hAnsi="Cambria Math"/>
                <w:lang w:val="en-CA"/>
              </w:rPr>
              <m:t>m</m:t>
            </m:r>
          </m:sup>
        </m:sSubSup>
      </m:oMath>
      <w:r>
        <w:rPr>
          <w:rFonts w:eastAsiaTheme="minorEastAsia"/>
          <w:lang w:val="en-CA"/>
        </w:rPr>
        <w:t xml:space="preserve"> are intentionally left out. The largest mismatches between the estimations and true values, LNR values and performance index values with three methods are listed in </w:t>
      </w:r>
      <w:r>
        <w:rPr>
          <w:rFonts w:eastAsiaTheme="minorEastAsia"/>
          <w:lang w:val="en-CA"/>
        </w:rPr>
        <w:fldChar w:fldCharType="begin"/>
      </w:r>
      <w:r>
        <w:rPr>
          <w:rFonts w:eastAsiaTheme="minorEastAsia"/>
          <w:lang w:val="en-CA"/>
        </w:rPr>
        <w:instrText xml:space="preserve"> REF _Ref55631650 \h </w:instrText>
      </w:r>
      <w:r>
        <w:rPr>
          <w:rFonts w:eastAsiaTheme="minorEastAsia"/>
          <w:lang w:val="en-CA"/>
        </w:rPr>
      </w:r>
      <w:r>
        <w:rPr>
          <w:rFonts w:eastAsiaTheme="minorEastAsia"/>
          <w:lang w:val="en-CA"/>
        </w:rPr>
        <w:fldChar w:fldCharType="separate"/>
      </w:r>
      <w:r w:rsidR="00646B32">
        <w:t xml:space="preserve">Table </w:t>
      </w:r>
      <w:r w:rsidR="00646B32">
        <w:rPr>
          <w:noProof/>
        </w:rPr>
        <w:t>2</w:t>
      </w:r>
      <w:r w:rsidR="00646B32">
        <w:t>.</w:t>
      </w:r>
      <w:r w:rsidR="00646B32">
        <w:rPr>
          <w:noProof/>
        </w:rPr>
        <w:t>15</w:t>
      </w:r>
      <w:r>
        <w:rPr>
          <w:rFonts w:eastAsiaTheme="minorEastAsia"/>
          <w:lang w:val="en-CA"/>
        </w:rPr>
        <w:fldChar w:fldCharType="end"/>
      </w:r>
      <w:r>
        <w:rPr>
          <w:rFonts w:eastAsiaTheme="minorEastAsia"/>
          <w:lang w:val="en-CA"/>
        </w:rPr>
        <w:t>.</w:t>
      </w:r>
    </w:p>
    <w:p w14:paraId="79A621AF" w14:textId="7F12A48A" w:rsidR="00EA7236" w:rsidRDefault="00EA7236" w:rsidP="00183C6C">
      <w:pPr>
        <w:pStyle w:val="MainBodyText"/>
        <w:rPr>
          <w:rFonts w:eastAsiaTheme="minorEastAsia"/>
        </w:rPr>
      </w:pPr>
      <w:r>
        <w:rPr>
          <w:rFonts w:eastAsiaTheme="minorEastAsia"/>
        </w:rPr>
        <w:t xml:space="preserve">The results in </w:t>
      </w:r>
      <w:r>
        <w:rPr>
          <w:rFonts w:eastAsiaTheme="minorEastAsia"/>
        </w:rPr>
        <w:fldChar w:fldCharType="begin"/>
      </w:r>
      <w:r>
        <w:rPr>
          <w:rFonts w:eastAsiaTheme="minorEastAsia"/>
        </w:rPr>
        <w:instrText xml:space="preserve"> REF _Ref55631650 \h </w:instrText>
      </w:r>
      <w:r>
        <w:rPr>
          <w:rFonts w:eastAsiaTheme="minorEastAsia"/>
        </w:rPr>
      </w:r>
      <w:r>
        <w:rPr>
          <w:rFonts w:eastAsiaTheme="minorEastAsia"/>
        </w:rPr>
        <w:fldChar w:fldCharType="separate"/>
      </w:r>
      <w:r w:rsidR="00646B32">
        <w:t xml:space="preserve">Table </w:t>
      </w:r>
      <w:r w:rsidR="00646B32">
        <w:rPr>
          <w:noProof/>
        </w:rPr>
        <w:t>2</w:t>
      </w:r>
      <w:r w:rsidR="00646B32">
        <w:t>.</w:t>
      </w:r>
      <w:r w:rsidR="00646B32">
        <w:rPr>
          <w:noProof/>
        </w:rPr>
        <w:t>15</w:t>
      </w:r>
      <w:r>
        <w:rPr>
          <w:rFonts w:eastAsiaTheme="minorEastAsia"/>
        </w:rPr>
        <w:fldChar w:fldCharType="end"/>
      </w:r>
      <w:r>
        <w:rPr>
          <w:rFonts w:eastAsiaTheme="minorEastAsia"/>
        </w:rPr>
        <w:t xml:space="preserve"> show that all three methods can accurately provide estimations when some interface measurements are missing. LNR test indicate that there is no bad data in measurements. Nevertheless, it is noted that the accuracy of UM is significantly decrease and the largest mismatches are larger than the values of SM-WLS and SM-FDSE. Thus, SM presents stronger robustness because the missing measurements are calculated from the previous inner loop and afterwards filled for next calculation loop. Consequently, better accuracy can be guaranteed.</w:t>
      </w:r>
    </w:p>
    <w:p w14:paraId="09DDCBEA" w14:textId="48D07500" w:rsidR="00EA7236" w:rsidRDefault="00EA7236" w:rsidP="00183C6C">
      <w:pPr>
        <w:pStyle w:val="MainBodyText"/>
        <w:rPr>
          <w:rFonts w:eastAsiaTheme="minorEastAsia"/>
        </w:rPr>
      </w:pPr>
      <w:r w:rsidRPr="00935C99">
        <w:rPr>
          <w:rFonts w:eastAsiaTheme="minorEastAsia"/>
          <w:i/>
          <w:iCs/>
        </w:rPr>
        <w:t>2) Single measurement error at leverage point</w:t>
      </w:r>
      <w:r>
        <w:rPr>
          <w:rFonts w:eastAsiaTheme="minorEastAsia"/>
        </w:rPr>
        <w:t xml:space="preserve">. To test the robustness of the three methods against single measurement error at leverage point, we consider measurement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s5</m:t>
            </m:r>
          </m:sub>
        </m:sSub>
      </m:oMath>
      <w:r>
        <w:rPr>
          <w:rFonts w:eastAsiaTheme="minorEastAsia"/>
        </w:rPr>
        <w:t xml:space="preserve"> contains gross errors of different percentages from 10% to 50%. LNR test is leveraged to identify bad data with three methods and the results are listed in </w:t>
      </w:r>
      <w:r>
        <w:rPr>
          <w:rFonts w:eastAsiaTheme="minorEastAsia"/>
        </w:rPr>
        <w:fldChar w:fldCharType="begin"/>
      </w:r>
      <w:r>
        <w:rPr>
          <w:rFonts w:eastAsiaTheme="minorEastAsia"/>
        </w:rPr>
        <w:instrText xml:space="preserve"> REF _Ref55631770 \h </w:instrText>
      </w:r>
      <w:r>
        <w:rPr>
          <w:rFonts w:eastAsiaTheme="minorEastAsia"/>
        </w:rPr>
      </w:r>
      <w:r>
        <w:rPr>
          <w:rFonts w:eastAsiaTheme="minorEastAsia"/>
        </w:rPr>
        <w:fldChar w:fldCharType="separate"/>
      </w:r>
      <w:r w:rsidR="00646B32">
        <w:t xml:space="preserve">Table </w:t>
      </w:r>
      <w:r w:rsidR="00646B32">
        <w:rPr>
          <w:noProof/>
        </w:rPr>
        <w:t>2</w:t>
      </w:r>
      <w:r w:rsidR="00646B32">
        <w:t>.</w:t>
      </w:r>
      <w:r w:rsidR="00646B32">
        <w:rPr>
          <w:noProof/>
        </w:rPr>
        <w:t>16</w:t>
      </w:r>
      <w:r>
        <w:rPr>
          <w:rFonts w:eastAsiaTheme="minorEastAsia"/>
        </w:rPr>
        <w:fldChar w:fldCharType="end"/>
      </w:r>
      <w:r>
        <w:rPr>
          <w:rFonts w:eastAsiaTheme="minorEastAsia"/>
        </w:rPr>
        <w:t>.</w:t>
      </w:r>
    </w:p>
    <w:p w14:paraId="287DAA68" w14:textId="2AF62764" w:rsidR="00EA7236" w:rsidRDefault="00EA7236" w:rsidP="00EA7236">
      <w:pPr>
        <w:pStyle w:val="Caption"/>
        <w:keepNext/>
        <w:spacing w:before="120" w:after="0"/>
      </w:pPr>
      <w:bookmarkStart w:id="118" w:name="_Ref55631650"/>
      <w:bookmarkStart w:id="119" w:name="_Toc56956847"/>
      <w:r>
        <w:lastRenderedPageBreak/>
        <w:t xml:space="preserve">Table </w:t>
      </w:r>
      <w:fldSimple w:instr=" STYLEREF 1 \s ">
        <w:r w:rsidR="00646B32">
          <w:rPr>
            <w:noProof/>
          </w:rPr>
          <w:t>2</w:t>
        </w:r>
      </w:fldSimple>
      <w:r w:rsidR="006507DC">
        <w:t>.</w:t>
      </w:r>
      <w:fldSimple w:instr=" SEQ Table \* ARABIC \s 1 ">
        <w:r w:rsidR="00646B32">
          <w:rPr>
            <w:noProof/>
          </w:rPr>
          <w:t>15</w:t>
        </w:r>
      </w:fldSimple>
      <w:bookmarkEnd w:id="118"/>
      <w:r w:rsidR="00592391">
        <w:rPr>
          <w:noProof/>
        </w:rPr>
        <w:t>.</w:t>
      </w:r>
      <w:r>
        <w:t xml:space="preserve"> Comparison of three methods in case of interface data missing.</w:t>
      </w:r>
      <w:bookmarkEnd w:id="119"/>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7"/>
        <w:gridCol w:w="2116"/>
        <w:gridCol w:w="2148"/>
        <w:gridCol w:w="1638"/>
        <w:gridCol w:w="1725"/>
      </w:tblGrid>
      <w:tr w:rsidR="00EA7236" w:rsidRPr="00EA7236" w14:paraId="18F20F4B" w14:textId="77777777" w:rsidTr="00EA7236">
        <w:trPr>
          <w:jc w:val="center"/>
        </w:trPr>
        <w:tc>
          <w:tcPr>
            <w:tcW w:w="1147" w:type="dxa"/>
            <w:tcBorders>
              <w:top w:val="single" w:sz="4" w:space="0" w:color="auto"/>
              <w:bottom w:val="single" w:sz="4" w:space="0" w:color="auto"/>
              <w:right w:val="single" w:sz="4" w:space="0" w:color="auto"/>
            </w:tcBorders>
            <w:vAlign w:val="center"/>
          </w:tcPr>
          <w:p w14:paraId="521AC408" w14:textId="77777777" w:rsidR="00EA7236" w:rsidRPr="00EA7236" w:rsidRDefault="00EA7236" w:rsidP="00EA7236">
            <w:pPr>
              <w:jc w:val="center"/>
              <w:rPr>
                <w:sz w:val="20"/>
                <w:szCs w:val="18"/>
              </w:rPr>
            </w:pPr>
            <w:r w:rsidRPr="00EA7236">
              <w:rPr>
                <w:sz w:val="20"/>
                <w:szCs w:val="18"/>
              </w:rPr>
              <w:t>Methods</w:t>
            </w:r>
          </w:p>
        </w:tc>
        <w:tc>
          <w:tcPr>
            <w:tcW w:w="2116" w:type="dxa"/>
            <w:tcBorders>
              <w:top w:val="single" w:sz="4" w:space="0" w:color="auto"/>
              <w:left w:val="single" w:sz="4" w:space="0" w:color="auto"/>
              <w:bottom w:val="single" w:sz="4" w:space="0" w:color="auto"/>
              <w:right w:val="single" w:sz="4" w:space="0" w:color="auto"/>
            </w:tcBorders>
            <w:vAlign w:val="center"/>
          </w:tcPr>
          <w:p w14:paraId="67DF5234" w14:textId="77777777" w:rsidR="00EA7236" w:rsidRPr="00EA7236" w:rsidRDefault="00EA7236" w:rsidP="00EA7236">
            <w:pPr>
              <w:jc w:val="center"/>
              <w:rPr>
                <w:sz w:val="20"/>
                <w:szCs w:val="18"/>
              </w:rPr>
            </w:pPr>
            <w:r w:rsidRPr="00EA7236">
              <w:rPr>
                <w:sz w:val="20"/>
                <w:szCs w:val="18"/>
              </w:rPr>
              <w:t>Mismatch of AC variables</w:t>
            </w:r>
          </w:p>
          <w:p w14:paraId="7D6172EC" w14:textId="77777777" w:rsidR="00EA7236" w:rsidRPr="00EA7236" w:rsidRDefault="00EA7236" w:rsidP="00EA7236">
            <w:pPr>
              <w:jc w:val="center"/>
              <w:rPr>
                <w:sz w:val="20"/>
                <w:szCs w:val="18"/>
              </w:rPr>
            </w:pPr>
            <w:r w:rsidRPr="00EA7236">
              <w:rPr>
                <w:sz w:val="20"/>
                <w:szCs w:val="18"/>
              </w:rPr>
              <w:t>(</w:t>
            </w:r>
            <m:oMath>
              <m:r>
                <w:rPr>
                  <w:rFonts w:ascii="Cambria Math" w:hAnsi="Cambria Math"/>
                  <w:sz w:val="20"/>
                  <w:szCs w:val="18"/>
                </w:rPr>
                <m:t>θ</m:t>
              </m:r>
            </m:oMath>
            <w:r w:rsidRPr="00EA7236">
              <w:rPr>
                <w:sz w:val="20"/>
                <w:szCs w:val="18"/>
              </w:rPr>
              <w:t xml:space="preserve"> degree/ </w:t>
            </w:r>
            <m:oMath>
              <m:sSub>
                <m:sSubPr>
                  <m:ctrlPr>
                    <w:rPr>
                      <w:rFonts w:ascii="Cambria Math" w:hAnsi="Cambria Math"/>
                      <w:i/>
                      <w:sz w:val="20"/>
                      <w:szCs w:val="18"/>
                    </w:rPr>
                  </m:ctrlPr>
                </m:sSubPr>
                <m:e>
                  <m:r>
                    <w:rPr>
                      <w:rFonts w:ascii="Cambria Math" w:hAnsi="Cambria Math"/>
                      <w:sz w:val="20"/>
                      <w:szCs w:val="18"/>
                    </w:rPr>
                    <m:t>V</m:t>
                  </m:r>
                </m:e>
                <m:sub>
                  <m:r>
                    <w:rPr>
                      <w:rFonts w:ascii="Cambria Math" w:hAnsi="Cambria Math"/>
                      <w:sz w:val="20"/>
                      <w:szCs w:val="18"/>
                    </w:rPr>
                    <m:t>ac</m:t>
                  </m:r>
                </m:sub>
              </m:sSub>
            </m:oMath>
            <w:r w:rsidRPr="00EA7236">
              <w:rPr>
                <w:sz w:val="20"/>
                <w:szCs w:val="18"/>
              </w:rPr>
              <w:t xml:space="preserve"> p.u.)</w:t>
            </w:r>
          </w:p>
        </w:tc>
        <w:tc>
          <w:tcPr>
            <w:tcW w:w="2148" w:type="dxa"/>
            <w:tcBorders>
              <w:top w:val="single" w:sz="4" w:space="0" w:color="auto"/>
              <w:left w:val="single" w:sz="4" w:space="0" w:color="auto"/>
              <w:bottom w:val="single" w:sz="4" w:space="0" w:color="auto"/>
              <w:right w:val="single" w:sz="4" w:space="0" w:color="auto"/>
            </w:tcBorders>
            <w:vAlign w:val="center"/>
          </w:tcPr>
          <w:p w14:paraId="1E82C65E" w14:textId="77777777" w:rsidR="00EA7236" w:rsidRPr="00EA7236" w:rsidRDefault="00EA7236" w:rsidP="00EA7236">
            <w:pPr>
              <w:jc w:val="center"/>
              <w:rPr>
                <w:sz w:val="20"/>
                <w:szCs w:val="18"/>
              </w:rPr>
            </w:pPr>
            <w:r w:rsidRPr="00EA7236">
              <w:rPr>
                <w:sz w:val="20"/>
                <w:szCs w:val="18"/>
              </w:rPr>
              <w:t>Mismatch of DC variables</w:t>
            </w:r>
          </w:p>
          <w:p w14:paraId="1A00B6BA" w14:textId="77777777" w:rsidR="00EA7236" w:rsidRPr="00EA7236" w:rsidRDefault="00EA7236" w:rsidP="00EA7236">
            <w:pPr>
              <w:jc w:val="center"/>
              <w:rPr>
                <w:sz w:val="20"/>
                <w:szCs w:val="18"/>
              </w:rPr>
            </w:pPr>
            <w:r w:rsidRPr="00EA7236">
              <w:rPr>
                <w:sz w:val="20"/>
                <w:szCs w:val="18"/>
              </w:rPr>
              <w:t>(</w:t>
            </w:r>
            <m:oMath>
              <m:sSub>
                <m:sSubPr>
                  <m:ctrlPr>
                    <w:rPr>
                      <w:rFonts w:ascii="Cambria Math" w:hAnsi="Cambria Math"/>
                      <w:i/>
                      <w:sz w:val="20"/>
                      <w:szCs w:val="18"/>
                    </w:rPr>
                  </m:ctrlPr>
                </m:sSubPr>
                <m:e>
                  <m:r>
                    <w:rPr>
                      <w:rFonts w:ascii="Cambria Math" w:hAnsi="Cambria Math"/>
                      <w:sz w:val="20"/>
                      <w:szCs w:val="18"/>
                    </w:rPr>
                    <m:t>V</m:t>
                  </m:r>
                </m:e>
                <m:sub>
                  <m:r>
                    <w:rPr>
                      <w:rFonts w:ascii="Cambria Math" w:hAnsi="Cambria Math"/>
                      <w:sz w:val="20"/>
                      <w:szCs w:val="18"/>
                    </w:rPr>
                    <m:t>dc</m:t>
                  </m:r>
                </m:sub>
              </m:sSub>
            </m:oMath>
            <w:r w:rsidRPr="00EA7236">
              <w:rPr>
                <w:sz w:val="20"/>
                <w:szCs w:val="18"/>
              </w:rPr>
              <w:t xml:space="preserve"> p.u./ </w:t>
            </w:r>
            <m:oMath>
              <m:r>
                <w:rPr>
                  <w:rFonts w:ascii="Cambria Math" w:hAnsi="Cambria Math"/>
                  <w:sz w:val="20"/>
                  <w:szCs w:val="18"/>
                </w:rPr>
                <m:t>M</m:t>
              </m:r>
            </m:oMath>
            <w:r w:rsidRPr="00EA7236">
              <w:rPr>
                <w:sz w:val="20"/>
                <w:szCs w:val="18"/>
              </w:rPr>
              <w:t xml:space="preserve">/ </w:t>
            </w:r>
            <m:oMath>
              <m:r>
                <w:rPr>
                  <w:rFonts w:ascii="Cambria Math" w:hAnsi="Cambria Math"/>
                  <w:sz w:val="20"/>
                  <w:szCs w:val="18"/>
                </w:rPr>
                <m:t>δ</m:t>
              </m:r>
            </m:oMath>
            <w:r w:rsidRPr="00EA7236">
              <w:rPr>
                <w:sz w:val="20"/>
                <w:szCs w:val="18"/>
              </w:rPr>
              <w:t xml:space="preserve"> degree)</w:t>
            </w:r>
          </w:p>
        </w:tc>
        <w:tc>
          <w:tcPr>
            <w:tcW w:w="1638" w:type="dxa"/>
            <w:tcBorders>
              <w:top w:val="single" w:sz="4" w:space="0" w:color="auto"/>
              <w:left w:val="single" w:sz="4" w:space="0" w:color="auto"/>
              <w:bottom w:val="single" w:sz="4" w:space="0" w:color="auto"/>
              <w:right w:val="single" w:sz="4" w:space="0" w:color="auto"/>
            </w:tcBorders>
            <w:vAlign w:val="center"/>
          </w:tcPr>
          <w:p w14:paraId="286EC85A" w14:textId="77777777" w:rsidR="00EA7236" w:rsidRPr="00EA7236" w:rsidRDefault="00EA7236" w:rsidP="00EA7236">
            <w:pPr>
              <w:jc w:val="center"/>
              <w:rPr>
                <w:sz w:val="20"/>
                <w:szCs w:val="18"/>
              </w:rPr>
            </w:pPr>
            <w:r w:rsidRPr="00EA7236">
              <w:rPr>
                <w:sz w:val="20"/>
                <w:szCs w:val="18"/>
              </w:rPr>
              <w:t>LNR</w:t>
            </w:r>
          </w:p>
        </w:tc>
        <w:tc>
          <w:tcPr>
            <w:tcW w:w="1725" w:type="dxa"/>
            <w:tcBorders>
              <w:top w:val="single" w:sz="4" w:space="0" w:color="auto"/>
              <w:left w:val="single" w:sz="4" w:space="0" w:color="auto"/>
              <w:bottom w:val="single" w:sz="4" w:space="0" w:color="auto"/>
            </w:tcBorders>
            <w:vAlign w:val="center"/>
          </w:tcPr>
          <w:p w14:paraId="3D08E2D0" w14:textId="77777777" w:rsidR="00EA7236" w:rsidRPr="00EA7236" w:rsidRDefault="00EA7236" w:rsidP="00EA7236">
            <w:pPr>
              <w:jc w:val="center"/>
              <w:rPr>
                <w:sz w:val="20"/>
                <w:szCs w:val="18"/>
              </w:rPr>
            </w:pPr>
            <w:r w:rsidRPr="00EA7236">
              <w:rPr>
                <w:sz w:val="20"/>
                <w:szCs w:val="18"/>
              </w:rPr>
              <w:t>Performance index</w:t>
            </w:r>
          </w:p>
        </w:tc>
      </w:tr>
      <w:tr w:rsidR="00EA7236" w:rsidRPr="00EA7236" w14:paraId="5CCC142E" w14:textId="77777777" w:rsidTr="00EA7236">
        <w:trPr>
          <w:jc w:val="center"/>
        </w:trPr>
        <w:tc>
          <w:tcPr>
            <w:tcW w:w="1147" w:type="dxa"/>
            <w:tcBorders>
              <w:top w:val="single" w:sz="4" w:space="0" w:color="auto"/>
              <w:right w:val="single" w:sz="4" w:space="0" w:color="auto"/>
            </w:tcBorders>
            <w:vAlign w:val="center"/>
          </w:tcPr>
          <w:p w14:paraId="19417FE6" w14:textId="77777777" w:rsidR="00EA7236" w:rsidRPr="00EA7236" w:rsidRDefault="00EA7236" w:rsidP="00EA7236">
            <w:pPr>
              <w:jc w:val="center"/>
              <w:rPr>
                <w:sz w:val="20"/>
                <w:szCs w:val="18"/>
              </w:rPr>
            </w:pPr>
            <w:r w:rsidRPr="00EA7236">
              <w:rPr>
                <w:sz w:val="20"/>
                <w:szCs w:val="18"/>
              </w:rPr>
              <w:t>UM</w:t>
            </w:r>
          </w:p>
        </w:tc>
        <w:tc>
          <w:tcPr>
            <w:tcW w:w="2116" w:type="dxa"/>
            <w:tcBorders>
              <w:top w:val="single" w:sz="4" w:space="0" w:color="auto"/>
              <w:left w:val="single" w:sz="4" w:space="0" w:color="auto"/>
              <w:right w:val="single" w:sz="4" w:space="0" w:color="auto"/>
            </w:tcBorders>
            <w:vAlign w:val="center"/>
          </w:tcPr>
          <w:p w14:paraId="00D45142" w14:textId="77777777" w:rsidR="00EA7236" w:rsidRPr="00EA7236" w:rsidRDefault="00EA7236" w:rsidP="00EA7236">
            <w:pPr>
              <w:jc w:val="center"/>
              <w:rPr>
                <w:sz w:val="20"/>
                <w:szCs w:val="18"/>
              </w:rPr>
            </w:pPr>
            <w:r w:rsidRPr="00EA7236">
              <w:rPr>
                <w:sz w:val="20"/>
                <w:szCs w:val="18"/>
              </w:rPr>
              <w:t>0.0791/0.0162</w:t>
            </w:r>
          </w:p>
        </w:tc>
        <w:tc>
          <w:tcPr>
            <w:tcW w:w="2148" w:type="dxa"/>
            <w:tcBorders>
              <w:top w:val="single" w:sz="4" w:space="0" w:color="auto"/>
              <w:left w:val="single" w:sz="4" w:space="0" w:color="auto"/>
              <w:right w:val="single" w:sz="4" w:space="0" w:color="auto"/>
            </w:tcBorders>
            <w:vAlign w:val="center"/>
          </w:tcPr>
          <w:p w14:paraId="6C3DF504" w14:textId="77777777" w:rsidR="00EA7236" w:rsidRPr="00EA7236" w:rsidRDefault="00EA7236" w:rsidP="00EA7236">
            <w:pPr>
              <w:jc w:val="center"/>
              <w:rPr>
                <w:sz w:val="20"/>
                <w:szCs w:val="18"/>
              </w:rPr>
            </w:pPr>
            <w:r w:rsidRPr="00EA7236">
              <w:rPr>
                <w:sz w:val="20"/>
                <w:szCs w:val="18"/>
              </w:rPr>
              <w:t>0.0692/0.1375/0.0832</w:t>
            </w:r>
          </w:p>
        </w:tc>
        <w:tc>
          <w:tcPr>
            <w:tcW w:w="1638" w:type="dxa"/>
            <w:tcBorders>
              <w:top w:val="single" w:sz="4" w:space="0" w:color="auto"/>
              <w:left w:val="single" w:sz="4" w:space="0" w:color="auto"/>
              <w:right w:val="single" w:sz="4" w:space="0" w:color="auto"/>
            </w:tcBorders>
            <w:vAlign w:val="center"/>
          </w:tcPr>
          <w:p w14:paraId="1FED8275" w14:textId="77777777" w:rsidR="00EA7236" w:rsidRPr="00EA7236" w:rsidRDefault="00EA7236" w:rsidP="00EA7236">
            <w:pPr>
              <w:jc w:val="center"/>
              <w:rPr>
                <w:sz w:val="20"/>
                <w:szCs w:val="18"/>
              </w:rPr>
            </w:pPr>
            <w:r w:rsidRPr="00EA7236">
              <w:rPr>
                <w:sz w:val="20"/>
                <w:szCs w:val="18"/>
              </w:rPr>
              <w:t>2.142</w:t>
            </w:r>
          </w:p>
        </w:tc>
        <w:tc>
          <w:tcPr>
            <w:tcW w:w="1725" w:type="dxa"/>
            <w:tcBorders>
              <w:top w:val="single" w:sz="4" w:space="0" w:color="auto"/>
              <w:left w:val="single" w:sz="4" w:space="0" w:color="auto"/>
            </w:tcBorders>
            <w:vAlign w:val="center"/>
          </w:tcPr>
          <w:p w14:paraId="75B28603" w14:textId="77777777" w:rsidR="00EA7236" w:rsidRPr="00EA7236" w:rsidRDefault="00EA7236" w:rsidP="00EA7236">
            <w:pPr>
              <w:jc w:val="center"/>
              <w:rPr>
                <w:sz w:val="20"/>
                <w:szCs w:val="18"/>
              </w:rPr>
            </w:pPr>
            <w:r w:rsidRPr="00EA7236">
              <w:rPr>
                <w:sz w:val="20"/>
                <w:szCs w:val="18"/>
              </w:rPr>
              <w:t>0.935</w:t>
            </w:r>
          </w:p>
        </w:tc>
      </w:tr>
      <w:tr w:rsidR="00EA7236" w:rsidRPr="00EA7236" w14:paraId="0396DD8B" w14:textId="77777777" w:rsidTr="00EA7236">
        <w:trPr>
          <w:jc w:val="center"/>
        </w:trPr>
        <w:tc>
          <w:tcPr>
            <w:tcW w:w="1147" w:type="dxa"/>
            <w:tcBorders>
              <w:right w:val="single" w:sz="4" w:space="0" w:color="auto"/>
            </w:tcBorders>
            <w:vAlign w:val="center"/>
          </w:tcPr>
          <w:p w14:paraId="1C2F028D" w14:textId="77777777" w:rsidR="00EA7236" w:rsidRPr="00EA7236" w:rsidRDefault="00EA7236" w:rsidP="00EA7236">
            <w:pPr>
              <w:jc w:val="center"/>
              <w:rPr>
                <w:sz w:val="20"/>
                <w:szCs w:val="18"/>
              </w:rPr>
            </w:pPr>
            <w:r w:rsidRPr="00EA7236">
              <w:rPr>
                <w:sz w:val="20"/>
                <w:szCs w:val="18"/>
              </w:rPr>
              <w:t>SM-WLS</w:t>
            </w:r>
          </w:p>
        </w:tc>
        <w:tc>
          <w:tcPr>
            <w:tcW w:w="2116" w:type="dxa"/>
            <w:tcBorders>
              <w:left w:val="single" w:sz="4" w:space="0" w:color="auto"/>
              <w:right w:val="single" w:sz="4" w:space="0" w:color="auto"/>
            </w:tcBorders>
            <w:vAlign w:val="center"/>
          </w:tcPr>
          <w:p w14:paraId="5281ACE5" w14:textId="77777777" w:rsidR="00EA7236" w:rsidRPr="00EA7236" w:rsidRDefault="00EA7236" w:rsidP="00EA7236">
            <w:pPr>
              <w:jc w:val="center"/>
              <w:rPr>
                <w:sz w:val="20"/>
                <w:szCs w:val="18"/>
              </w:rPr>
            </w:pPr>
            <w:r w:rsidRPr="00EA7236">
              <w:rPr>
                <w:sz w:val="20"/>
                <w:szCs w:val="18"/>
              </w:rPr>
              <w:t>0.0127/0.0056</w:t>
            </w:r>
          </w:p>
        </w:tc>
        <w:tc>
          <w:tcPr>
            <w:tcW w:w="2148" w:type="dxa"/>
            <w:tcBorders>
              <w:left w:val="single" w:sz="4" w:space="0" w:color="auto"/>
              <w:right w:val="single" w:sz="4" w:space="0" w:color="auto"/>
            </w:tcBorders>
            <w:vAlign w:val="center"/>
          </w:tcPr>
          <w:p w14:paraId="53D2A694" w14:textId="77777777" w:rsidR="00EA7236" w:rsidRPr="00EA7236" w:rsidRDefault="00EA7236" w:rsidP="00EA7236">
            <w:pPr>
              <w:jc w:val="center"/>
              <w:rPr>
                <w:sz w:val="20"/>
                <w:szCs w:val="18"/>
              </w:rPr>
            </w:pPr>
            <w:r w:rsidRPr="00EA7236">
              <w:rPr>
                <w:sz w:val="20"/>
                <w:szCs w:val="18"/>
              </w:rPr>
              <w:t>0.0125/0.0711/0.0102</w:t>
            </w:r>
          </w:p>
        </w:tc>
        <w:tc>
          <w:tcPr>
            <w:tcW w:w="1638" w:type="dxa"/>
            <w:tcBorders>
              <w:left w:val="single" w:sz="4" w:space="0" w:color="auto"/>
              <w:right w:val="single" w:sz="4" w:space="0" w:color="auto"/>
            </w:tcBorders>
            <w:vAlign w:val="center"/>
          </w:tcPr>
          <w:p w14:paraId="534D705A" w14:textId="77777777" w:rsidR="00EA7236" w:rsidRPr="00EA7236" w:rsidRDefault="00EA7236" w:rsidP="00EA7236">
            <w:pPr>
              <w:jc w:val="center"/>
              <w:rPr>
                <w:sz w:val="20"/>
                <w:szCs w:val="18"/>
              </w:rPr>
            </w:pPr>
            <w:r w:rsidRPr="00EA7236">
              <w:rPr>
                <w:sz w:val="20"/>
                <w:szCs w:val="18"/>
              </w:rPr>
              <w:t>1.773</w:t>
            </w:r>
          </w:p>
        </w:tc>
        <w:tc>
          <w:tcPr>
            <w:tcW w:w="1725" w:type="dxa"/>
            <w:tcBorders>
              <w:left w:val="single" w:sz="4" w:space="0" w:color="auto"/>
            </w:tcBorders>
            <w:vAlign w:val="center"/>
          </w:tcPr>
          <w:p w14:paraId="5CDC1ECF" w14:textId="77777777" w:rsidR="00EA7236" w:rsidRPr="00EA7236" w:rsidRDefault="00EA7236" w:rsidP="00EA7236">
            <w:pPr>
              <w:jc w:val="center"/>
              <w:rPr>
                <w:sz w:val="20"/>
                <w:szCs w:val="18"/>
              </w:rPr>
            </w:pPr>
            <w:r w:rsidRPr="00EA7236">
              <w:rPr>
                <w:sz w:val="20"/>
                <w:szCs w:val="18"/>
              </w:rPr>
              <w:t>0.932</w:t>
            </w:r>
          </w:p>
        </w:tc>
      </w:tr>
      <w:tr w:rsidR="00EA7236" w:rsidRPr="00EA7236" w14:paraId="1357D8BC" w14:textId="77777777" w:rsidTr="00EA7236">
        <w:trPr>
          <w:jc w:val="center"/>
        </w:trPr>
        <w:tc>
          <w:tcPr>
            <w:tcW w:w="1147" w:type="dxa"/>
            <w:tcBorders>
              <w:bottom w:val="single" w:sz="4" w:space="0" w:color="auto"/>
              <w:right w:val="single" w:sz="4" w:space="0" w:color="auto"/>
            </w:tcBorders>
            <w:vAlign w:val="center"/>
          </w:tcPr>
          <w:p w14:paraId="4DBDD804" w14:textId="77777777" w:rsidR="00EA7236" w:rsidRPr="00EA7236" w:rsidRDefault="00EA7236" w:rsidP="00EA7236">
            <w:pPr>
              <w:jc w:val="center"/>
              <w:rPr>
                <w:sz w:val="20"/>
                <w:szCs w:val="18"/>
              </w:rPr>
            </w:pPr>
            <w:r w:rsidRPr="00EA7236">
              <w:rPr>
                <w:sz w:val="20"/>
                <w:szCs w:val="18"/>
              </w:rPr>
              <w:t>SM-FDSE</w:t>
            </w:r>
          </w:p>
        </w:tc>
        <w:tc>
          <w:tcPr>
            <w:tcW w:w="2116" w:type="dxa"/>
            <w:tcBorders>
              <w:left w:val="single" w:sz="4" w:space="0" w:color="auto"/>
              <w:bottom w:val="single" w:sz="4" w:space="0" w:color="auto"/>
              <w:right w:val="single" w:sz="4" w:space="0" w:color="auto"/>
            </w:tcBorders>
            <w:vAlign w:val="center"/>
          </w:tcPr>
          <w:p w14:paraId="0714E5FA" w14:textId="77777777" w:rsidR="00EA7236" w:rsidRPr="00EA7236" w:rsidRDefault="00EA7236" w:rsidP="00EA7236">
            <w:pPr>
              <w:jc w:val="center"/>
              <w:rPr>
                <w:sz w:val="20"/>
                <w:szCs w:val="18"/>
              </w:rPr>
            </w:pPr>
            <w:r w:rsidRPr="00EA7236">
              <w:rPr>
                <w:sz w:val="20"/>
                <w:szCs w:val="18"/>
              </w:rPr>
              <w:t>0.0132/0.0061</w:t>
            </w:r>
          </w:p>
        </w:tc>
        <w:tc>
          <w:tcPr>
            <w:tcW w:w="2148" w:type="dxa"/>
            <w:tcBorders>
              <w:left w:val="single" w:sz="4" w:space="0" w:color="auto"/>
              <w:bottom w:val="single" w:sz="4" w:space="0" w:color="auto"/>
              <w:right w:val="single" w:sz="4" w:space="0" w:color="auto"/>
            </w:tcBorders>
            <w:vAlign w:val="center"/>
          </w:tcPr>
          <w:p w14:paraId="47C7571A" w14:textId="77777777" w:rsidR="00EA7236" w:rsidRPr="00EA7236" w:rsidRDefault="00EA7236" w:rsidP="00EA7236">
            <w:pPr>
              <w:jc w:val="center"/>
              <w:rPr>
                <w:sz w:val="20"/>
                <w:szCs w:val="18"/>
              </w:rPr>
            </w:pPr>
            <w:r w:rsidRPr="00EA7236">
              <w:rPr>
                <w:sz w:val="20"/>
                <w:szCs w:val="18"/>
              </w:rPr>
              <w:t>0.0149/0.0653/0.0127</w:t>
            </w:r>
          </w:p>
        </w:tc>
        <w:tc>
          <w:tcPr>
            <w:tcW w:w="1638" w:type="dxa"/>
            <w:tcBorders>
              <w:left w:val="single" w:sz="4" w:space="0" w:color="auto"/>
              <w:bottom w:val="single" w:sz="4" w:space="0" w:color="auto"/>
              <w:right w:val="single" w:sz="4" w:space="0" w:color="auto"/>
            </w:tcBorders>
            <w:vAlign w:val="center"/>
          </w:tcPr>
          <w:p w14:paraId="45654B86" w14:textId="77777777" w:rsidR="00EA7236" w:rsidRPr="00EA7236" w:rsidRDefault="00EA7236" w:rsidP="00EA7236">
            <w:pPr>
              <w:jc w:val="center"/>
              <w:rPr>
                <w:sz w:val="20"/>
                <w:szCs w:val="18"/>
              </w:rPr>
            </w:pPr>
            <w:r w:rsidRPr="00EA7236">
              <w:rPr>
                <w:sz w:val="20"/>
                <w:szCs w:val="18"/>
              </w:rPr>
              <w:t>1.812</w:t>
            </w:r>
          </w:p>
        </w:tc>
        <w:tc>
          <w:tcPr>
            <w:tcW w:w="1725" w:type="dxa"/>
            <w:tcBorders>
              <w:left w:val="single" w:sz="4" w:space="0" w:color="auto"/>
              <w:bottom w:val="single" w:sz="4" w:space="0" w:color="auto"/>
            </w:tcBorders>
            <w:vAlign w:val="center"/>
          </w:tcPr>
          <w:p w14:paraId="5A0F2DAB" w14:textId="77777777" w:rsidR="00EA7236" w:rsidRPr="00EA7236" w:rsidRDefault="00EA7236" w:rsidP="00EA7236">
            <w:pPr>
              <w:jc w:val="center"/>
              <w:rPr>
                <w:sz w:val="20"/>
                <w:szCs w:val="18"/>
              </w:rPr>
            </w:pPr>
            <w:r w:rsidRPr="00EA7236">
              <w:rPr>
                <w:sz w:val="20"/>
                <w:szCs w:val="18"/>
              </w:rPr>
              <w:t>0.941</w:t>
            </w:r>
          </w:p>
        </w:tc>
      </w:tr>
    </w:tbl>
    <w:p w14:paraId="625C4FF2" w14:textId="77777777" w:rsidR="001B73C6" w:rsidRDefault="001B73C6">
      <w:pPr>
        <w:spacing w:line="240" w:lineRule="auto"/>
        <w:jc w:val="left"/>
        <w:rPr>
          <w:rFonts w:eastAsiaTheme="minorEastAsia"/>
        </w:rPr>
      </w:pPr>
      <w:r>
        <w:rPr>
          <w:rFonts w:eastAsiaTheme="minorEastAsia"/>
        </w:rPr>
        <w:br w:type="page"/>
      </w:r>
    </w:p>
    <w:p w14:paraId="0CC0C5A6" w14:textId="0813F6A9" w:rsidR="001B73C6" w:rsidRDefault="001B73C6" w:rsidP="001B73C6">
      <w:pPr>
        <w:pStyle w:val="Caption"/>
        <w:keepNext/>
        <w:spacing w:before="240" w:after="0"/>
      </w:pPr>
      <w:bookmarkStart w:id="120" w:name="_Ref55631770"/>
      <w:bookmarkStart w:id="121" w:name="_Toc56956848"/>
      <w:r>
        <w:lastRenderedPageBreak/>
        <w:t xml:space="preserve">Table </w:t>
      </w:r>
      <w:fldSimple w:instr=" STYLEREF 1 \s ">
        <w:r w:rsidR="00646B32">
          <w:rPr>
            <w:noProof/>
          </w:rPr>
          <w:t>2</w:t>
        </w:r>
      </w:fldSimple>
      <w:r>
        <w:t>.</w:t>
      </w:r>
      <w:fldSimple w:instr=" SEQ Table \* ARABIC \s 1 ">
        <w:r w:rsidR="00646B32">
          <w:rPr>
            <w:noProof/>
          </w:rPr>
          <w:t>16</w:t>
        </w:r>
      </w:fldSimple>
      <w:bookmarkEnd w:id="120"/>
      <w:r w:rsidR="00592391">
        <w:rPr>
          <w:noProof/>
        </w:rPr>
        <w:t>.</w:t>
      </w:r>
      <w:r>
        <w:t xml:space="preserve"> Comparison of three methods in case of single measurement error at leverage point.</w:t>
      </w:r>
      <w:bookmarkEnd w:id="121"/>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72"/>
        <w:gridCol w:w="1460"/>
        <w:gridCol w:w="1460"/>
        <w:gridCol w:w="1460"/>
        <w:gridCol w:w="1461"/>
        <w:gridCol w:w="1461"/>
      </w:tblGrid>
      <w:tr w:rsidR="001B73C6" w:rsidRPr="00EA7236" w14:paraId="595CCB03" w14:textId="77777777" w:rsidTr="00BF4556">
        <w:trPr>
          <w:jc w:val="center"/>
        </w:trPr>
        <w:tc>
          <w:tcPr>
            <w:tcW w:w="1472" w:type="dxa"/>
            <w:tcBorders>
              <w:top w:val="single" w:sz="4" w:space="0" w:color="auto"/>
              <w:bottom w:val="single" w:sz="4" w:space="0" w:color="auto"/>
              <w:right w:val="single" w:sz="4" w:space="0" w:color="auto"/>
            </w:tcBorders>
            <w:vAlign w:val="center"/>
          </w:tcPr>
          <w:p w14:paraId="5A6B2EE5" w14:textId="77777777" w:rsidR="001B73C6" w:rsidRPr="00EA7236" w:rsidRDefault="001B73C6" w:rsidP="00BF4556">
            <w:pPr>
              <w:jc w:val="center"/>
              <w:rPr>
                <w:sz w:val="18"/>
                <w:szCs w:val="16"/>
              </w:rPr>
            </w:pPr>
            <w:r w:rsidRPr="00EA7236">
              <w:rPr>
                <w:sz w:val="18"/>
                <w:szCs w:val="16"/>
              </w:rPr>
              <w:t>Methods</w:t>
            </w:r>
          </w:p>
        </w:tc>
        <w:tc>
          <w:tcPr>
            <w:tcW w:w="1460" w:type="dxa"/>
            <w:tcBorders>
              <w:top w:val="single" w:sz="4" w:space="0" w:color="auto"/>
              <w:left w:val="single" w:sz="4" w:space="0" w:color="auto"/>
              <w:bottom w:val="single" w:sz="4" w:space="0" w:color="auto"/>
              <w:right w:val="single" w:sz="4" w:space="0" w:color="auto"/>
            </w:tcBorders>
          </w:tcPr>
          <w:p w14:paraId="5CF2ECDE" w14:textId="77777777" w:rsidR="001B73C6" w:rsidRPr="00EA7236" w:rsidRDefault="001B73C6" w:rsidP="00BF4556">
            <w:pPr>
              <w:jc w:val="center"/>
              <w:rPr>
                <w:sz w:val="18"/>
                <w:szCs w:val="16"/>
              </w:rPr>
            </w:pPr>
            <w:r w:rsidRPr="00EA7236">
              <w:rPr>
                <w:sz w:val="18"/>
                <w:szCs w:val="16"/>
              </w:rPr>
              <w:t>LNR with</w:t>
            </w:r>
          </w:p>
          <w:p w14:paraId="6E75ED24" w14:textId="77777777" w:rsidR="001B73C6" w:rsidRPr="00EA7236" w:rsidRDefault="001B73C6" w:rsidP="00BF4556">
            <w:pPr>
              <w:jc w:val="center"/>
              <w:rPr>
                <w:sz w:val="18"/>
                <w:szCs w:val="16"/>
              </w:rPr>
            </w:pPr>
            <w:r w:rsidRPr="00EA7236">
              <w:rPr>
                <w:sz w:val="18"/>
                <w:szCs w:val="16"/>
              </w:rPr>
              <w:t>10% gross error</w:t>
            </w:r>
          </w:p>
        </w:tc>
        <w:tc>
          <w:tcPr>
            <w:tcW w:w="1460" w:type="dxa"/>
            <w:tcBorders>
              <w:top w:val="single" w:sz="4" w:space="0" w:color="auto"/>
              <w:left w:val="single" w:sz="4" w:space="0" w:color="auto"/>
              <w:bottom w:val="single" w:sz="4" w:space="0" w:color="auto"/>
              <w:right w:val="single" w:sz="4" w:space="0" w:color="auto"/>
            </w:tcBorders>
          </w:tcPr>
          <w:p w14:paraId="3D177EE1" w14:textId="77777777" w:rsidR="001B73C6" w:rsidRPr="00EA7236" w:rsidRDefault="001B73C6" w:rsidP="00BF4556">
            <w:pPr>
              <w:jc w:val="center"/>
              <w:rPr>
                <w:sz w:val="18"/>
                <w:szCs w:val="16"/>
              </w:rPr>
            </w:pPr>
            <w:r w:rsidRPr="00EA7236">
              <w:rPr>
                <w:sz w:val="18"/>
                <w:szCs w:val="16"/>
              </w:rPr>
              <w:t>LNR with</w:t>
            </w:r>
          </w:p>
          <w:p w14:paraId="496B60DE" w14:textId="77777777" w:rsidR="001B73C6" w:rsidRPr="00EA7236" w:rsidRDefault="001B73C6" w:rsidP="00BF4556">
            <w:pPr>
              <w:jc w:val="center"/>
              <w:rPr>
                <w:sz w:val="18"/>
                <w:szCs w:val="16"/>
              </w:rPr>
            </w:pPr>
            <w:r w:rsidRPr="00EA7236">
              <w:rPr>
                <w:sz w:val="18"/>
                <w:szCs w:val="16"/>
              </w:rPr>
              <w:t>20% gross error</w:t>
            </w:r>
          </w:p>
        </w:tc>
        <w:tc>
          <w:tcPr>
            <w:tcW w:w="1460" w:type="dxa"/>
            <w:tcBorders>
              <w:top w:val="single" w:sz="4" w:space="0" w:color="auto"/>
              <w:left w:val="single" w:sz="4" w:space="0" w:color="auto"/>
              <w:bottom w:val="single" w:sz="4" w:space="0" w:color="auto"/>
              <w:right w:val="single" w:sz="4" w:space="0" w:color="auto"/>
            </w:tcBorders>
          </w:tcPr>
          <w:p w14:paraId="37700A67" w14:textId="77777777" w:rsidR="001B73C6" w:rsidRPr="00EA7236" w:rsidRDefault="001B73C6" w:rsidP="00BF4556">
            <w:pPr>
              <w:jc w:val="center"/>
              <w:rPr>
                <w:sz w:val="18"/>
                <w:szCs w:val="16"/>
              </w:rPr>
            </w:pPr>
            <w:r w:rsidRPr="00EA7236">
              <w:rPr>
                <w:sz w:val="18"/>
                <w:szCs w:val="16"/>
              </w:rPr>
              <w:t>LNR with</w:t>
            </w:r>
          </w:p>
          <w:p w14:paraId="604BDE84" w14:textId="77777777" w:rsidR="001B73C6" w:rsidRPr="00EA7236" w:rsidRDefault="001B73C6" w:rsidP="00BF4556">
            <w:pPr>
              <w:jc w:val="center"/>
              <w:rPr>
                <w:sz w:val="18"/>
                <w:szCs w:val="16"/>
              </w:rPr>
            </w:pPr>
            <w:r w:rsidRPr="00EA7236">
              <w:rPr>
                <w:sz w:val="18"/>
                <w:szCs w:val="16"/>
              </w:rPr>
              <w:t>30% gross error</w:t>
            </w:r>
          </w:p>
        </w:tc>
        <w:tc>
          <w:tcPr>
            <w:tcW w:w="1461" w:type="dxa"/>
            <w:tcBorders>
              <w:top w:val="single" w:sz="4" w:space="0" w:color="auto"/>
              <w:left w:val="single" w:sz="4" w:space="0" w:color="auto"/>
              <w:bottom w:val="single" w:sz="4" w:space="0" w:color="auto"/>
              <w:right w:val="single" w:sz="4" w:space="0" w:color="auto"/>
            </w:tcBorders>
          </w:tcPr>
          <w:p w14:paraId="59A46AA2" w14:textId="77777777" w:rsidR="001B73C6" w:rsidRPr="00EA7236" w:rsidRDefault="001B73C6" w:rsidP="00BF4556">
            <w:pPr>
              <w:jc w:val="center"/>
              <w:rPr>
                <w:sz w:val="18"/>
                <w:szCs w:val="16"/>
              </w:rPr>
            </w:pPr>
            <w:r w:rsidRPr="00EA7236">
              <w:rPr>
                <w:sz w:val="18"/>
                <w:szCs w:val="16"/>
              </w:rPr>
              <w:t>LNR with</w:t>
            </w:r>
          </w:p>
          <w:p w14:paraId="139BAC49" w14:textId="77777777" w:rsidR="001B73C6" w:rsidRPr="00EA7236" w:rsidRDefault="001B73C6" w:rsidP="00BF4556">
            <w:pPr>
              <w:jc w:val="center"/>
              <w:rPr>
                <w:sz w:val="18"/>
                <w:szCs w:val="16"/>
              </w:rPr>
            </w:pPr>
            <w:r w:rsidRPr="00EA7236">
              <w:rPr>
                <w:sz w:val="18"/>
                <w:szCs w:val="16"/>
              </w:rPr>
              <w:t>40% gross error</w:t>
            </w:r>
          </w:p>
        </w:tc>
        <w:tc>
          <w:tcPr>
            <w:tcW w:w="1461" w:type="dxa"/>
            <w:tcBorders>
              <w:top w:val="single" w:sz="4" w:space="0" w:color="auto"/>
              <w:left w:val="single" w:sz="4" w:space="0" w:color="auto"/>
              <w:bottom w:val="single" w:sz="4" w:space="0" w:color="auto"/>
            </w:tcBorders>
          </w:tcPr>
          <w:p w14:paraId="562D216B" w14:textId="77777777" w:rsidR="001B73C6" w:rsidRPr="00EA7236" w:rsidRDefault="001B73C6" w:rsidP="00BF4556">
            <w:pPr>
              <w:jc w:val="center"/>
              <w:rPr>
                <w:sz w:val="18"/>
                <w:szCs w:val="16"/>
              </w:rPr>
            </w:pPr>
            <w:r w:rsidRPr="00EA7236">
              <w:rPr>
                <w:sz w:val="18"/>
                <w:szCs w:val="16"/>
              </w:rPr>
              <w:t>LNR with</w:t>
            </w:r>
          </w:p>
          <w:p w14:paraId="1C67E8DB" w14:textId="77777777" w:rsidR="001B73C6" w:rsidRPr="00EA7236" w:rsidRDefault="001B73C6" w:rsidP="00BF4556">
            <w:pPr>
              <w:jc w:val="center"/>
              <w:rPr>
                <w:sz w:val="18"/>
                <w:szCs w:val="16"/>
              </w:rPr>
            </w:pPr>
            <w:r w:rsidRPr="00EA7236">
              <w:rPr>
                <w:sz w:val="18"/>
                <w:szCs w:val="16"/>
              </w:rPr>
              <w:t>50% gross error</w:t>
            </w:r>
          </w:p>
        </w:tc>
      </w:tr>
      <w:tr w:rsidR="001B73C6" w:rsidRPr="00EA7236" w14:paraId="5CAB8938" w14:textId="77777777" w:rsidTr="00BF4556">
        <w:trPr>
          <w:jc w:val="center"/>
        </w:trPr>
        <w:tc>
          <w:tcPr>
            <w:tcW w:w="1472" w:type="dxa"/>
            <w:tcBorders>
              <w:top w:val="single" w:sz="4" w:space="0" w:color="auto"/>
              <w:right w:val="single" w:sz="4" w:space="0" w:color="auto"/>
            </w:tcBorders>
            <w:vAlign w:val="center"/>
          </w:tcPr>
          <w:p w14:paraId="57E5076F" w14:textId="77777777" w:rsidR="001B73C6" w:rsidRPr="00EA7236" w:rsidRDefault="001B73C6" w:rsidP="00BF4556">
            <w:pPr>
              <w:jc w:val="center"/>
              <w:rPr>
                <w:sz w:val="18"/>
                <w:szCs w:val="16"/>
              </w:rPr>
            </w:pPr>
            <w:r w:rsidRPr="00EA7236">
              <w:rPr>
                <w:sz w:val="18"/>
                <w:szCs w:val="16"/>
              </w:rPr>
              <w:t>UM</w:t>
            </w:r>
          </w:p>
        </w:tc>
        <w:tc>
          <w:tcPr>
            <w:tcW w:w="1460" w:type="dxa"/>
            <w:tcBorders>
              <w:top w:val="single" w:sz="4" w:space="0" w:color="auto"/>
              <w:left w:val="single" w:sz="4" w:space="0" w:color="auto"/>
              <w:right w:val="single" w:sz="4" w:space="0" w:color="auto"/>
            </w:tcBorders>
          </w:tcPr>
          <w:p w14:paraId="085B02E5" w14:textId="77777777" w:rsidR="001B73C6" w:rsidRPr="00EA7236" w:rsidRDefault="001B73C6" w:rsidP="00BF4556">
            <w:pPr>
              <w:jc w:val="center"/>
              <w:rPr>
                <w:sz w:val="18"/>
                <w:szCs w:val="16"/>
              </w:rPr>
            </w:pPr>
            <w:r w:rsidRPr="00EA7236">
              <w:rPr>
                <w:sz w:val="18"/>
                <w:szCs w:val="16"/>
              </w:rPr>
              <w:t>2.2161</w:t>
            </w:r>
          </w:p>
        </w:tc>
        <w:tc>
          <w:tcPr>
            <w:tcW w:w="1460" w:type="dxa"/>
            <w:tcBorders>
              <w:top w:val="single" w:sz="4" w:space="0" w:color="auto"/>
              <w:left w:val="single" w:sz="4" w:space="0" w:color="auto"/>
              <w:right w:val="single" w:sz="4" w:space="0" w:color="auto"/>
            </w:tcBorders>
          </w:tcPr>
          <w:p w14:paraId="268ACF4E" w14:textId="77777777" w:rsidR="001B73C6" w:rsidRPr="00EA7236" w:rsidRDefault="001B73C6" w:rsidP="00BF4556">
            <w:pPr>
              <w:jc w:val="center"/>
              <w:rPr>
                <w:sz w:val="18"/>
                <w:szCs w:val="16"/>
              </w:rPr>
            </w:pPr>
            <w:r w:rsidRPr="00EA7236">
              <w:rPr>
                <w:sz w:val="18"/>
                <w:szCs w:val="16"/>
              </w:rPr>
              <w:t>2.3879</w:t>
            </w:r>
          </w:p>
        </w:tc>
        <w:tc>
          <w:tcPr>
            <w:tcW w:w="1460" w:type="dxa"/>
            <w:tcBorders>
              <w:top w:val="single" w:sz="4" w:space="0" w:color="auto"/>
              <w:left w:val="single" w:sz="4" w:space="0" w:color="auto"/>
              <w:right w:val="single" w:sz="4" w:space="0" w:color="auto"/>
            </w:tcBorders>
          </w:tcPr>
          <w:p w14:paraId="363F9B15" w14:textId="77777777" w:rsidR="001B73C6" w:rsidRPr="00EA7236" w:rsidRDefault="001B73C6" w:rsidP="00BF4556">
            <w:pPr>
              <w:jc w:val="center"/>
              <w:rPr>
                <w:sz w:val="18"/>
                <w:szCs w:val="16"/>
              </w:rPr>
            </w:pPr>
            <w:r w:rsidRPr="00EA7236">
              <w:rPr>
                <w:sz w:val="18"/>
                <w:szCs w:val="16"/>
              </w:rPr>
              <w:t>2.5644</w:t>
            </w:r>
          </w:p>
        </w:tc>
        <w:tc>
          <w:tcPr>
            <w:tcW w:w="1461" w:type="dxa"/>
            <w:tcBorders>
              <w:top w:val="single" w:sz="4" w:space="0" w:color="auto"/>
              <w:left w:val="single" w:sz="4" w:space="0" w:color="auto"/>
              <w:right w:val="single" w:sz="4" w:space="0" w:color="auto"/>
            </w:tcBorders>
          </w:tcPr>
          <w:p w14:paraId="412D53DD" w14:textId="77777777" w:rsidR="001B73C6" w:rsidRPr="00EA7236" w:rsidRDefault="001B73C6" w:rsidP="00BF4556">
            <w:pPr>
              <w:jc w:val="center"/>
              <w:rPr>
                <w:sz w:val="18"/>
                <w:szCs w:val="16"/>
              </w:rPr>
            </w:pPr>
            <w:r w:rsidRPr="00EA7236">
              <w:rPr>
                <w:sz w:val="18"/>
                <w:szCs w:val="16"/>
              </w:rPr>
              <w:t>2.8123</w:t>
            </w:r>
          </w:p>
        </w:tc>
        <w:tc>
          <w:tcPr>
            <w:tcW w:w="1461" w:type="dxa"/>
            <w:tcBorders>
              <w:top w:val="single" w:sz="4" w:space="0" w:color="auto"/>
              <w:left w:val="single" w:sz="4" w:space="0" w:color="auto"/>
            </w:tcBorders>
          </w:tcPr>
          <w:p w14:paraId="02F719F5" w14:textId="77777777" w:rsidR="001B73C6" w:rsidRPr="00EA7236" w:rsidRDefault="001B73C6" w:rsidP="00BF4556">
            <w:pPr>
              <w:jc w:val="center"/>
              <w:rPr>
                <w:sz w:val="18"/>
                <w:szCs w:val="16"/>
              </w:rPr>
            </w:pPr>
            <w:r w:rsidRPr="00EA7236">
              <w:rPr>
                <w:sz w:val="18"/>
                <w:szCs w:val="16"/>
              </w:rPr>
              <w:t>3.1837</w:t>
            </w:r>
          </w:p>
        </w:tc>
      </w:tr>
      <w:tr w:rsidR="001B73C6" w:rsidRPr="00EA7236" w14:paraId="4170A3C7" w14:textId="77777777" w:rsidTr="00BF4556">
        <w:trPr>
          <w:jc w:val="center"/>
        </w:trPr>
        <w:tc>
          <w:tcPr>
            <w:tcW w:w="1472" w:type="dxa"/>
            <w:tcBorders>
              <w:right w:val="single" w:sz="4" w:space="0" w:color="auto"/>
            </w:tcBorders>
            <w:vAlign w:val="center"/>
          </w:tcPr>
          <w:p w14:paraId="3BBC128C" w14:textId="77777777" w:rsidR="001B73C6" w:rsidRPr="00EA7236" w:rsidRDefault="001B73C6" w:rsidP="00BF4556">
            <w:pPr>
              <w:jc w:val="center"/>
              <w:rPr>
                <w:sz w:val="18"/>
                <w:szCs w:val="16"/>
              </w:rPr>
            </w:pPr>
            <w:r w:rsidRPr="00EA7236">
              <w:rPr>
                <w:sz w:val="18"/>
                <w:szCs w:val="16"/>
              </w:rPr>
              <w:t>SM-WLS</w:t>
            </w:r>
          </w:p>
        </w:tc>
        <w:tc>
          <w:tcPr>
            <w:tcW w:w="1460" w:type="dxa"/>
            <w:tcBorders>
              <w:left w:val="single" w:sz="4" w:space="0" w:color="auto"/>
              <w:right w:val="single" w:sz="4" w:space="0" w:color="auto"/>
            </w:tcBorders>
          </w:tcPr>
          <w:p w14:paraId="3920503D" w14:textId="77777777" w:rsidR="001B73C6" w:rsidRPr="00EA7236" w:rsidRDefault="001B73C6" w:rsidP="00BF4556">
            <w:pPr>
              <w:jc w:val="center"/>
              <w:rPr>
                <w:sz w:val="18"/>
                <w:szCs w:val="16"/>
              </w:rPr>
            </w:pPr>
            <w:r w:rsidRPr="00EA7236">
              <w:rPr>
                <w:sz w:val="18"/>
                <w:szCs w:val="16"/>
              </w:rPr>
              <w:t>3.2471</w:t>
            </w:r>
          </w:p>
        </w:tc>
        <w:tc>
          <w:tcPr>
            <w:tcW w:w="1460" w:type="dxa"/>
            <w:tcBorders>
              <w:left w:val="single" w:sz="4" w:space="0" w:color="auto"/>
              <w:right w:val="single" w:sz="4" w:space="0" w:color="auto"/>
            </w:tcBorders>
          </w:tcPr>
          <w:p w14:paraId="27B303A9" w14:textId="77777777" w:rsidR="001B73C6" w:rsidRPr="00EA7236" w:rsidRDefault="001B73C6" w:rsidP="00BF4556">
            <w:pPr>
              <w:jc w:val="center"/>
              <w:rPr>
                <w:sz w:val="18"/>
                <w:szCs w:val="16"/>
              </w:rPr>
            </w:pPr>
            <w:r w:rsidRPr="00EA7236">
              <w:rPr>
                <w:sz w:val="18"/>
                <w:szCs w:val="16"/>
              </w:rPr>
              <w:t>3.9729</w:t>
            </w:r>
          </w:p>
        </w:tc>
        <w:tc>
          <w:tcPr>
            <w:tcW w:w="1460" w:type="dxa"/>
            <w:tcBorders>
              <w:left w:val="single" w:sz="4" w:space="0" w:color="auto"/>
              <w:right w:val="single" w:sz="4" w:space="0" w:color="auto"/>
            </w:tcBorders>
          </w:tcPr>
          <w:p w14:paraId="19A03985" w14:textId="77777777" w:rsidR="001B73C6" w:rsidRPr="00EA7236" w:rsidRDefault="001B73C6" w:rsidP="00BF4556">
            <w:pPr>
              <w:jc w:val="center"/>
              <w:rPr>
                <w:sz w:val="18"/>
                <w:szCs w:val="16"/>
              </w:rPr>
            </w:pPr>
            <w:r w:rsidRPr="00EA7236">
              <w:rPr>
                <w:sz w:val="18"/>
                <w:szCs w:val="16"/>
              </w:rPr>
              <w:t>4.7174</w:t>
            </w:r>
          </w:p>
        </w:tc>
        <w:tc>
          <w:tcPr>
            <w:tcW w:w="1461" w:type="dxa"/>
            <w:tcBorders>
              <w:left w:val="single" w:sz="4" w:space="0" w:color="auto"/>
              <w:right w:val="single" w:sz="4" w:space="0" w:color="auto"/>
            </w:tcBorders>
          </w:tcPr>
          <w:p w14:paraId="32CB75F7" w14:textId="77777777" w:rsidR="001B73C6" w:rsidRPr="00EA7236" w:rsidRDefault="001B73C6" w:rsidP="00BF4556">
            <w:pPr>
              <w:jc w:val="center"/>
              <w:rPr>
                <w:sz w:val="18"/>
                <w:szCs w:val="16"/>
              </w:rPr>
            </w:pPr>
            <w:r w:rsidRPr="00EA7236">
              <w:rPr>
                <w:sz w:val="18"/>
                <w:szCs w:val="16"/>
              </w:rPr>
              <w:t>5.5491</w:t>
            </w:r>
          </w:p>
        </w:tc>
        <w:tc>
          <w:tcPr>
            <w:tcW w:w="1461" w:type="dxa"/>
            <w:tcBorders>
              <w:left w:val="single" w:sz="4" w:space="0" w:color="auto"/>
            </w:tcBorders>
          </w:tcPr>
          <w:p w14:paraId="4279459E" w14:textId="77777777" w:rsidR="001B73C6" w:rsidRPr="00EA7236" w:rsidRDefault="001B73C6" w:rsidP="00BF4556">
            <w:pPr>
              <w:jc w:val="center"/>
              <w:rPr>
                <w:sz w:val="18"/>
                <w:szCs w:val="16"/>
              </w:rPr>
            </w:pPr>
            <w:r w:rsidRPr="00EA7236">
              <w:rPr>
                <w:sz w:val="18"/>
                <w:szCs w:val="16"/>
              </w:rPr>
              <w:t>6.3924</w:t>
            </w:r>
          </w:p>
        </w:tc>
      </w:tr>
      <w:tr w:rsidR="001B73C6" w:rsidRPr="00EA7236" w14:paraId="08AE23FA" w14:textId="77777777" w:rsidTr="00BF4556">
        <w:trPr>
          <w:jc w:val="center"/>
        </w:trPr>
        <w:tc>
          <w:tcPr>
            <w:tcW w:w="1472" w:type="dxa"/>
            <w:tcBorders>
              <w:bottom w:val="single" w:sz="4" w:space="0" w:color="auto"/>
              <w:right w:val="single" w:sz="4" w:space="0" w:color="auto"/>
            </w:tcBorders>
          </w:tcPr>
          <w:p w14:paraId="1947D9EB" w14:textId="77777777" w:rsidR="001B73C6" w:rsidRPr="00EA7236" w:rsidRDefault="001B73C6" w:rsidP="00BF4556">
            <w:pPr>
              <w:jc w:val="center"/>
              <w:rPr>
                <w:sz w:val="18"/>
                <w:szCs w:val="16"/>
              </w:rPr>
            </w:pPr>
            <w:r w:rsidRPr="00EA7236">
              <w:rPr>
                <w:sz w:val="18"/>
                <w:szCs w:val="16"/>
              </w:rPr>
              <w:t>SM-FDSE</w:t>
            </w:r>
          </w:p>
        </w:tc>
        <w:tc>
          <w:tcPr>
            <w:tcW w:w="1460" w:type="dxa"/>
            <w:tcBorders>
              <w:left w:val="single" w:sz="4" w:space="0" w:color="auto"/>
              <w:bottom w:val="single" w:sz="4" w:space="0" w:color="auto"/>
              <w:right w:val="single" w:sz="4" w:space="0" w:color="auto"/>
            </w:tcBorders>
          </w:tcPr>
          <w:p w14:paraId="747FD0ED" w14:textId="77777777" w:rsidR="001B73C6" w:rsidRPr="00EA7236" w:rsidRDefault="001B73C6" w:rsidP="00BF4556">
            <w:pPr>
              <w:jc w:val="center"/>
              <w:rPr>
                <w:sz w:val="18"/>
                <w:szCs w:val="16"/>
              </w:rPr>
            </w:pPr>
            <w:r w:rsidRPr="00EA7236">
              <w:rPr>
                <w:sz w:val="18"/>
                <w:szCs w:val="16"/>
              </w:rPr>
              <w:t>2.8745</w:t>
            </w:r>
          </w:p>
        </w:tc>
        <w:tc>
          <w:tcPr>
            <w:tcW w:w="1460" w:type="dxa"/>
            <w:tcBorders>
              <w:left w:val="single" w:sz="4" w:space="0" w:color="auto"/>
              <w:bottom w:val="single" w:sz="4" w:space="0" w:color="auto"/>
              <w:right w:val="single" w:sz="4" w:space="0" w:color="auto"/>
            </w:tcBorders>
          </w:tcPr>
          <w:p w14:paraId="667F1C04" w14:textId="77777777" w:rsidR="001B73C6" w:rsidRPr="00EA7236" w:rsidRDefault="001B73C6" w:rsidP="00BF4556">
            <w:pPr>
              <w:jc w:val="center"/>
              <w:rPr>
                <w:sz w:val="18"/>
                <w:szCs w:val="16"/>
              </w:rPr>
            </w:pPr>
            <w:r w:rsidRPr="00EA7236">
              <w:rPr>
                <w:sz w:val="18"/>
                <w:szCs w:val="16"/>
              </w:rPr>
              <w:t>3.4423</w:t>
            </w:r>
          </w:p>
        </w:tc>
        <w:tc>
          <w:tcPr>
            <w:tcW w:w="1460" w:type="dxa"/>
            <w:tcBorders>
              <w:left w:val="single" w:sz="4" w:space="0" w:color="auto"/>
              <w:bottom w:val="single" w:sz="4" w:space="0" w:color="auto"/>
              <w:right w:val="single" w:sz="4" w:space="0" w:color="auto"/>
            </w:tcBorders>
          </w:tcPr>
          <w:p w14:paraId="3562B27A" w14:textId="77777777" w:rsidR="001B73C6" w:rsidRPr="00EA7236" w:rsidRDefault="001B73C6" w:rsidP="00BF4556">
            <w:pPr>
              <w:jc w:val="center"/>
              <w:rPr>
                <w:sz w:val="18"/>
                <w:szCs w:val="16"/>
              </w:rPr>
            </w:pPr>
            <w:r w:rsidRPr="00EA7236">
              <w:rPr>
                <w:sz w:val="18"/>
                <w:szCs w:val="16"/>
              </w:rPr>
              <w:t>3.9527</w:t>
            </w:r>
          </w:p>
        </w:tc>
        <w:tc>
          <w:tcPr>
            <w:tcW w:w="1461" w:type="dxa"/>
            <w:tcBorders>
              <w:left w:val="single" w:sz="4" w:space="0" w:color="auto"/>
              <w:bottom w:val="single" w:sz="4" w:space="0" w:color="auto"/>
              <w:right w:val="single" w:sz="4" w:space="0" w:color="auto"/>
            </w:tcBorders>
          </w:tcPr>
          <w:p w14:paraId="2665B0D0" w14:textId="77777777" w:rsidR="001B73C6" w:rsidRPr="00EA7236" w:rsidRDefault="001B73C6" w:rsidP="00BF4556">
            <w:pPr>
              <w:jc w:val="center"/>
              <w:rPr>
                <w:sz w:val="18"/>
                <w:szCs w:val="16"/>
              </w:rPr>
            </w:pPr>
            <w:r w:rsidRPr="00EA7236">
              <w:rPr>
                <w:sz w:val="18"/>
                <w:szCs w:val="16"/>
              </w:rPr>
              <w:t>4.5714</w:t>
            </w:r>
          </w:p>
        </w:tc>
        <w:tc>
          <w:tcPr>
            <w:tcW w:w="1461" w:type="dxa"/>
            <w:tcBorders>
              <w:left w:val="single" w:sz="4" w:space="0" w:color="auto"/>
              <w:bottom w:val="single" w:sz="4" w:space="0" w:color="auto"/>
            </w:tcBorders>
          </w:tcPr>
          <w:p w14:paraId="263CE1C6" w14:textId="77777777" w:rsidR="001B73C6" w:rsidRPr="00EA7236" w:rsidRDefault="001B73C6" w:rsidP="00BF4556">
            <w:pPr>
              <w:jc w:val="center"/>
              <w:rPr>
                <w:sz w:val="18"/>
                <w:szCs w:val="16"/>
              </w:rPr>
            </w:pPr>
            <w:r w:rsidRPr="00EA7236">
              <w:rPr>
                <w:sz w:val="18"/>
                <w:szCs w:val="16"/>
              </w:rPr>
              <w:t>5.2113</w:t>
            </w:r>
          </w:p>
        </w:tc>
      </w:tr>
    </w:tbl>
    <w:p w14:paraId="66F1E2C7" w14:textId="77777777" w:rsidR="001B73C6" w:rsidRDefault="001B73C6">
      <w:pPr>
        <w:spacing w:line="240" w:lineRule="auto"/>
        <w:jc w:val="left"/>
        <w:rPr>
          <w:rFonts w:eastAsiaTheme="minorEastAsia"/>
        </w:rPr>
      </w:pPr>
      <w:r>
        <w:rPr>
          <w:rFonts w:eastAsiaTheme="minorEastAsia"/>
        </w:rPr>
        <w:br w:type="page"/>
      </w:r>
    </w:p>
    <w:p w14:paraId="3ED171AE" w14:textId="1B5914FC" w:rsidR="00EA7236" w:rsidRPr="00EA7236" w:rsidRDefault="00EA7236" w:rsidP="00EA7236">
      <w:pPr>
        <w:pStyle w:val="MainBodyText"/>
        <w:spacing w:before="120"/>
        <w:rPr>
          <w:rFonts w:eastAsiaTheme="minorEastAsia"/>
        </w:rPr>
      </w:pPr>
      <w:r>
        <w:rPr>
          <w:rFonts w:eastAsiaTheme="minorEastAsia"/>
        </w:rPr>
        <w:lastRenderedPageBreak/>
        <w:t xml:space="preserve">From the simulation results in </w:t>
      </w:r>
      <w:r>
        <w:rPr>
          <w:rFonts w:eastAsiaTheme="minorEastAsia"/>
        </w:rPr>
        <w:fldChar w:fldCharType="begin"/>
      </w:r>
      <w:r>
        <w:rPr>
          <w:rFonts w:eastAsiaTheme="minorEastAsia"/>
        </w:rPr>
        <w:instrText xml:space="preserve"> REF _Ref55631770 \h </w:instrText>
      </w:r>
      <w:r>
        <w:rPr>
          <w:rFonts w:eastAsiaTheme="minorEastAsia"/>
        </w:rPr>
      </w:r>
      <w:r>
        <w:rPr>
          <w:rFonts w:eastAsiaTheme="minorEastAsia"/>
        </w:rPr>
        <w:fldChar w:fldCharType="separate"/>
      </w:r>
      <w:r w:rsidR="00646B32">
        <w:t xml:space="preserve">Table </w:t>
      </w:r>
      <w:r w:rsidR="00646B32">
        <w:rPr>
          <w:noProof/>
        </w:rPr>
        <w:t>2</w:t>
      </w:r>
      <w:r w:rsidR="00646B32">
        <w:t>.</w:t>
      </w:r>
      <w:r w:rsidR="00646B32">
        <w:rPr>
          <w:noProof/>
        </w:rPr>
        <w:t>16</w:t>
      </w:r>
      <w:r>
        <w:rPr>
          <w:rFonts w:eastAsiaTheme="minorEastAsia"/>
        </w:rPr>
        <w:fldChar w:fldCharType="end"/>
      </w:r>
      <w:r>
        <w:rPr>
          <w:rFonts w:eastAsiaTheme="minorEastAsia"/>
        </w:rPr>
        <w:t>, it is observed that the growth of LNR values is approximately linear with the increase of single gross error. SM-WLS can identify bad data with smallest gross error, and SM-FDSE takes second place with the identification of more than 20% gross error. For UM, gross error at leverage point has the greatest influence on bad data test. With the increase of gross errors from 10% to 50%, the LNR values only change from 2.2161 to 2.8123, leading to failing identification on bad data. When the gross error is further increased to 50%, bad data can be barely detected. The LNR results are consistent with the corresponding hat matrix.</w:t>
      </w:r>
    </w:p>
    <w:p w14:paraId="00FC0A72" w14:textId="128AC24B" w:rsidR="00EA7236" w:rsidRDefault="00EA7236" w:rsidP="00183C6C">
      <w:pPr>
        <w:pStyle w:val="MainBodyText"/>
        <w:rPr>
          <w:rFonts w:eastAsiaTheme="minorEastAsia"/>
        </w:rPr>
      </w:pPr>
      <w:r w:rsidRPr="00045485">
        <w:rPr>
          <w:rFonts w:eastAsiaTheme="minorEastAsia"/>
          <w:i/>
          <w:iCs/>
        </w:rPr>
        <w:t>3) Pseudo-measurements with large weights</w:t>
      </w:r>
      <w:r>
        <w:rPr>
          <w:rFonts w:eastAsiaTheme="minorEastAsia"/>
        </w:rPr>
        <w:t xml:space="preserve">. As expressed in </w:t>
      </w:r>
      <w:r>
        <w:rPr>
          <w:rFonts w:eastAsiaTheme="minorEastAsia"/>
          <w:iCs/>
        </w:rPr>
        <w:fldChar w:fldCharType="begin"/>
      </w:r>
      <w:r>
        <w:rPr>
          <w:rFonts w:eastAsiaTheme="minorEastAsia"/>
          <w:iCs/>
        </w:rPr>
        <w:instrText xml:space="preserve"> GOTOBUTTON ZEqnNum750758  \* MERGEFORMAT </w:instrText>
      </w:r>
      <w:r>
        <w:rPr>
          <w:rFonts w:eastAsiaTheme="minorEastAsia"/>
          <w:iCs/>
        </w:rPr>
        <w:fldChar w:fldCharType="begin"/>
      </w:r>
      <w:r>
        <w:rPr>
          <w:rFonts w:eastAsiaTheme="minorEastAsia"/>
          <w:iCs/>
        </w:rPr>
        <w:instrText xml:space="preserve"> REF ZEqnNum750758 \* Charformat \! \* MERGEFORMAT </w:instrText>
      </w:r>
      <w:r>
        <w:rPr>
          <w:rFonts w:eastAsiaTheme="minorEastAsia"/>
          <w:iCs/>
        </w:rPr>
        <w:fldChar w:fldCharType="separate"/>
      </w:r>
      <w:r w:rsidR="00646B32" w:rsidRPr="00646B32">
        <w:rPr>
          <w:rFonts w:eastAsiaTheme="minorEastAsia"/>
          <w:iCs/>
        </w:rPr>
        <w:instrText>(2.17)</w:instrText>
      </w:r>
      <w:r>
        <w:rPr>
          <w:rFonts w:eastAsiaTheme="minorEastAsia"/>
          <w:iCs/>
        </w:rPr>
        <w:fldChar w:fldCharType="end"/>
      </w:r>
      <w:r>
        <w:rPr>
          <w:rFonts w:eastAsiaTheme="minorEastAsia"/>
          <w:iCs/>
        </w:rPr>
        <w:fldChar w:fldCharType="end"/>
      </w:r>
      <w:r>
        <w:rPr>
          <w:rFonts w:eastAsiaTheme="minorEastAsia"/>
        </w:rPr>
        <w:t xml:space="preserve">, if specific weights in </w:t>
      </w:r>
      <m:oMath>
        <m:r>
          <w:rPr>
            <w:rFonts w:ascii="Cambria Math" w:eastAsiaTheme="minorEastAsia" w:hAnsi="Cambria Math"/>
          </w:rPr>
          <m:t>W</m:t>
        </m:r>
      </m:oMath>
      <w:r>
        <w:rPr>
          <w:rFonts w:eastAsiaTheme="minorEastAsia"/>
        </w:rPr>
        <w:t xml:space="preserve"> are much larger than others, the corresponding values of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ii</m:t>
            </m:r>
          </m:sub>
        </m:sSub>
      </m:oMath>
      <w:r>
        <w:rPr>
          <w:rFonts w:eastAsiaTheme="minorEastAsia"/>
        </w:rPr>
        <w:t xml:space="preserve"> also dominate, leading to the possibility of creating leverage points. Consequently, bad data may not be identified even the gross error is large. For VSC-MTDC systems, pseudo-measurements with large weights are introduced according to different control strategies </w:t>
      </w:r>
      <w:r>
        <w:rPr>
          <w:rFonts w:eastAsiaTheme="minorEastAsia"/>
        </w:rPr>
        <w:fldChar w:fldCharType="begin"/>
      </w:r>
      <w:r>
        <w:rPr>
          <w:rFonts w:eastAsiaTheme="minorEastAsia"/>
        </w:rPr>
        <w:instrText xml:space="preserve"> REF _Ref55592515 \n \h </w:instrText>
      </w:r>
      <w:r>
        <w:rPr>
          <w:rFonts w:eastAsiaTheme="minorEastAsia"/>
        </w:rPr>
      </w:r>
      <w:r>
        <w:rPr>
          <w:rFonts w:eastAsiaTheme="minorEastAsia"/>
        </w:rPr>
        <w:fldChar w:fldCharType="separate"/>
      </w:r>
      <w:r w:rsidR="00646B32">
        <w:rPr>
          <w:rFonts w:eastAsiaTheme="minorEastAsia"/>
        </w:rPr>
        <w:t>[42]</w:t>
      </w:r>
      <w:r>
        <w:rPr>
          <w:rFonts w:eastAsiaTheme="minorEastAsia"/>
        </w:rPr>
        <w:fldChar w:fldCharType="end"/>
      </w:r>
      <w:r>
        <w:rPr>
          <w:rFonts w:eastAsiaTheme="minorEastAsia"/>
        </w:rPr>
        <w:t xml:space="preserve">. To test the robustness against large weights,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s5</m:t>
            </m:r>
          </m:sub>
        </m:sSub>
      </m:oMath>
      <w:r>
        <w:rPr>
          <w:rFonts w:eastAsiaTheme="minorEastAsia"/>
        </w:rPr>
        <w:t xml:space="preserve"> is intentionally made erroneous with the gross error of 50% and different levels of weights. LNR tests are carried out, and the simulation results are listed in </w:t>
      </w:r>
      <w:r>
        <w:rPr>
          <w:rFonts w:eastAsiaTheme="minorEastAsia"/>
        </w:rPr>
        <w:fldChar w:fldCharType="begin"/>
      </w:r>
      <w:r>
        <w:rPr>
          <w:rFonts w:eastAsiaTheme="minorEastAsia"/>
        </w:rPr>
        <w:instrText xml:space="preserve"> REF _Ref55631981 \h </w:instrText>
      </w:r>
      <w:r>
        <w:rPr>
          <w:rFonts w:eastAsiaTheme="minorEastAsia"/>
        </w:rPr>
      </w:r>
      <w:r>
        <w:rPr>
          <w:rFonts w:eastAsiaTheme="minorEastAsia"/>
        </w:rPr>
        <w:fldChar w:fldCharType="separate"/>
      </w:r>
      <w:r w:rsidR="00646B32">
        <w:t xml:space="preserve">Table </w:t>
      </w:r>
      <w:r w:rsidR="00646B32">
        <w:rPr>
          <w:noProof/>
        </w:rPr>
        <w:t>2</w:t>
      </w:r>
      <w:r w:rsidR="00646B32">
        <w:t>.</w:t>
      </w:r>
      <w:r w:rsidR="00646B32">
        <w:rPr>
          <w:noProof/>
        </w:rPr>
        <w:t>17</w:t>
      </w:r>
      <w:r>
        <w:rPr>
          <w:rFonts w:eastAsiaTheme="minorEastAsia"/>
        </w:rPr>
        <w:fldChar w:fldCharType="end"/>
      </w:r>
      <w:r>
        <w:rPr>
          <w:rFonts w:eastAsiaTheme="minorEastAsia"/>
        </w:rPr>
        <w:t xml:space="preserve">. Although the gross error stays the same, the results in </w:t>
      </w:r>
      <w:r>
        <w:rPr>
          <w:rFonts w:eastAsiaTheme="minorEastAsia"/>
        </w:rPr>
        <w:fldChar w:fldCharType="begin"/>
      </w:r>
      <w:r>
        <w:rPr>
          <w:rFonts w:eastAsiaTheme="minorEastAsia"/>
        </w:rPr>
        <w:instrText xml:space="preserve"> REF _Ref55631981 \h </w:instrText>
      </w:r>
      <w:r>
        <w:rPr>
          <w:rFonts w:eastAsiaTheme="minorEastAsia"/>
        </w:rPr>
      </w:r>
      <w:r>
        <w:rPr>
          <w:rFonts w:eastAsiaTheme="minorEastAsia"/>
        </w:rPr>
        <w:fldChar w:fldCharType="separate"/>
      </w:r>
      <w:r w:rsidR="00646B32">
        <w:t xml:space="preserve">Table </w:t>
      </w:r>
      <w:r w:rsidR="00646B32">
        <w:rPr>
          <w:noProof/>
        </w:rPr>
        <w:t>2</w:t>
      </w:r>
      <w:r w:rsidR="00646B32">
        <w:t>.</w:t>
      </w:r>
      <w:r w:rsidR="00646B32">
        <w:rPr>
          <w:noProof/>
        </w:rPr>
        <w:t>17</w:t>
      </w:r>
      <w:r>
        <w:rPr>
          <w:rFonts w:eastAsiaTheme="minorEastAsia"/>
        </w:rPr>
        <w:fldChar w:fldCharType="end"/>
      </w:r>
      <w:r>
        <w:rPr>
          <w:rFonts w:eastAsiaTheme="minorEastAsia"/>
        </w:rPr>
        <w:t xml:space="preserve"> indicate that large weights can greatly reduce LNR values and invalidate the identification of bad data. With the increase of the weights on pseudo-measurement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s5</m:t>
            </m:r>
          </m:sub>
        </m:sSub>
      </m:oMath>
      <w:r>
        <w:rPr>
          <w:rFonts w:eastAsiaTheme="minorEastAsia"/>
        </w:rPr>
        <w:t xml:space="preserve">, the corresponding LNR values </w:t>
      </w:r>
    </w:p>
    <w:p w14:paraId="48F4C9B4" w14:textId="5BDBFAE0" w:rsidR="00183C6C" w:rsidRDefault="00EA7236" w:rsidP="00EA7236">
      <w:pPr>
        <w:pStyle w:val="MainBodyText"/>
        <w:spacing w:before="120"/>
        <w:ind w:firstLine="0"/>
        <w:rPr>
          <w:rFonts w:eastAsiaTheme="minorEastAsia"/>
        </w:rPr>
      </w:pPr>
      <w:r>
        <w:rPr>
          <w:rFonts w:eastAsiaTheme="minorEastAsia"/>
        </w:rPr>
        <w:t xml:space="preserve">decrease for all three methods due to the change of </w:t>
      </w:r>
      <m:oMath>
        <m:sSub>
          <m:sSubPr>
            <m:ctrlPr>
              <w:rPr>
                <w:rFonts w:ascii="Cambria Math" w:eastAsiaTheme="minorEastAsia" w:hAnsi="Cambria Math"/>
                <w:i/>
              </w:rPr>
            </m:ctrlPr>
          </m:sSubPr>
          <m:e>
            <m:r>
              <w:rPr>
                <w:rFonts w:ascii="Cambria Math" w:eastAsiaTheme="minorEastAsia" w:hAnsi="Cambria Math"/>
              </w:rPr>
              <m:t>K</m:t>
            </m:r>
          </m:e>
          <m:sub>
            <m:r>
              <w:rPr>
                <w:rFonts w:ascii="Cambria Math" w:eastAsiaTheme="minorEastAsia" w:hAnsi="Cambria Math"/>
              </w:rPr>
              <m:t>ii</m:t>
            </m:r>
          </m:sub>
        </m:sSub>
      </m:oMath>
      <w:r>
        <w:rPr>
          <w:rFonts w:eastAsiaTheme="minorEastAsia"/>
        </w:rPr>
        <w:t xml:space="preserve">. Compared with SM-WLS and SM-FDSE that can still identify bad data, UM is more sensitive to large weights. It is because the integrated matrix </w:t>
      </w:r>
      <m:oMath>
        <m:r>
          <w:rPr>
            <w:rFonts w:ascii="Cambria Math" w:eastAsiaTheme="minorEastAsia" w:hAnsi="Cambria Math"/>
          </w:rPr>
          <m:t>W</m:t>
        </m:r>
      </m:oMath>
      <w:r>
        <w:rPr>
          <w:rFonts w:eastAsiaTheme="minorEastAsia"/>
        </w:rPr>
        <w:t xml:space="preserve"> contains all smaller weights from AC measurements, and larger weights lead to more serious ill-condition.</w:t>
      </w:r>
    </w:p>
    <w:p w14:paraId="21345A4A" w14:textId="70788679" w:rsidR="001B73C6" w:rsidRDefault="001B73C6" w:rsidP="00EA7236">
      <w:pPr>
        <w:pStyle w:val="MainBodyText"/>
        <w:spacing w:before="120"/>
        <w:ind w:firstLine="0"/>
        <w:rPr>
          <w:rFonts w:eastAsiaTheme="minorEastAsia"/>
        </w:rPr>
      </w:pPr>
    </w:p>
    <w:p w14:paraId="049B9264" w14:textId="007DEAAD" w:rsidR="001B73C6" w:rsidRDefault="001B73C6" w:rsidP="001B73C6">
      <w:pPr>
        <w:pStyle w:val="Caption"/>
        <w:keepNext/>
        <w:spacing w:before="240" w:after="0"/>
      </w:pPr>
      <w:bookmarkStart w:id="122" w:name="_Ref55631981"/>
      <w:bookmarkStart w:id="123" w:name="_Toc56956849"/>
      <w:r>
        <w:lastRenderedPageBreak/>
        <w:t xml:space="preserve">Table </w:t>
      </w:r>
      <w:fldSimple w:instr=" STYLEREF 1 \s ">
        <w:r w:rsidR="00646B32">
          <w:rPr>
            <w:noProof/>
          </w:rPr>
          <w:t>2</w:t>
        </w:r>
      </w:fldSimple>
      <w:r>
        <w:t>.</w:t>
      </w:r>
      <w:fldSimple w:instr=" SEQ Table \* ARABIC \s 1 ">
        <w:r w:rsidR="00646B32">
          <w:rPr>
            <w:noProof/>
          </w:rPr>
          <w:t>17</w:t>
        </w:r>
      </w:fldSimple>
      <w:bookmarkEnd w:id="122"/>
      <w:r w:rsidR="00592391">
        <w:rPr>
          <w:noProof/>
        </w:rPr>
        <w:t>.</w:t>
      </w:r>
      <w:r>
        <w:t xml:space="preserve"> Comparison of three methods in case of pseudo-measurements with large weights.</w:t>
      </w:r>
      <w:bookmarkEnd w:id="123"/>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
        <w:gridCol w:w="1532"/>
        <w:gridCol w:w="1251"/>
        <w:gridCol w:w="1251"/>
        <w:gridCol w:w="1251"/>
        <w:gridCol w:w="1252"/>
        <w:gridCol w:w="1252"/>
      </w:tblGrid>
      <w:tr w:rsidR="001B73C6" w:rsidRPr="00EA7236" w14:paraId="20008C5D" w14:textId="77777777" w:rsidTr="00BF4556">
        <w:trPr>
          <w:jc w:val="center"/>
        </w:trPr>
        <w:tc>
          <w:tcPr>
            <w:tcW w:w="985" w:type="dxa"/>
            <w:tcBorders>
              <w:top w:val="single" w:sz="4" w:space="0" w:color="auto"/>
              <w:bottom w:val="single" w:sz="4" w:space="0" w:color="auto"/>
              <w:right w:val="single" w:sz="4" w:space="0" w:color="auto"/>
            </w:tcBorders>
            <w:vAlign w:val="center"/>
          </w:tcPr>
          <w:p w14:paraId="5F4BCA70" w14:textId="77777777" w:rsidR="001B73C6" w:rsidRPr="00EA7236" w:rsidRDefault="001B73C6" w:rsidP="00BF4556">
            <w:pPr>
              <w:jc w:val="center"/>
              <w:rPr>
                <w:sz w:val="18"/>
                <w:szCs w:val="16"/>
              </w:rPr>
            </w:pPr>
            <w:r w:rsidRPr="00EA7236">
              <w:rPr>
                <w:sz w:val="18"/>
                <w:szCs w:val="16"/>
              </w:rPr>
              <w:t>Methods</w:t>
            </w:r>
          </w:p>
        </w:tc>
        <w:tc>
          <w:tcPr>
            <w:tcW w:w="1532" w:type="dxa"/>
            <w:tcBorders>
              <w:top w:val="single" w:sz="4" w:space="0" w:color="auto"/>
              <w:left w:val="single" w:sz="4" w:space="0" w:color="auto"/>
              <w:bottom w:val="single" w:sz="4" w:space="0" w:color="auto"/>
              <w:right w:val="single" w:sz="4" w:space="0" w:color="auto"/>
            </w:tcBorders>
            <w:vAlign w:val="center"/>
          </w:tcPr>
          <w:p w14:paraId="79A208CB" w14:textId="77777777" w:rsidR="001B73C6" w:rsidRPr="00EA7236" w:rsidRDefault="001B73C6" w:rsidP="00BF4556">
            <w:pPr>
              <w:jc w:val="center"/>
              <w:rPr>
                <w:sz w:val="18"/>
                <w:szCs w:val="16"/>
              </w:rPr>
            </w:pPr>
            <w:r w:rsidRPr="00EA7236">
              <w:rPr>
                <w:sz w:val="18"/>
                <w:szCs w:val="16"/>
              </w:rPr>
              <w:t>LNR with</w:t>
            </w:r>
          </w:p>
          <w:p w14:paraId="58385958" w14:textId="77777777" w:rsidR="001B73C6" w:rsidRPr="00EA7236" w:rsidRDefault="00031CE3" w:rsidP="00BF4556">
            <w:pPr>
              <w:jc w:val="center"/>
              <w:rPr>
                <w:sz w:val="18"/>
                <w:szCs w:val="16"/>
              </w:rPr>
            </w:pPr>
            <m:oMathPara>
              <m:oMath>
                <m:sSup>
                  <m:sSupPr>
                    <m:ctrlPr>
                      <w:rPr>
                        <w:rFonts w:ascii="Cambria Math" w:hAnsi="Cambria Math"/>
                        <w:i/>
                        <w:sz w:val="18"/>
                        <w:szCs w:val="16"/>
                      </w:rPr>
                    </m:ctrlPr>
                  </m:sSupPr>
                  <m:e>
                    <m:r>
                      <w:rPr>
                        <w:rFonts w:ascii="Cambria Math" w:hAnsi="Cambria Math"/>
                        <w:sz w:val="18"/>
                        <w:szCs w:val="16"/>
                      </w:rPr>
                      <m:t>W</m:t>
                    </m:r>
                  </m:e>
                  <m:sup>
                    <m:r>
                      <w:rPr>
                        <w:rFonts w:ascii="Cambria Math" w:hAnsi="Cambria Math"/>
                        <w:sz w:val="18"/>
                        <w:szCs w:val="16"/>
                      </w:rPr>
                      <m:t>*</m:t>
                    </m:r>
                  </m:sup>
                </m:sSup>
                <m:r>
                  <w:rPr>
                    <w:rFonts w:ascii="Cambria Math" w:hAnsi="Cambria Math"/>
                    <w:sz w:val="18"/>
                    <w:szCs w:val="16"/>
                  </w:rPr>
                  <m:t>=4×</m:t>
                </m:r>
                <m:sSup>
                  <m:sSupPr>
                    <m:ctrlPr>
                      <w:rPr>
                        <w:rFonts w:ascii="Cambria Math" w:hAnsi="Cambria Math"/>
                        <w:i/>
                        <w:sz w:val="18"/>
                        <w:szCs w:val="16"/>
                      </w:rPr>
                    </m:ctrlPr>
                  </m:sSupPr>
                  <m:e>
                    <m:r>
                      <w:rPr>
                        <w:rFonts w:ascii="Cambria Math" w:hAnsi="Cambria Math"/>
                        <w:sz w:val="18"/>
                        <w:szCs w:val="16"/>
                      </w:rPr>
                      <m:t>10</m:t>
                    </m:r>
                  </m:e>
                  <m:sup>
                    <m:r>
                      <w:rPr>
                        <w:rFonts w:ascii="Cambria Math" w:hAnsi="Cambria Math"/>
                        <w:sz w:val="18"/>
                        <w:szCs w:val="16"/>
                      </w:rPr>
                      <m:t>3</m:t>
                    </m:r>
                  </m:sup>
                </m:sSup>
              </m:oMath>
            </m:oMathPara>
          </w:p>
        </w:tc>
        <w:tc>
          <w:tcPr>
            <w:tcW w:w="1251" w:type="dxa"/>
            <w:tcBorders>
              <w:top w:val="single" w:sz="4" w:space="0" w:color="auto"/>
              <w:left w:val="single" w:sz="4" w:space="0" w:color="auto"/>
              <w:bottom w:val="single" w:sz="4" w:space="0" w:color="auto"/>
              <w:right w:val="single" w:sz="4" w:space="0" w:color="auto"/>
            </w:tcBorders>
            <w:vAlign w:val="center"/>
          </w:tcPr>
          <w:p w14:paraId="04C859B7" w14:textId="77777777" w:rsidR="001B73C6" w:rsidRPr="00EA7236" w:rsidRDefault="001B73C6" w:rsidP="00BF4556">
            <w:pPr>
              <w:jc w:val="center"/>
              <w:rPr>
                <w:sz w:val="18"/>
                <w:szCs w:val="16"/>
              </w:rPr>
            </w:pPr>
            <w:r w:rsidRPr="00EA7236">
              <w:rPr>
                <w:sz w:val="18"/>
                <w:szCs w:val="16"/>
              </w:rPr>
              <w:t>LNR with</w:t>
            </w:r>
          </w:p>
          <w:p w14:paraId="152685AB" w14:textId="77777777" w:rsidR="001B73C6" w:rsidRPr="00EA7236" w:rsidRDefault="001B73C6" w:rsidP="00BF4556">
            <w:pPr>
              <w:jc w:val="center"/>
              <w:rPr>
                <w:sz w:val="18"/>
                <w:szCs w:val="16"/>
              </w:rPr>
            </w:pPr>
            <m:oMathPara>
              <m:oMath>
                <m:r>
                  <w:rPr>
                    <w:rFonts w:ascii="Cambria Math" w:hAnsi="Cambria Math"/>
                    <w:sz w:val="18"/>
                    <w:szCs w:val="16"/>
                  </w:rPr>
                  <m:t>W=1×</m:t>
                </m:r>
                <m:sSup>
                  <m:sSupPr>
                    <m:ctrlPr>
                      <w:rPr>
                        <w:rFonts w:ascii="Cambria Math" w:hAnsi="Cambria Math"/>
                        <w:i/>
                        <w:sz w:val="18"/>
                        <w:szCs w:val="16"/>
                      </w:rPr>
                    </m:ctrlPr>
                  </m:sSupPr>
                  <m:e>
                    <m:r>
                      <w:rPr>
                        <w:rFonts w:ascii="Cambria Math" w:hAnsi="Cambria Math"/>
                        <w:sz w:val="18"/>
                        <w:szCs w:val="16"/>
                      </w:rPr>
                      <m:t>10</m:t>
                    </m:r>
                  </m:e>
                  <m:sup>
                    <m:r>
                      <w:rPr>
                        <w:rFonts w:ascii="Cambria Math" w:hAnsi="Cambria Math"/>
                        <w:sz w:val="18"/>
                        <w:szCs w:val="16"/>
                      </w:rPr>
                      <m:t>4</m:t>
                    </m:r>
                  </m:sup>
                </m:sSup>
              </m:oMath>
            </m:oMathPara>
          </w:p>
        </w:tc>
        <w:tc>
          <w:tcPr>
            <w:tcW w:w="1251" w:type="dxa"/>
            <w:tcBorders>
              <w:top w:val="single" w:sz="4" w:space="0" w:color="auto"/>
              <w:left w:val="single" w:sz="4" w:space="0" w:color="auto"/>
              <w:bottom w:val="single" w:sz="4" w:space="0" w:color="auto"/>
              <w:right w:val="single" w:sz="4" w:space="0" w:color="auto"/>
            </w:tcBorders>
            <w:vAlign w:val="center"/>
          </w:tcPr>
          <w:p w14:paraId="01E2AFD7" w14:textId="77777777" w:rsidR="001B73C6" w:rsidRPr="00EA7236" w:rsidRDefault="001B73C6" w:rsidP="00BF4556">
            <w:pPr>
              <w:jc w:val="center"/>
              <w:rPr>
                <w:sz w:val="18"/>
                <w:szCs w:val="16"/>
              </w:rPr>
            </w:pPr>
            <w:r w:rsidRPr="00EA7236">
              <w:rPr>
                <w:sz w:val="18"/>
                <w:szCs w:val="16"/>
              </w:rPr>
              <w:t>LNR with</w:t>
            </w:r>
          </w:p>
          <w:p w14:paraId="70807FDA" w14:textId="77777777" w:rsidR="001B73C6" w:rsidRPr="00EA7236" w:rsidRDefault="001B73C6" w:rsidP="00BF4556">
            <w:pPr>
              <w:jc w:val="center"/>
              <w:rPr>
                <w:sz w:val="18"/>
                <w:szCs w:val="16"/>
              </w:rPr>
            </w:pPr>
            <m:oMathPara>
              <m:oMath>
                <m:r>
                  <w:rPr>
                    <w:rFonts w:ascii="Cambria Math" w:hAnsi="Cambria Math"/>
                    <w:sz w:val="18"/>
                    <w:szCs w:val="16"/>
                  </w:rPr>
                  <m:t>W=5×</m:t>
                </m:r>
                <m:sSup>
                  <m:sSupPr>
                    <m:ctrlPr>
                      <w:rPr>
                        <w:rFonts w:ascii="Cambria Math" w:hAnsi="Cambria Math"/>
                        <w:i/>
                        <w:sz w:val="18"/>
                        <w:szCs w:val="16"/>
                      </w:rPr>
                    </m:ctrlPr>
                  </m:sSupPr>
                  <m:e>
                    <m:r>
                      <w:rPr>
                        <w:rFonts w:ascii="Cambria Math" w:hAnsi="Cambria Math"/>
                        <w:sz w:val="18"/>
                        <w:szCs w:val="16"/>
                      </w:rPr>
                      <m:t>10</m:t>
                    </m:r>
                  </m:e>
                  <m:sup>
                    <m:r>
                      <w:rPr>
                        <w:rFonts w:ascii="Cambria Math" w:hAnsi="Cambria Math"/>
                        <w:sz w:val="18"/>
                        <w:szCs w:val="16"/>
                      </w:rPr>
                      <m:t>4</m:t>
                    </m:r>
                  </m:sup>
                </m:sSup>
              </m:oMath>
            </m:oMathPara>
          </w:p>
        </w:tc>
        <w:tc>
          <w:tcPr>
            <w:tcW w:w="1251" w:type="dxa"/>
            <w:tcBorders>
              <w:top w:val="single" w:sz="4" w:space="0" w:color="auto"/>
              <w:left w:val="single" w:sz="4" w:space="0" w:color="auto"/>
              <w:bottom w:val="single" w:sz="4" w:space="0" w:color="auto"/>
              <w:right w:val="single" w:sz="4" w:space="0" w:color="auto"/>
            </w:tcBorders>
            <w:vAlign w:val="center"/>
          </w:tcPr>
          <w:p w14:paraId="0CB5C99C" w14:textId="77777777" w:rsidR="001B73C6" w:rsidRPr="00EA7236" w:rsidRDefault="001B73C6" w:rsidP="00BF4556">
            <w:pPr>
              <w:jc w:val="center"/>
              <w:rPr>
                <w:sz w:val="18"/>
                <w:szCs w:val="16"/>
              </w:rPr>
            </w:pPr>
            <w:r w:rsidRPr="00EA7236">
              <w:rPr>
                <w:sz w:val="18"/>
                <w:szCs w:val="16"/>
              </w:rPr>
              <w:t>LNR with</w:t>
            </w:r>
          </w:p>
          <w:p w14:paraId="35041002" w14:textId="77777777" w:rsidR="001B73C6" w:rsidRPr="00EA7236" w:rsidRDefault="001B73C6" w:rsidP="00BF4556">
            <w:pPr>
              <w:jc w:val="center"/>
              <w:rPr>
                <w:sz w:val="18"/>
                <w:szCs w:val="16"/>
              </w:rPr>
            </w:pPr>
            <m:oMathPara>
              <m:oMath>
                <m:r>
                  <w:rPr>
                    <w:rFonts w:ascii="Cambria Math" w:hAnsi="Cambria Math"/>
                    <w:sz w:val="18"/>
                    <w:szCs w:val="16"/>
                  </w:rPr>
                  <m:t>W=1×</m:t>
                </m:r>
                <m:sSup>
                  <m:sSupPr>
                    <m:ctrlPr>
                      <w:rPr>
                        <w:rFonts w:ascii="Cambria Math" w:hAnsi="Cambria Math"/>
                        <w:i/>
                        <w:sz w:val="18"/>
                        <w:szCs w:val="16"/>
                      </w:rPr>
                    </m:ctrlPr>
                  </m:sSupPr>
                  <m:e>
                    <m:r>
                      <w:rPr>
                        <w:rFonts w:ascii="Cambria Math" w:hAnsi="Cambria Math"/>
                        <w:sz w:val="18"/>
                        <w:szCs w:val="16"/>
                      </w:rPr>
                      <m:t>10</m:t>
                    </m:r>
                  </m:e>
                  <m:sup>
                    <m:r>
                      <w:rPr>
                        <w:rFonts w:ascii="Cambria Math" w:hAnsi="Cambria Math"/>
                        <w:sz w:val="18"/>
                        <w:szCs w:val="16"/>
                      </w:rPr>
                      <m:t>5</m:t>
                    </m:r>
                  </m:sup>
                </m:sSup>
              </m:oMath>
            </m:oMathPara>
          </w:p>
        </w:tc>
        <w:tc>
          <w:tcPr>
            <w:tcW w:w="1252" w:type="dxa"/>
            <w:tcBorders>
              <w:top w:val="single" w:sz="4" w:space="0" w:color="auto"/>
              <w:left w:val="single" w:sz="4" w:space="0" w:color="auto"/>
              <w:bottom w:val="single" w:sz="4" w:space="0" w:color="auto"/>
              <w:right w:val="single" w:sz="4" w:space="0" w:color="auto"/>
            </w:tcBorders>
            <w:vAlign w:val="center"/>
          </w:tcPr>
          <w:p w14:paraId="77E6E840" w14:textId="77777777" w:rsidR="001B73C6" w:rsidRPr="00EA7236" w:rsidRDefault="001B73C6" w:rsidP="00BF4556">
            <w:pPr>
              <w:jc w:val="center"/>
              <w:rPr>
                <w:sz w:val="18"/>
                <w:szCs w:val="16"/>
              </w:rPr>
            </w:pPr>
            <w:r w:rsidRPr="00EA7236">
              <w:rPr>
                <w:sz w:val="18"/>
                <w:szCs w:val="16"/>
              </w:rPr>
              <w:t>LNR with</w:t>
            </w:r>
          </w:p>
          <w:p w14:paraId="7068E30C" w14:textId="77777777" w:rsidR="001B73C6" w:rsidRPr="00EA7236" w:rsidRDefault="001B73C6" w:rsidP="00BF4556">
            <w:pPr>
              <w:jc w:val="center"/>
              <w:rPr>
                <w:sz w:val="18"/>
                <w:szCs w:val="16"/>
              </w:rPr>
            </w:pPr>
            <m:oMathPara>
              <m:oMath>
                <m:r>
                  <w:rPr>
                    <w:rFonts w:ascii="Cambria Math" w:hAnsi="Cambria Math"/>
                    <w:sz w:val="18"/>
                    <w:szCs w:val="16"/>
                  </w:rPr>
                  <m:t>W=5×</m:t>
                </m:r>
                <m:sSup>
                  <m:sSupPr>
                    <m:ctrlPr>
                      <w:rPr>
                        <w:rFonts w:ascii="Cambria Math" w:hAnsi="Cambria Math"/>
                        <w:i/>
                        <w:sz w:val="18"/>
                        <w:szCs w:val="16"/>
                      </w:rPr>
                    </m:ctrlPr>
                  </m:sSupPr>
                  <m:e>
                    <m:r>
                      <w:rPr>
                        <w:rFonts w:ascii="Cambria Math" w:hAnsi="Cambria Math"/>
                        <w:sz w:val="18"/>
                        <w:szCs w:val="16"/>
                      </w:rPr>
                      <m:t>10</m:t>
                    </m:r>
                  </m:e>
                  <m:sup>
                    <m:r>
                      <w:rPr>
                        <w:rFonts w:ascii="Cambria Math" w:hAnsi="Cambria Math"/>
                        <w:sz w:val="18"/>
                        <w:szCs w:val="16"/>
                      </w:rPr>
                      <m:t>5</m:t>
                    </m:r>
                  </m:sup>
                </m:sSup>
              </m:oMath>
            </m:oMathPara>
          </w:p>
        </w:tc>
        <w:tc>
          <w:tcPr>
            <w:tcW w:w="1252" w:type="dxa"/>
            <w:tcBorders>
              <w:top w:val="single" w:sz="4" w:space="0" w:color="auto"/>
              <w:left w:val="single" w:sz="4" w:space="0" w:color="auto"/>
              <w:bottom w:val="single" w:sz="4" w:space="0" w:color="auto"/>
            </w:tcBorders>
            <w:vAlign w:val="center"/>
          </w:tcPr>
          <w:p w14:paraId="02DB30AF" w14:textId="77777777" w:rsidR="001B73C6" w:rsidRPr="00EA7236" w:rsidRDefault="001B73C6" w:rsidP="00BF4556">
            <w:pPr>
              <w:jc w:val="center"/>
              <w:rPr>
                <w:sz w:val="18"/>
                <w:szCs w:val="16"/>
              </w:rPr>
            </w:pPr>
            <w:r w:rsidRPr="00EA7236">
              <w:rPr>
                <w:sz w:val="18"/>
                <w:szCs w:val="16"/>
              </w:rPr>
              <w:t>LNR with</w:t>
            </w:r>
          </w:p>
          <w:p w14:paraId="2DE75DA7" w14:textId="77777777" w:rsidR="001B73C6" w:rsidRPr="00EA7236" w:rsidRDefault="001B73C6" w:rsidP="00BF4556">
            <w:pPr>
              <w:jc w:val="center"/>
              <w:rPr>
                <w:sz w:val="18"/>
                <w:szCs w:val="16"/>
              </w:rPr>
            </w:pPr>
            <m:oMathPara>
              <m:oMath>
                <m:r>
                  <w:rPr>
                    <w:rFonts w:ascii="Cambria Math" w:hAnsi="Cambria Math"/>
                    <w:sz w:val="18"/>
                    <w:szCs w:val="16"/>
                  </w:rPr>
                  <m:t>W=1×</m:t>
                </m:r>
                <m:sSup>
                  <m:sSupPr>
                    <m:ctrlPr>
                      <w:rPr>
                        <w:rFonts w:ascii="Cambria Math" w:hAnsi="Cambria Math"/>
                        <w:i/>
                        <w:sz w:val="18"/>
                        <w:szCs w:val="16"/>
                      </w:rPr>
                    </m:ctrlPr>
                  </m:sSupPr>
                  <m:e>
                    <m:r>
                      <w:rPr>
                        <w:rFonts w:ascii="Cambria Math" w:hAnsi="Cambria Math"/>
                        <w:sz w:val="18"/>
                        <w:szCs w:val="16"/>
                      </w:rPr>
                      <m:t>10</m:t>
                    </m:r>
                  </m:e>
                  <m:sup>
                    <m:r>
                      <w:rPr>
                        <w:rFonts w:ascii="Cambria Math" w:hAnsi="Cambria Math"/>
                        <w:sz w:val="18"/>
                        <w:szCs w:val="16"/>
                      </w:rPr>
                      <m:t>6</m:t>
                    </m:r>
                  </m:sup>
                </m:sSup>
              </m:oMath>
            </m:oMathPara>
          </w:p>
        </w:tc>
      </w:tr>
      <w:tr w:rsidR="001B73C6" w:rsidRPr="00EA7236" w14:paraId="48503F38" w14:textId="77777777" w:rsidTr="00BF4556">
        <w:trPr>
          <w:jc w:val="center"/>
        </w:trPr>
        <w:tc>
          <w:tcPr>
            <w:tcW w:w="985" w:type="dxa"/>
            <w:tcBorders>
              <w:top w:val="single" w:sz="4" w:space="0" w:color="auto"/>
              <w:right w:val="single" w:sz="4" w:space="0" w:color="auto"/>
            </w:tcBorders>
            <w:vAlign w:val="center"/>
          </w:tcPr>
          <w:p w14:paraId="50159B35" w14:textId="77777777" w:rsidR="001B73C6" w:rsidRPr="00EA7236" w:rsidRDefault="001B73C6" w:rsidP="00BF4556">
            <w:pPr>
              <w:jc w:val="center"/>
              <w:rPr>
                <w:sz w:val="18"/>
                <w:szCs w:val="16"/>
              </w:rPr>
            </w:pPr>
            <w:r w:rsidRPr="00EA7236">
              <w:rPr>
                <w:sz w:val="18"/>
                <w:szCs w:val="16"/>
              </w:rPr>
              <w:t>UM</w:t>
            </w:r>
          </w:p>
        </w:tc>
        <w:tc>
          <w:tcPr>
            <w:tcW w:w="1532" w:type="dxa"/>
            <w:tcBorders>
              <w:top w:val="single" w:sz="4" w:space="0" w:color="auto"/>
              <w:left w:val="single" w:sz="4" w:space="0" w:color="auto"/>
              <w:right w:val="single" w:sz="4" w:space="0" w:color="auto"/>
            </w:tcBorders>
            <w:vAlign w:val="center"/>
          </w:tcPr>
          <w:p w14:paraId="67F02EC5" w14:textId="77777777" w:rsidR="001B73C6" w:rsidRPr="00EA7236" w:rsidRDefault="001B73C6" w:rsidP="00BF4556">
            <w:pPr>
              <w:jc w:val="center"/>
              <w:rPr>
                <w:sz w:val="18"/>
                <w:szCs w:val="16"/>
              </w:rPr>
            </w:pPr>
            <w:r w:rsidRPr="00EA7236">
              <w:rPr>
                <w:sz w:val="18"/>
                <w:szCs w:val="16"/>
              </w:rPr>
              <w:t>3.1837</w:t>
            </w:r>
          </w:p>
        </w:tc>
        <w:tc>
          <w:tcPr>
            <w:tcW w:w="1251" w:type="dxa"/>
            <w:tcBorders>
              <w:top w:val="single" w:sz="4" w:space="0" w:color="auto"/>
              <w:left w:val="single" w:sz="4" w:space="0" w:color="auto"/>
              <w:right w:val="single" w:sz="4" w:space="0" w:color="auto"/>
            </w:tcBorders>
            <w:vAlign w:val="center"/>
          </w:tcPr>
          <w:p w14:paraId="043F38B3" w14:textId="77777777" w:rsidR="001B73C6" w:rsidRPr="00EA7236" w:rsidRDefault="001B73C6" w:rsidP="00BF4556">
            <w:pPr>
              <w:jc w:val="center"/>
              <w:rPr>
                <w:sz w:val="18"/>
                <w:szCs w:val="16"/>
              </w:rPr>
            </w:pPr>
            <w:r w:rsidRPr="00EA7236">
              <w:rPr>
                <w:sz w:val="18"/>
                <w:szCs w:val="16"/>
              </w:rPr>
              <w:t>2.2472</w:t>
            </w:r>
          </w:p>
        </w:tc>
        <w:tc>
          <w:tcPr>
            <w:tcW w:w="1251" w:type="dxa"/>
            <w:tcBorders>
              <w:top w:val="single" w:sz="4" w:space="0" w:color="auto"/>
              <w:left w:val="single" w:sz="4" w:space="0" w:color="auto"/>
              <w:right w:val="single" w:sz="4" w:space="0" w:color="auto"/>
            </w:tcBorders>
            <w:vAlign w:val="center"/>
          </w:tcPr>
          <w:p w14:paraId="086EEB8B" w14:textId="77777777" w:rsidR="001B73C6" w:rsidRPr="00EA7236" w:rsidRDefault="001B73C6" w:rsidP="00BF4556">
            <w:pPr>
              <w:jc w:val="center"/>
              <w:rPr>
                <w:sz w:val="18"/>
                <w:szCs w:val="16"/>
              </w:rPr>
            </w:pPr>
            <w:r w:rsidRPr="00EA7236">
              <w:rPr>
                <w:sz w:val="18"/>
                <w:szCs w:val="16"/>
              </w:rPr>
              <w:t>0.9674</w:t>
            </w:r>
          </w:p>
        </w:tc>
        <w:tc>
          <w:tcPr>
            <w:tcW w:w="1251" w:type="dxa"/>
            <w:tcBorders>
              <w:top w:val="single" w:sz="4" w:space="0" w:color="auto"/>
              <w:left w:val="single" w:sz="4" w:space="0" w:color="auto"/>
              <w:right w:val="single" w:sz="4" w:space="0" w:color="auto"/>
            </w:tcBorders>
            <w:vAlign w:val="center"/>
          </w:tcPr>
          <w:p w14:paraId="224EF609" w14:textId="77777777" w:rsidR="001B73C6" w:rsidRPr="00EA7236" w:rsidRDefault="001B73C6" w:rsidP="00BF4556">
            <w:pPr>
              <w:jc w:val="center"/>
              <w:rPr>
                <w:sz w:val="18"/>
                <w:szCs w:val="16"/>
              </w:rPr>
            </w:pPr>
            <w:r w:rsidRPr="00EA7236">
              <w:rPr>
                <w:sz w:val="18"/>
                <w:szCs w:val="16"/>
              </w:rPr>
              <w:t>0.3641</w:t>
            </w:r>
          </w:p>
        </w:tc>
        <w:tc>
          <w:tcPr>
            <w:tcW w:w="1252" w:type="dxa"/>
            <w:tcBorders>
              <w:top w:val="single" w:sz="4" w:space="0" w:color="auto"/>
              <w:left w:val="single" w:sz="4" w:space="0" w:color="auto"/>
              <w:right w:val="single" w:sz="4" w:space="0" w:color="auto"/>
            </w:tcBorders>
            <w:vAlign w:val="center"/>
          </w:tcPr>
          <w:p w14:paraId="4A417622" w14:textId="77777777" w:rsidR="001B73C6" w:rsidRPr="00EA7236" w:rsidRDefault="001B73C6" w:rsidP="00BF4556">
            <w:pPr>
              <w:jc w:val="center"/>
              <w:rPr>
                <w:sz w:val="18"/>
                <w:szCs w:val="16"/>
              </w:rPr>
            </w:pPr>
            <w:r w:rsidRPr="00EA7236">
              <w:rPr>
                <w:sz w:val="18"/>
                <w:szCs w:val="16"/>
              </w:rPr>
              <w:t>0.1243</w:t>
            </w:r>
          </w:p>
        </w:tc>
        <w:tc>
          <w:tcPr>
            <w:tcW w:w="1252" w:type="dxa"/>
            <w:tcBorders>
              <w:top w:val="single" w:sz="4" w:space="0" w:color="auto"/>
              <w:left w:val="single" w:sz="4" w:space="0" w:color="auto"/>
            </w:tcBorders>
            <w:vAlign w:val="center"/>
          </w:tcPr>
          <w:p w14:paraId="4C5DDF67" w14:textId="77777777" w:rsidR="001B73C6" w:rsidRPr="00EA7236" w:rsidRDefault="001B73C6" w:rsidP="00BF4556">
            <w:pPr>
              <w:jc w:val="center"/>
              <w:rPr>
                <w:sz w:val="18"/>
                <w:szCs w:val="16"/>
              </w:rPr>
            </w:pPr>
            <w:r w:rsidRPr="00EA7236">
              <w:rPr>
                <w:sz w:val="18"/>
                <w:szCs w:val="16"/>
              </w:rPr>
              <w:t>0.0275</w:t>
            </w:r>
          </w:p>
        </w:tc>
      </w:tr>
      <w:tr w:rsidR="001B73C6" w:rsidRPr="00EA7236" w14:paraId="1AB0391D" w14:textId="77777777" w:rsidTr="00BF4556">
        <w:trPr>
          <w:jc w:val="center"/>
        </w:trPr>
        <w:tc>
          <w:tcPr>
            <w:tcW w:w="985" w:type="dxa"/>
            <w:tcBorders>
              <w:right w:val="single" w:sz="4" w:space="0" w:color="auto"/>
            </w:tcBorders>
            <w:vAlign w:val="center"/>
          </w:tcPr>
          <w:p w14:paraId="49962827" w14:textId="77777777" w:rsidR="001B73C6" w:rsidRPr="00EA7236" w:rsidRDefault="001B73C6" w:rsidP="00BF4556">
            <w:pPr>
              <w:jc w:val="center"/>
              <w:rPr>
                <w:sz w:val="18"/>
                <w:szCs w:val="16"/>
              </w:rPr>
            </w:pPr>
            <w:r w:rsidRPr="00EA7236">
              <w:rPr>
                <w:sz w:val="18"/>
                <w:szCs w:val="16"/>
              </w:rPr>
              <w:t>SM-WLS</w:t>
            </w:r>
          </w:p>
        </w:tc>
        <w:tc>
          <w:tcPr>
            <w:tcW w:w="1532" w:type="dxa"/>
            <w:tcBorders>
              <w:left w:val="single" w:sz="4" w:space="0" w:color="auto"/>
              <w:right w:val="single" w:sz="4" w:space="0" w:color="auto"/>
            </w:tcBorders>
            <w:vAlign w:val="center"/>
          </w:tcPr>
          <w:p w14:paraId="208F2DB9" w14:textId="77777777" w:rsidR="001B73C6" w:rsidRPr="00EA7236" w:rsidRDefault="001B73C6" w:rsidP="00BF4556">
            <w:pPr>
              <w:jc w:val="center"/>
              <w:rPr>
                <w:sz w:val="18"/>
                <w:szCs w:val="16"/>
              </w:rPr>
            </w:pPr>
            <w:r w:rsidRPr="00EA7236">
              <w:rPr>
                <w:sz w:val="18"/>
                <w:szCs w:val="16"/>
              </w:rPr>
              <w:t>6.3924</w:t>
            </w:r>
          </w:p>
        </w:tc>
        <w:tc>
          <w:tcPr>
            <w:tcW w:w="1251" w:type="dxa"/>
            <w:tcBorders>
              <w:left w:val="single" w:sz="4" w:space="0" w:color="auto"/>
              <w:right w:val="single" w:sz="4" w:space="0" w:color="auto"/>
            </w:tcBorders>
            <w:vAlign w:val="center"/>
          </w:tcPr>
          <w:p w14:paraId="2FD9C59C" w14:textId="77777777" w:rsidR="001B73C6" w:rsidRPr="00EA7236" w:rsidRDefault="001B73C6" w:rsidP="00BF4556">
            <w:pPr>
              <w:jc w:val="center"/>
              <w:rPr>
                <w:sz w:val="18"/>
                <w:szCs w:val="16"/>
              </w:rPr>
            </w:pPr>
            <w:r w:rsidRPr="00EA7236">
              <w:rPr>
                <w:sz w:val="18"/>
                <w:szCs w:val="16"/>
              </w:rPr>
              <w:t>5.2192</w:t>
            </w:r>
          </w:p>
        </w:tc>
        <w:tc>
          <w:tcPr>
            <w:tcW w:w="1251" w:type="dxa"/>
            <w:tcBorders>
              <w:left w:val="single" w:sz="4" w:space="0" w:color="auto"/>
              <w:right w:val="single" w:sz="4" w:space="0" w:color="auto"/>
            </w:tcBorders>
            <w:vAlign w:val="center"/>
          </w:tcPr>
          <w:p w14:paraId="507EBC60" w14:textId="77777777" w:rsidR="001B73C6" w:rsidRPr="00EA7236" w:rsidRDefault="001B73C6" w:rsidP="00BF4556">
            <w:pPr>
              <w:jc w:val="center"/>
              <w:rPr>
                <w:sz w:val="18"/>
                <w:szCs w:val="16"/>
              </w:rPr>
            </w:pPr>
            <w:r w:rsidRPr="00EA7236">
              <w:rPr>
                <w:sz w:val="18"/>
                <w:szCs w:val="16"/>
              </w:rPr>
              <w:t>4.5371</w:t>
            </w:r>
          </w:p>
        </w:tc>
        <w:tc>
          <w:tcPr>
            <w:tcW w:w="1251" w:type="dxa"/>
            <w:tcBorders>
              <w:left w:val="single" w:sz="4" w:space="0" w:color="auto"/>
              <w:right w:val="single" w:sz="4" w:space="0" w:color="auto"/>
            </w:tcBorders>
            <w:vAlign w:val="center"/>
          </w:tcPr>
          <w:p w14:paraId="290D8C63" w14:textId="77777777" w:rsidR="001B73C6" w:rsidRPr="00EA7236" w:rsidRDefault="001B73C6" w:rsidP="00BF4556">
            <w:pPr>
              <w:jc w:val="center"/>
              <w:rPr>
                <w:sz w:val="18"/>
                <w:szCs w:val="16"/>
              </w:rPr>
            </w:pPr>
            <w:r w:rsidRPr="00EA7236">
              <w:rPr>
                <w:sz w:val="18"/>
                <w:szCs w:val="16"/>
              </w:rPr>
              <w:t>3.6312</w:t>
            </w:r>
          </w:p>
        </w:tc>
        <w:tc>
          <w:tcPr>
            <w:tcW w:w="1252" w:type="dxa"/>
            <w:tcBorders>
              <w:left w:val="single" w:sz="4" w:space="0" w:color="auto"/>
              <w:right w:val="single" w:sz="4" w:space="0" w:color="auto"/>
            </w:tcBorders>
            <w:vAlign w:val="center"/>
          </w:tcPr>
          <w:p w14:paraId="07CF7FD2" w14:textId="77777777" w:rsidR="001B73C6" w:rsidRPr="00EA7236" w:rsidRDefault="001B73C6" w:rsidP="00BF4556">
            <w:pPr>
              <w:jc w:val="center"/>
              <w:rPr>
                <w:sz w:val="18"/>
                <w:szCs w:val="16"/>
              </w:rPr>
            </w:pPr>
            <w:r w:rsidRPr="00EA7236">
              <w:rPr>
                <w:sz w:val="18"/>
                <w:szCs w:val="16"/>
              </w:rPr>
              <w:t>3.1795</w:t>
            </w:r>
          </w:p>
        </w:tc>
        <w:tc>
          <w:tcPr>
            <w:tcW w:w="1252" w:type="dxa"/>
            <w:tcBorders>
              <w:left w:val="single" w:sz="4" w:space="0" w:color="auto"/>
            </w:tcBorders>
            <w:vAlign w:val="center"/>
          </w:tcPr>
          <w:p w14:paraId="3E674433" w14:textId="77777777" w:rsidR="001B73C6" w:rsidRPr="00EA7236" w:rsidRDefault="001B73C6" w:rsidP="00BF4556">
            <w:pPr>
              <w:jc w:val="center"/>
              <w:rPr>
                <w:sz w:val="18"/>
                <w:szCs w:val="16"/>
              </w:rPr>
            </w:pPr>
            <w:r w:rsidRPr="00EA7236">
              <w:rPr>
                <w:sz w:val="18"/>
                <w:szCs w:val="16"/>
              </w:rPr>
              <w:t>3.0272</w:t>
            </w:r>
          </w:p>
        </w:tc>
      </w:tr>
      <w:tr w:rsidR="001B73C6" w:rsidRPr="00EA7236" w14:paraId="0D601804" w14:textId="77777777" w:rsidTr="00BF4556">
        <w:trPr>
          <w:jc w:val="center"/>
        </w:trPr>
        <w:tc>
          <w:tcPr>
            <w:tcW w:w="985" w:type="dxa"/>
            <w:tcBorders>
              <w:bottom w:val="single" w:sz="4" w:space="0" w:color="auto"/>
              <w:right w:val="single" w:sz="4" w:space="0" w:color="auto"/>
            </w:tcBorders>
            <w:vAlign w:val="center"/>
          </w:tcPr>
          <w:p w14:paraId="758BC62E" w14:textId="77777777" w:rsidR="001B73C6" w:rsidRPr="00EA7236" w:rsidRDefault="001B73C6" w:rsidP="00BF4556">
            <w:pPr>
              <w:jc w:val="center"/>
              <w:rPr>
                <w:sz w:val="18"/>
                <w:szCs w:val="16"/>
              </w:rPr>
            </w:pPr>
            <w:r w:rsidRPr="00EA7236">
              <w:rPr>
                <w:sz w:val="18"/>
                <w:szCs w:val="16"/>
              </w:rPr>
              <w:t>SM-FDSE</w:t>
            </w:r>
          </w:p>
        </w:tc>
        <w:tc>
          <w:tcPr>
            <w:tcW w:w="1532" w:type="dxa"/>
            <w:tcBorders>
              <w:left w:val="single" w:sz="4" w:space="0" w:color="auto"/>
              <w:bottom w:val="single" w:sz="4" w:space="0" w:color="auto"/>
              <w:right w:val="single" w:sz="4" w:space="0" w:color="auto"/>
            </w:tcBorders>
            <w:vAlign w:val="center"/>
          </w:tcPr>
          <w:p w14:paraId="0E3EB8D7" w14:textId="77777777" w:rsidR="001B73C6" w:rsidRPr="00EA7236" w:rsidRDefault="001B73C6" w:rsidP="00BF4556">
            <w:pPr>
              <w:jc w:val="center"/>
              <w:rPr>
                <w:sz w:val="18"/>
                <w:szCs w:val="16"/>
              </w:rPr>
            </w:pPr>
            <w:r w:rsidRPr="00EA7236">
              <w:rPr>
                <w:sz w:val="18"/>
                <w:szCs w:val="16"/>
              </w:rPr>
              <w:t>5.2113</w:t>
            </w:r>
          </w:p>
        </w:tc>
        <w:tc>
          <w:tcPr>
            <w:tcW w:w="1251" w:type="dxa"/>
            <w:tcBorders>
              <w:left w:val="single" w:sz="4" w:space="0" w:color="auto"/>
              <w:bottom w:val="single" w:sz="4" w:space="0" w:color="auto"/>
              <w:right w:val="single" w:sz="4" w:space="0" w:color="auto"/>
            </w:tcBorders>
            <w:vAlign w:val="center"/>
          </w:tcPr>
          <w:p w14:paraId="1745D9C3" w14:textId="77777777" w:rsidR="001B73C6" w:rsidRPr="00EA7236" w:rsidRDefault="001B73C6" w:rsidP="00BF4556">
            <w:pPr>
              <w:jc w:val="center"/>
              <w:rPr>
                <w:sz w:val="18"/>
                <w:szCs w:val="16"/>
              </w:rPr>
            </w:pPr>
            <w:r w:rsidRPr="00EA7236">
              <w:rPr>
                <w:sz w:val="18"/>
                <w:szCs w:val="16"/>
              </w:rPr>
              <w:t>4.3716</w:t>
            </w:r>
          </w:p>
        </w:tc>
        <w:tc>
          <w:tcPr>
            <w:tcW w:w="1251" w:type="dxa"/>
            <w:tcBorders>
              <w:left w:val="single" w:sz="4" w:space="0" w:color="auto"/>
              <w:bottom w:val="single" w:sz="4" w:space="0" w:color="auto"/>
              <w:right w:val="single" w:sz="4" w:space="0" w:color="auto"/>
            </w:tcBorders>
            <w:vAlign w:val="center"/>
          </w:tcPr>
          <w:p w14:paraId="6DBFD685" w14:textId="77777777" w:rsidR="001B73C6" w:rsidRPr="00EA7236" w:rsidRDefault="001B73C6" w:rsidP="00BF4556">
            <w:pPr>
              <w:jc w:val="center"/>
              <w:rPr>
                <w:sz w:val="18"/>
                <w:szCs w:val="16"/>
              </w:rPr>
            </w:pPr>
            <w:r w:rsidRPr="00EA7236">
              <w:rPr>
                <w:sz w:val="18"/>
                <w:szCs w:val="16"/>
              </w:rPr>
              <w:t>3.6653</w:t>
            </w:r>
          </w:p>
        </w:tc>
        <w:tc>
          <w:tcPr>
            <w:tcW w:w="1251" w:type="dxa"/>
            <w:tcBorders>
              <w:left w:val="single" w:sz="4" w:space="0" w:color="auto"/>
              <w:bottom w:val="single" w:sz="4" w:space="0" w:color="auto"/>
              <w:right w:val="single" w:sz="4" w:space="0" w:color="auto"/>
            </w:tcBorders>
            <w:vAlign w:val="center"/>
          </w:tcPr>
          <w:p w14:paraId="73958D7F" w14:textId="77777777" w:rsidR="001B73C6" w:rsidRPr="00EA7236" w:rsidRDefault="001B73C6" w:rsidP="00BF4556">
            <w:pPr>
              <w:jc w:val="center"/>
              <w:rPr>
                <w:sz w:val="18"/>
                <w:szCs w:val="16"/>
              </w:rPr>
            </w:pPr>
            <w:r w:rsidRPr="00EA7236">
              <w:rPr>
                <w:sz w:val="18"/>
                <w:szCs w:val="16"/>
              </w:rPr>
              <w:t>3.2329</w:t>
            </w:r>
          </w:p>
        </w:tc>
        <w:tc>
          <w:tcPr>
            <w:tcW w:w="1252" w:type="dxa"/>
            <w:tcBorders>
              <w:left w:val="single" w:sz="4" w:space="0" w:color="auto"/>
              <w:bottom w:val="single" w:sz="4" w:space="0" w:color="auto"/>
              <w:right w:val="single" w:sz="4" w:space="0" w:color="auto"/>
            </w:tcBorders>
            <w:vAlign w:val="center"/>
          </w:tcPr>
          <w:p w14:paraId="4B62319B" w14:textId="77777777" w:rsidR="001B73C6" w:rsidRPr="00EA7236" w:rsidRDefault="001B73C6" w:rsidP="00BF4556">
            <w:pPr>
              <w:jc w:val="center"/>
              <w:rPr>
                <w:sz w:val="18"/>
                <w:szCs w:val="16"/>
              </w:rPr>
            </w:pPr>
            <w:r w:rsidRPr="00EA7236">
              <w:rPr>
                <w:sz w:val="18"/>
                <w:szCs w:val="16"/>
              </w:rPr>
              <w:t>3.0109</w:t>
            </w:r>
          </w:p>
        </w:tc>
        <w:tc>
          <w:tcPr>
            <w:tcW w:w="1252" w:type="dxa"/>
            <w:tcBorders>
              <w:left w:val="single" w:sz="4" w:space="0" w:color="auto"/>
              <w:bottom w:val="single" w:sz="4" w:space="0" w:color="auto"/>
            </w:tcBorders>
            <w:vAlign w:val="center"/>
          </w:tcPr>
          <w:p w14:paraId="1115D384" w14:textId="77777777" w:rsidR="001B73C6" w:rsidRPr="00EA7236" w:rsidRDefault="001B73C6" w:rsidP="00BF4556">
            <w:pPr>
              <w:jc w:val="center"/>
              <w:rPr>
                <w:sz w:val="18"/>
                <w:szCs w:val="16"/>
              </w:rPr>
            </w:pPr>
            <w:r w:rsidRPr="00EA7236">
              <w:rPr>
                <w:sz w:val="18"/>
                <w:szCs w:val="16"/>
              </w:rPr>
              <w:t>2.7329</w:t>
            </w:r>
          </w:p>
        </w:tc>
      </w:tr>
    </w:tbl>
    <w:p w14:paraId="54B41893" w14:textId="77777777" w:rsidR="001B73C6" w:rsidRDefault="001B73C6">
      <w:pPr>
        <w:spacing w:line="240" w:lineRule="auto"/>
        <w:jc w:val="left"/>
        <w:rPr>
          <w:rFonts w:eastAsiaTheme="minorEastAsia"/>
        </w:rPr>
      </w:pPr>
      <w:r>
        <w:rPr>
          <w:rFonts w:eastAsiaTheme="minorEastAsia"/>
        </w:rPr>
        <w:br w:type="page"/>
      </w:r>
    </w:p>
    <w:p w14:paraId="5CC3327A" w14:textId="0CC73795" w:rsidR="00EA7236" w:rsidRDefault="00EA7236" w:rsidP="00EA7236">
      <w:pPr>
        <w:pStyle w:val="Heading3"/>
        <w:rPr>
          <w:rFonts w:eastAsiaTheme="minorEastAsia"/>
          <w:lang w:val="en-CA"/>
        </w:rPr>
      </w:pPr>
      <w:bookmarkStart w:id="124" w:name="_Toc56956778"/>
      <w:r>
        <w:rPr>
          <w:rFonts w:eastAsiaTheme="minorEastAsia"/>
          <w:lang w:val="en-CA"/>
        </w:rPr>
        <w:lastRenderedPageBreak/>
        <w:t>Summary of robustness</w:t>
      </w:r>
      <w:bookmarkEnd w:id="124"/>
    </w:p>
    <w:p w14:paraId="1F0A3F22" w14:textId="77777777" w:rsidR="00EA7236" w:rsidRPr="00EA7236" w:rsidRDefault="00EA7236" w:rsidP="00EA7236">
      <w:pPr>
        <w:pStyle w:val="MainBodyText"/>
        <w:spacing w:line="360" w:lineRule="auto"/>
        <w:rPr>
          <w:rFonts w:eastAsiaTheme="minorEastAsia"/>
        </w:rPr>
      </w:pPr>
      <w:r w:rsidRPr="00EA7236">
        <w:rPr>
          <w:rFonts w:eastAsiaTheme="minorEastAsia"/>
        </w:rPr>
        <w:t>In this section, the performances of robustness with three methods are tested and compared. Several scenarios including interface data missing, single gross error and pseudo-measurement with large weights are considered for VSC-MTDC systems. The robustness comparisons can be summarized with the following points:</w:t>
      </w:r>
    </w:p>
    <w:p w14:paraId="6724C7C7" w14:textId="77777777" w:rsidR="00EA7236" w:rsidRPr="00EA7236" w:rsidRDefault="00EA7236" w:rsidP="00EA7236">
      <w:pPr>
        <w:pStyle w:val="MainBodyText"/>
        <w:spacing w:line="360" w:lineRule="auto"/>
        <w:rPr>
          <w:rFonts w:eastAsiaTheme="minorEastAsia"/>
        </w:rPr>
      </w:pPr>
      <w:r w:rsidRPr="00EA7236">
        <w:rPr>
          <w:rFonts w:eastAsiaTheme="minorEastAsia" w:hint="eastAsia"/>
        </w:rPr>
        <w:t>•</w:t>
      </w:r>
      <w:r w:rsidRPr="00EA7236">
        <w:rPr>
          <w:rFonts w:eastAsiaTheme="minorEastAsia"/>
        </w:rPr>
        <w:tab/>
        <w:t>For VSC-MTDC systems, SE robustness can be lowered due to the complex interface connections, the parameter differences between AC and DC branches, and large weights on pseudo-measurements. All these factors increase the corresponding values in the hat matrix and create leverage points.</w:t>
      </w:r>
    </w:p>
    <w:p w14:paraId="68478EEF" w14:textId="0EFBFCFD" w:rsidR="00EA7236" w:rsidRPr="00EA7236" w:rsidRDefault="00EA7236" w:rsidP="00EA7236">
      <w:pPr>
        <w:pStyle w:val="MainBodyText"/>
        <w:spacing w:line="360" w:lineRule="auto"/>
        <w:rPr>
          <w:rFonts w:eastAsiaTheme="minorEastAsia"/>
        </w:rPr>
      </w:pPr>
      <w:r w:rsidRPr="00EA7236">
        <w:rPr>
          <w:rFonts w:eastAsiaTheme="minorEastAsia" w:hint="eastAsia"/>
        </w:rPr>
        <w:t>•</w:t>
      </w:r>
      <w:r w:rsidRPr="00EA7236">
        <w:rPr>
          <w:rFonts w:eastAsiaTheme="minorEastAsia"/>
        </w:rPr>
        <w:tab/>
        <w:t>Compared with SM-WLS and SM-FDSE, UM has the weaker robustness due to the integrated solving strategy and the interactions between AC and DC variables</w:t>
      </w:r>
      <w:r>
        <w:rPr>
          <w:rFonts w:eastAsiaTheme="minorEastAsia"/>
        </w:rPr>
        <w:t>.</w:t>
      </w:r>
    </w:p>
    <w:p w14:paraId="075829EA" w14:textId="26707A3A" w:rsidR="00E13796" w:rsidRPr="000C260C" w:rsidRDefault="00A34C5F" w:rsidP="00E13796">
      <w:pPr>
        <w:pStyle w:val="Heading2"/>
        <w:rPr>
          <w:rFonts w:eastAsiaTheme="minorEastAsia"/>
          <w:color w:val="000000" w:themeColor="text1"/>
          <w:szCs w:val="24"/>
        </w:rPr>
      </w:pPr>
      <w:bookmarkStart w:id="125" w:name="_Ref23085438"/>
      <w:bookmarkStart w:id="126" w:name="_Toc56956779"/>
      <w:r>
        <w:rPr>
          <w:rFonts w:eastAsiaTheme="minorEastAsia"/>
          <w:color w:val="000000" w:themeColor="text1"/>
          <w:szCs w:val="24"/>
        </w:rPr>
        <w:t xml:space="preserve">Chapter </w:t>
      </w:r>
      <w:r w:rsidR="00E13796" w:rsidRPr="000C260C">
        <w:rPr>
          <w:rFonts w:eastAsiaTheme="minorEastAsia"/>
          <w:color w:val="000000" w:themeColor="text1"/>
          <w:szCs w:val="24"/>
        </w:rPr>
        <w:t>Summary</w:t>
      </w:r>
      <w:bookmarkEnd w:id="125"/>
      <w:bookmarkEnd w:id="126"/>
    </w:p>
    <w:p w14:paraId="12FD9543" w14:textId="2A7374AA" w:rsidR="00EA7236" w:rsidRPr="00EA7236" w:rsidRDefault="00EA7236" w:rsidP="00EA7236">
      <w:pPr>
        <w:pStyle w:val="MainBodyText"/>
        <w:rPr>
          <w:rFonts w:eastAsiaTheme="minorEastAsia"/>
          <w:color w:val="000000" w:themeColor="text1"/>
        </w:rPr>
      </w:pPr>
      <w:r w:rsidRPr="00EA7236">
        <w:rPr>
          <w:rFonts w:eastAsiaTheme="minorEastAsia"/>
          <w:color w:val="000000" w:themeColor="text1"/>
        </w:rPr>
        <w:t xml:space="preserve">In this </w:t>
      </w:r>
      <w:r>
        <w:rPr>
          <w:rFonts w:eastAsiaTheme="minorEastAsia"/>
          <w:color w:val="000000" w:themeColor="text1"/>
        </w:rPr>
        <w:t>chapter</w:t>
      </w:r>
      <w:r w:rsidRPr="00EA7236">
        <w:rPr>
          <w:rFonts w:eastAsiaTheme="minorEastAsia"/>
          <w:color w:val="000000" w:themeColor="text1"/>
        </w:rPr>
        <w:t>, the conventional estimators for VSC-MTDC systems are generalized and classified into UM and SM (SM-WLS and SM-FDSE). These methods are tested and compared in three aspects that should be carefully considered for practical use, including estimation accuracy, computing speed and robustness. Various and diverse systems are leveraged for testing under in different measuring situations to provide sufficient results. Comparison results can be concluded as follows:</w:t>
      </w:r>
    </w:p>
    <w:p w14:paraId="2553E137" w14:textId="77777777" w:rsidR="00EA7236" w:rsidRPr="00EA7236" w:rsidRDefault="00EA7236" w:rsidP="00EA7236">
      <w:pPr>
        <w:pStyle w:val="MainBodyText"/>
        <w:rPr>
          <w:rFonts w:eastAsiaTheme="minorEastAsia"/>
          <w:color w:val="000000" w:themeColor="text1"/>
        </w:rPr>
      </w:pPr>
      <w:r w:rsidRPr="00EA7236">
        <w:rPr>
          <w:rFonts w:eastAsiaTheme="minorEastAsia"/>
          <w:color w:val="000000" w:themeColor="text1"/>
        </w:rPr>
        <w:t>1) Estimation accuracy. Under normal conditions, UM has better accuracy over SM-WLS and SM-FDSE. In case of lower redundancy and larger deviations in the measurements, the accuracy of UM decreases more, and SM may provide better estimations depending on the specific measuring conditions. It is because that the estimations from previous inner calculation loop in SM help update and rebuild measurements that are used in the subsequent calculation loop.</w:t>
      </w:r>
    </w:p>
    <w:p w14:paraId="1DF3C576" w14:textId="77777777" w:rsidR="00EA7236" w:rsidRPr="00EA7236" w:rsidRDefault="00EA7236" w:rsidP="00EA7236">
      <w:pPr>
        <w:pStyle w:val="MainBodyText"/>
        <w:rPr>
          <w:rFonts w:eastAsiaTheme="minorEastAsia"/>
          <w:color w:val="000000" w:themeColor="text1"/>
        </w:rPr>
      </w:pPr>
      <w:r w:rsidRPr="00EA7236">
        <w:rPr>
          <w:rFonts w:eastAsiaTheme="minorEastAsia"/>
          <w:color w:val="000000" w:themeColor="text1"/>
        </w:rPr>
        <w:lastRenderedPageBreak/>
        <w:t xml:space="preserve">2) Computing speed. For large scale systems, SM-FDSE has the fastest computing speed against both the increase scales of interconnected AC grids and multiple DC networks. Leveraging FDSE can save significant computing time in estimating the decoupled AC grids that take the major proportion in the hybrid systems. In addition, the dimensions of H and G matrices with SM are not influenced by the integration of DC networks, leading to further time saving. </w:t>
      </w:r>
    </w:p>
    <w:p w14:paraId="5C4CA9A2" w14:textId="75B86B57" w:rsidR="00C423D4" w:rsidRDefault="00EA7236" w:rsidP="00EA7236">
      <w:pPr>
        <w:pStyle w:val="MainBodyText"/>
        <w:rPr>
          <w:rFonts w:eastAsiaTheme="minorEastAsia"/>
          <w:color w:val="000000" w:themeColor="text1"/>
        </w:rPr>
      </w:pPr>
      <w:r w:rsidRPr="00EA7236">
        <w:rPr>
          <w:rFonts w:eastAsiaTheme="minorEastAsia"/>
          <w:color w:val="000000" w:themeColor="text1"/>
        </w:rPr>
        <w:t>3) Robustness. In view of the inherent complex connections, topological structure, and different branch parameters of VSC-MTDC system, leverage points in hat matrix is more likely to be created. Test results indicate SM -WLS and SM-FDSE have better robustness against interface data missing, single measurement error and large weights on pseudo-measurement. By decoupling AC and DC grids, the interactions are eliminated, and missing data can be calculated and added from inner estimations</w:t>
      </w:r>
      <w:r w:rsidR="00E13796" w:rsidRPr="000C260C">
        <w:rPr>
          <w:rFonts w:eastAsiaTheme="minorEastAsia"/>
          <w:color w:val="000000" w:themeColor="text1"/>
        </w:rPr>
        <w:t>.</w:t>
      </w:r>
    </w:p>
    <w:p w14:paraId="3EFAEDD4" w14:textId="2AE8A6D3" w:rsidR="00EA7236" w:rsidRPr="000C260C" w:rsidRDefault="00EA7236" w:rsidP="00EA7236">
      <w:pPr>
        <w:pStyle w:val="MainBodyText"/>
        <w:rPr>
          <w:rFonts w:eastAsiaTheme="minorEastAsia"/>
          <w:color w:val="000000" w:themeColor="text1"/>
        </w:rPr>
      </w:pPr>
      <w:r>
        <w:rPr>
          <w:rFonts w:eastAsiaTheme="minorEastAsia"/>
          <w:lang w:val="en-CA"/>
        </w:rPr>
        <w:t>The comprehensive comparisons are expected to help operators and utilities to choose the better and more reasonable SE method to monitor VSC-MTDC systems based on specific features. Besides, this work can also facilitate the development of SE approaches to overcome existing problems.</w:t>
      </w:r>
    </w:p>
    <w:p w14:paraId="04148B77" w14:textId="77777777" w:rsidR="00D85908" w:rsidRPr="000C260C" w:rsidRDefault="00D85908" w:rsidP="00D85908">
      <w:pPr>
        <w:pStyle w:val="MainBodyText"/>
        <w:ind w:firstLine="0"/>
        <w:rPr>
          <w:rFonts w:eastAsiaTheme="minorEastAsia"/>
          <w:color w:val="000000" w:themeColor="text1"/>
        </w:rPr>
      </w:pPr>
    </w:p>
    <w:p w14:paraId="2336FF04" w14:textId="77777777" w:rsidR="00C423D4" w:rsidRPr="000C260C" w:rsidRDefault="00C423D4" w:rsidP="00C423D4">
      <w:pPr>
        <w:pStyle w:val="MainBodyText"/>
        <w:spacing w:after="0" w:line="240" w:lineRule="auto"/>
        <w:ind w:firstLine="0"/>
        <w:rPr>
          <w:rFonts w:eastAsiaTheme="minorEastAsia"/>
          <w:color w:val="000000" w:themeColor="text1"/>
        </w:rPr>
        <w:sectPr w:rsidR="00C423D4" w:rsidRPr="000C260C" w:rsidSect="0031067A">
          <w:pgSz w:w="12240" w:h="15840" w:code="1"/>
          <w:pgMar w:top="1440" w:right="1728" w:bottom="1440" w:left="1728" w:header="720" w:footer="720" w:gutter="0"/>
          <w:cols w:space="720"/>
          <w:docGrid w:linePitch="360"/>
        </w:sectPr>
      </w:pPr>
    </w:p>
    <w:p w14:paraId="0FE20B6E" w14:textId="1B9CD896" w:rsidR="00CA3B31" w:rsidRPr="000C260C" w:rsidRDefault="00017114" w:rsidP="00383ED7">
      <w:pPr>
        <w:pStyle w:val="Heading1"/>
        <w:framePr w:wrap="auto" w:vAnchor="margin" w:yAlign="inline"/>
        <w:ind w:left="0" w:firstLine="0"/>
        <w:rPr>
          <w:color w:val="000000" w:themeColor="text1"/>
        </w:rPr>
      </w:pPr>
      <w:bookmarkStart w:id="127" w:name="_Toc56956780"/>
      <w:r>
        <w:rPr>
          <w:color w:val="000000" w:themeColor="text1"/>
        </w:rPr>
        <w:lastRenderedPageBreak/>
        <w:t>Improved SM with Graph Computing Techniques and Virtual Connection Method</w:t>
      </w:r>
      <w:bookmarkEnd w:id="127"/>
    </w:p>
    <w:p w14:paraId="6DDD3FAB" w14:textId="1B33F7E6" w:rsidR="00E13796" w:rsidRDefault="00006A2A" w:rsidP="00CA3B31">
      <w:pPr>
        <w:pStyle w:val="MainBodyText"/>
        <w:rPr>
          <w:color w:val="000000" w:themeColor="text1"/>
        </w:rPr>
      </w:pPr>
      <w:r>
        <w:rPr>
          <w:rFonts w:eastAsiaTheme="minorEastAsia"/>
          <w:color w:val="000000" w:themeColor="text1"/>
        </w:rPr>
        <w:t xml:space="preserve">The </w:t>
      </w:r>
      <w:r w:rsidR="00251FD3">
        <w:rPr>
          <w:rFonts w:eastAsiaTheme="minorEastAsia"/>
          <w:color w:val="000000" w:themeColor="text1"/>
        </w:rPr>
        <w:t xml:space="preserve">SM is proved to be a promising method to develop </w:t>
      </w:r>
      <w:r>
        <w:rPr>
          <w:rFonts w:eastAsiaTheme="minorEastAsia"/>
          <w:color w:val="000000" w:themeColor="text1"/>
        </w:rPr>
        <w:t xml:space="preserve">an </w:t>
      </w:r>
      <w:r w:rsidR="00251FD3">
        <w:rPr>
          <w:rFonts w:eastAsiaTheme="minorEastAsia"/>
          <w:color w:val="000000" w:themeColor="text1"/>
        </w:rPr>
        <w:t>advanced SE approach for VSC-MTDC systems</w:t>
      </w:r>
      <w:r w:rsidR="00E82183" w:rsidRPr="000C260C">
        <w:rPr>
          <w:rFonts w:eastAsiaTheme="minorEastAsia"/>
          <w:color w:val="000000" w:themeColor="text1"/>
        </w:rPr>
        <w:t>.</w:t>
      </w:r>
      <w:r w:rsidR="00B33ACE" w:rsidRPr="000C260C">
        <w:rPr>
          <w:color w:val="000000" w:themeColor="text1"/>
        </w:rPr>
        <w:t xml:space="preserve"> </w:t>
      </w:r>
      <w:r w:rsidR="00251FD3">
        <w:rPr>
          <w:color w:val="000000" w:themeColor="text1"/>
        </w:rPr>
        <w:t xml:space="preserve">Besides the obvious advantage of being easily implemented in </w:t>
      </w:r>
      <w:r w:rsidR="00B33ACE" w:rsidRPr="000C260C">
        <w:rPr>
          <w:color w:val="000000" w:themeColor="text1"/>
        </w:rPr>
        <w:fldChar w:fldCharType="begin"/>
      </w:r>
      <w:r w:rsidR="00B33ACE" w:rsidRPr="000C260C">
        <w:rPr>
          <w:color w:val="000000" w:themeColor="text1"/>
        </w:rPr>
        <w:instrText xml:space="preserve"> MACROBUTTON MTEditEquationSection2 </w:instrText>
      </w:r>
      <w:r w:rsidR="00B33ACE" w:rsidRPr="000C260C">
        <w:rPr>
          <w:rStyle w:val="MTEquationSection"/>
          <w:color w:val="000000" w:themeColor="text1"/>
        </w:rPr>
        <w:instrText>Equation Chapter (Next) Section 1</w:instrText>
      </w:r>
      <w:r w:rsidR="00B33ACE" w:rsidRPr="000C260C">
        <w:rPr>
          <w:color w:val="000000" w:themeColor="text1"/>
        </w:rPr>
        <w:fldChar w:fldCharType="begin"/>
      </w:r>
      <w:r w:rsidR="00B33ACE" w:rsidRPr="000C260C">
        <w:rPr>
          <w:color w:val="000000" w:themeColor="text1"/>
        </w:rPr>
        <w:instrText xml:space="preserve"> SEQ MTEqn \r \h \* MERGEFORMAT </w:instrText>
      </w:r>
      <w:r w:rsidR="00B33ACE" w:rsidRPr="000C260C">
        <w:rPr>
          <w:color w:val="000000" w:themeColor="text1"/>
        </w:rPr>
        <w:fldChar w:fldCharType="end"/>
      </w:r>
      <w:r w:rsidR="00B33ACE" w:rsidRPr="000C260C">
        <w:rPr>
          <w:color w:val="000000" w:themeColor="text1"/>
        </w:rPr>
        <w:fldChar w:fldCharType="begin"/>
      </w:r>
      <w:r w:rsidR="00B33ACE" w:rsidRPr="000C260C">
        <w:rPr>
          <w:color w:val="000000" w:themeColor="text1"/>
        </w:rPr>
        <w:instrText xml:space="preserve"> SEQ MTSec \r 1 \h \* MERGEFORMAT </w:instrText>
      </w:r>
      <w:r w:rsidR="00B33ACE" w:rsidRPr="000C260C">
        <w:rPr>
          <w:color w:val="000000" w:themeColor="text1"/>
        </w:rPr>
        <w:fldChar w:fldCharType="end"/>
      </w:r>
      <w:r w:rsidR="00B33ACE" w:rsidRPr="000C260C">
        <w:rPr>
          <w:color w:val="000000" w:themeColor="text1"/>
        </w:rPr>
        <w:fldChar w:fldCharType="begin"/>
      </w:r>
      <w:r w:rsidR="00B33ACE" w:rsidRPr="000C260C">
        <w:rPr>
          <w:color w:val="000000" w:themeColor="text1"/>
        </w:rPr>
        <w:instrText xml:space="preserve"> SEQ MTChap \h \* MERGEFORMAT </w:instrText>
      </w:r>
      <w:r w:rsidR="00B33ACE" w:rsidRPr="000C260C">
        <w:rPr>
          <w:color w:val="000000" w:themeColor="text1"/>
        </w:rPr>
        <w:fldChar w:fldCharType="end"/>
      </w:r>
      <w:r w:rsidR="00B33ACE" w:rsidRPr="000C260C">
        <w:rPr>
          <w:color w:val="000000" w:themeColor="text1"/>
        </w:rPr>
        <w:fldChar w:fldCharType="end"/>
      </w:r>
      <w:r w:rsidR="00251FD3">
        <w:rPr>
          <w:color w:val="000000" w:themeColor="text1"/>
        </w:rPr>
        <w:t xml:space="preserve">the existing estimators developed for AC systems, </w:t>
      </w:r>
      <w:r>
        <w:rPr>
          <w:color w:val="000000" w:themeColor="text1"/>
        </w:rPr>
        <w:t xml:space="preserve">the </w:t>
      </w:r>
      <w:r w:rsidR="00251FD3">
        <w:rPr>
          <w:color w:val="000000" w:themeColor="text1"/>
        </w:rPr>
        <w:t>SM is demonstrated to have good accuracy, fast computing speed and strong robustness.</w:t>
      </w:r>
      <w:r w:rsidR="00E94CAE">
        <w:rPr>
          <w:color w:val="000000" w:themeColor="text1"/>
        </w:rPr>
        <w:t xml:space="preserve"> However, compared with</w:t>
      </w:r>
      <w:r>
        <w:rPr>
          <w:color w:val="000000" w:themeColor="text1"/>
        </w:rPr>
        <w:t xml:space="preserve"> the</w:t>
      </w:r>
      <w:r w:rsidR="00E94CAE">
        <w:rPr>
          <w:color w:val="000000" w:themeColor="text1"/>
        </w:rPr>
        <w:t xml:space="preserve"> UM, </w:t>
      </w:r>
      <w:r>
        <w:rPr>
          <w:color w:val="000000" w:themeColor="text1"/>
        </w:rPr>
        <w:t xml:space="preserve">the </w:t>
      </w:r>
      <w:r w:rsidR="00E94CAE">
        <w:rPr>
          <w:color w:val="000000" w:themeColor="text1"/>
        </w:rPr>
        <w:t xml:space="preserve">SM exchanges some accuracy for speed. In this chapter, the generalized SM is further improved to achieve </w:t>
      </w:r>
      <w:r>
        <w:rPr>
          <w:color w:val="000000" w:themeColor="text1"/>
        </w:rPr>
        <w:t xml:space="preserve">greater </w:t>
      </w:r>
      <w:r w:rsidR="00E94CAE">
        <w:rPr>
          <w:color w:val="000000" w:themeColor="text1"/>
        </w:rPr>
        <w:t xml:space="preserve">accuracy and faster speed. First, </w:t>
      </w:r>
      <w:r>
        <w:rPr>
          <w:color w:val="000000" w:themeColor="text1"/>
        </w:rPr>
        <w:t xml:space="preserve">the </w:t>
      </w:r>
      <w:r w:rsidR="00E94CAE">
        <w:rPr>
          <w:color w:val="000000" w:themeColor="text1"/>
        </w:rPr>
        <w:t xml:space="preserve">computing speed is accelerated by leveraging graph computing techniques. By modeling and storing power systems in </w:t>
      </w:r>
      <w:r>
        <w:rPr>
          <w:color w:val="000000" w:themeColor="text1"/>
        </w:rPr>
        <w:t xml:space="preserve">a </w:t>
      </w:r>
      <w:r w:rsidR="00E94CAE">
        <w:rPr>
          <w:color w:val="000000" w:themeColor="text1"/>
        </w:rPr>
        <w:t xml:space="preserve">GDB, advanced parallel computing approaches including NPC and HPC can significantly facilitate </w:t>
      </w:r>
      <w:r w:rsidR="001621F7">
        <w:rPr>
          <w:color w:val="000000" w:themeColor="text1"/>
        </w:rPr>
        <w:t xml:space="preserve">real-time steady analysis for power systems. Furthermore, a virtual connection method is proposed to enhance system integrity in SE analysis. Interface links and DC networks can be equivalently modeled as virtual AC buses and branches to strengthen the connections between AC and DC grids. Therefore, interface data can be directly estimated from both sides to achieve better accuracy and faster convergence speed. </w:t>
      </w:r>
    </w:p>
    <w:p w14:paraId="01C6B18A" w14:textId="77777777" w:rsidR="00CA3CD3" w:rsidRPr="000C260C" w:rsidRDefault="00CA3CD3" w:rsidP="00CA3CD3">
      <w:pPr>
        <w:pStyle w:val="Heading2"/>
        <w:rPr>
          <w:color w:val="000000" w:themeColor="text1"/>
          <w:szCs w:val="24"/>
        </w:rPr>
      </w:pPr>
      <w:bookmarkStart w:id="128" w:name="_Toc56956781"/>
      <w:r w:rsidRPr="000C260C">
        <w:rPr>
          <w:color w:val="000000" w:themeColor="text1"/>
          <w:szCs w:val="24"/>
        </w:rPr>
        <w:t>Introduction</w:t>
      </w:r>
      <w:bookmarkEnd w:id="128"/>
    </w:p>
    <w:p w14:paraId="7424D924" w14:textId="211BE98E" w:rsidR="003E4118" w:rsidRPr="003E4118" w:rsidRDefault="003E4118" w:rsidP="003E4118">
      <w:pPr>
        <w:pStyle w:val="MainBodyText"/>
        <w:ind w:firstLine="357"/>
        <w:rPr>
          <w:rFonts w:eastAsiaTheme="minorEastAsia"/>
          <w:color w:val="000000" w:themeColor="text1"/>
        </w:rPr>
      </w:pPr>
      <w:r>
        <w:rPr>
          <w:rFonts w:eastAsiaTheme="minorEastAsia"/>
          <w:color w:val="000000" w:themeColor="text1"/>
        </w:rPr>
        <w:t xml:space="preserve">Modern </w:t>
      </w:r>
      <w:r w:rsidRPr="003E4118">
        <w:rPr>
          <w:rFonts w:eastAsiaTheme="minorEastAsia"/>
          <w:color w:val="000000" w:themeColor="text1"/>
        </w:rPr>
        <w:t xml:space="preserve">power systems’ rapidly increasing capacity for power transmission has resulted in a pressing need to build large-scale AC/DC hybrid systems with HVDC transmission lines. The needs for high voltage level and large DC power in ultra-high voltage power systems </w:t>
      </w:r>
      <w:r>
        <w:rPr>
          <w:rFonts w:eastAsiaTheme="minorEastAsia"/>
          <w:color w:val="000000" w:themeColor="text1"/>
        </w:rPr>
        <w:fldChar w:fldCharType="begin"/>
      </w:r>
      <w:r>
        <w:rPr>
          <w:rFonts w:eastAsiaTheme="minorEastAsia"/>
          <w:color w:val="000000" w:themeColor="text1"/>
        </w:rPr>
        <w:instrText xml:space="preserve"> REF _Ref55744412 \n \h </w:instrText>
      </w:r>
      <w:r>
        <w:rPr>
          <w:rFonts w:eastAsiaTheme="minorEastAsia"/>
          <w:color w:val="000000" w:themeColor="text1"/>
        </w:rPr>
      </w:r>
      <w:r>
        <w:rPr>
          <w:rFonts w:eastAsiaTheme="minorEastAsia"/>
          <w:color w:val="000000" w:themeColor="text1"/>
        </w:rPr>
        <w:fldChar w:fldCharType="separate"/>
      </w:r>
      <w:r w:rsidR="00646B32">
        <w:rPr>
          <w:rFonts w:eastAsiaTheme="minorEastAsia"/>
          <w:color w:val="000000" w:themeColor="text1"/>
        </w:rPr>
        <w:t>[66]</w:t>
      </w:r>
      <w:r>
        <w:rPr>
          <w:rFonts w:eastAsiaTheme="minorEastAsia"/>
          <w:color w:val="000000" w:themeColor="text1"/>
        </w:rPr>
        <w:fldChar w:fldCharType="end"/>
      </w:r>
      <w:r w:rsidRPr="003E4118">
        <w:rPr>
          <w:rFonts w:eastAsiaTheme="minorEastAsia"/>
          <w:color w:val="000000" w:themeColor="text1"/>
        </w:rPr>
        <w:t xml:space="preserve"> have led to the planning and implementation of more large-scale projects </w:t>
      </w:r>
      <w:r>
        <w:rPr>
          <w:rFonts w:eastAsiaTheme="minorEastAsia"/>
          <w:color w:val="000000" w:themeColor="text1"/>
        </w:rPr>
        <w:fldChar w:fldCharType="begin"/>
      </w:r>
      <w:r>
        <w:rPr>
          <w:rFonts w:eastAsiaTheme="minorEastAsia"/>
          <w:color w:val="000000" w:themeColor="text1"/>
        </w:rPr>
        <w:instrText xml:space="preserve"> REF _Ref55744423 \n \h </w:instrText>
      </w:r>
      <w:r>
        <w:rPr>
          <w:rFonts w:eastAsiaTheme="minorEastAsia"/>
          <w:color w:val="000000" w:themeColor="text1"/>
        </w:rPr>
      </w:r>
      <w:r>
        <w:rPr>
          <w:rFonts w:eastAsiaTheme="minorEastAsia"/>
          <w:color w:val="000000" w:themeColor="text1"/>
        </w:rPr>
        <w:fldChar w:fldCharType="separate"/>
      </w:r>
      <w:r w:rsidR="00646B32">
        <w:rPr>
          <w:rFonts w:eastAsiaTheme="minorEastAsia"/>
          <w:color w:val="000000" w:themeColor="text1"/>
        </w:rPr>
        <w:t>[67]</w:t>
      </w:r>
      <w:r>
        <w:rPr>
          <w:rFonts w:eastAsiaTheme="minorEastAsia"/>
          <w:color w:val="000000" w:themeColor="text1"/>
        </w:rPr>
        <w:fldChar w:fldCharType="end"/>
      </w:r>
      <w:r w:rsidRPr="003E4118">
        <w:rPr>
          <w:rFonts w:eastAsiaTheme="minorEastAsia"/>
          <w:color w:val="000000" w:themeColor="text1"/>
        </w:rPr>
        <w:t xml:space="preserve">, </w:t>
      </w:r>
      <w:r>
        <w:rPr>
          <w:rFonts w:eastAsiaTheme="minorEastAsia"/>
          <w:color w:val="000000" w:themeColor="text1"/>
        </w:rPr>
        <w:fldChar w:fldCharType="begin"/>
      </w:r>
      <w:r>
        <w:rPr>
          <w:rFonts w:eastAsiaTheme="minorEastAsia"/>
          <w:color w:val="000000" w:themeColor="text1"/>
        </w:rPr>
        <w:instrText xml:space="preserve"> REF _Ref55744427 \n \h </w:instrText>
      </w:r>
      <w:r>
        <w:rPr>
          <w:rFonts w:eastAsiaTheme="minorEastAsia"/>
          <w:color w:val="000000" w:themeColor="text1"/>
        </w:rPr>
      </w:r>
      <w:r>
        <w:rPr>
          <w:rFonts w:eastAsiaTheme="minorEastAsia"/>
          <w:color w:val="000000" w:themeColor="text1"/>
        </w:rPr>
        <w:fldChar w:fldCharType="separate"/>
      </w:r>
      <w:r w:rsidR="00646B32">
        <w:rPr>
          <w:rFonts w:eastAsiaTheme="minorEastAsia"/>
          <w:color w:val="000000" w:themeColor="text1"/>
        </w:rPr>
        <w:t>[68]</w:t>
      </w:r>
      <w:r>
        <w:rPr>
          <w:rFonts w:eastAsiaTheme="minorEastAsia"/>
          <w:color w:val="000000" w:themeColor="text1"/>
        </w:rPr>
        <w:fldChar w:fldCharType="end"/>
      </w:r>
      <w:r w:rsidRPr="003E4118">
        <w:rPr>
          <w:rFonts w:eastAsiaTheme="minorEastAsia"/>
          <w:color w:val="000000" w:themeColor="text1"/>
        </w:rPr>
        <w:t xml:space="preserve">. The complexity and size of interconnected systems is also increasing. In addition to the </w:t>
      </w:r>
      <w:r w:rsidRPr="003E4118">
        <w:rPr>
          <w:rFonts w:eastAsiaTheme="minorEastAsia"/>
          <w:color w:val="000000" w:themeColor="text1"/>
        </w:rPr>
        <w:lastRenderedPageBreak/>
        <w:t xml:space="preserve">physical challenges of such large systems, the DC links also complicate the </w:t>
      </w:r>
      <w:r>
        <w:rPr>
          <w:rFonts w:eastAsiaTheme="minorEastAsia"/>
          <w:color w:val="000000" w:themeColor="text1"/>
        </w:rPr>
        <w:t>steady-state analysis</w:t>
      </w:r>
      <w:r w:rsidRPr="003E4118">
        <w:rPr>
          <w:rFonts w:eastAsiaTheme="minorEastAsia"/>
          <w:color w:val="000000" w:themeColor="text1"/>
        </w:rPr>
        <w:t xml:space="preserve"> in </w:t>
      </w:r>
      <w:r w:rsidR="00006A2A">
        <w:rPr>
          <w:rFonts w:eastAsiaTheme="minorEastAsia"/>
          <w:color w:val="000000" w:themeColor="text1"/>
        </w:rPr>
        <w:t xml:space="preserve">an </w:t>
      </w:r>
      <w:r w:rsidRPr="003E4118">
        <w:rPr>
          <w:rFonts w:eastAsiaTheme="minorEastAsia"/>
          <w:color w:val="000000" w:themeColor="text1"/>
        </w:rPr>
        <w:t>EMS</w:t>
      </w:r>
      <w:r>
        <w:rPr>
          <w:rFonts w:eastAsiaTheme="minorEastAsia"/>
          <w:color w:val="000000" w:themeColor="text1"/>
        </w:rPr>
        <w:t xml:space="preserve"> that must</w:t>
      </w:r>
      <w:r w:rsidRPr="003E4118">
        <w:rPr>
          <w:rFonts w:eastAsiaTheme="minorEastAsia"/>
          <w:color w:val="000000" w:themeColor="text1"/>
        </w:rPr>
        <w:t xml:space="preserve"> be able to effectively deal with a large-scale hybrid</w:t>
      </w:r>
      <w:r>
        <w:rPr>
          <w:rFonts w:eastAsiaTheme="minorEastAsia"/>
          <w:color w:val="000000" w:themeColor="text1"/>
        </w:rPr>
        <w:t xml:space="preserve"> </w:t>
      </w:r>
      <w:r w:rsidRPr="003E4118">
        <w:rPr>
          <w:rFonts w:eastAsiaTheme="minorEastAsia"/>
          <w:color w:val="000000" w:themeColor="text1"/>
        </w:rPr>
        <w:t xml:space="preserve">system, providing accurate results faster than ever, to enhance the capability of system monitoring and the security of system operation </w:t>
      </w:r>
      <w:r>
        <w:rPr>
          <w:rFonts w:eastAsiaTheme="minorEastAsia"/>
          <w:color w:val="000000" w:themeColor="text1"/>
        </w:rPr>
        <w:fldChar w:fldCharType="begin"/>
      </w:r>
      <w:r>
        <w:rPr>
          <w:rFonts w:eastAsiaTheme="minorEastAsia"/>
          <w:color w:val="000000" w:themeColor="text1"/>
        </w:rPr>
        <w:instrText xml:space="preserve"> REF _Ref55744608 \n \h </w:instrText>
      </w:r>
      <w:r>
        <w:rPr>
          <w:rFonts w:eastAsiaTheme="minorEastAsia"/>
          <w:color w:val="000000" w:themeColor="text1"/>
        </w:rPr>
      </w:r>
      <w:r>
        <w:rPr>
          <w:rFonts w:eastAsiaTheme="minorEastAsia"/>
          <w:color w:val="000000" w:themeColor="text1"/>
        </w:rPr>
        <w:fldChar w:fldCharType="separate"/>
      </w:r>
      <w:r w:rsidR="00646B32">
        <w:rPr>
          <w:rFonts w:eastAsiaTheme="minorEastAsia"/>
          <w:color w:val="000000" w:themeColor="text1"/>
        </w:rPr>
        <w:t>[69]</w:t>
      </w:r>
      <w:r>
        <w:rPr>
          <w:rFonts w:eastAsiaTheme="minorEastAsia"/>
          <w:color w:val="000000" w:themeColor="text1"/>
        </w:rPr>
        <w:fldChar w:fldCharType="end"/>
      </w:r>
      <w:r w:rsidRPr="003E4118">
        <w:rPr>
          <w:rFonts w:eastAsiaTheme="minorEastAsia"/>
          <w:color w:val="000000" w:themeColor="text1"/>
        </w:rPr>
        <w:t xml:space="preserve">, </w:t>
      </w:r>
      <w:r>
        <w:rPr>
          <w:rFonts w:eastAsiaTheme="minorEastAsia"/>
          <w:color w:val="000000" w:themeColor="text1"/>
        </w:rPr>
        <w:fldChar w:fldCharType="begin"/>
      </w:r>
      <w:r>
        <w:rPr>
          <w:rFonts w:eastAsiaTheme="minorEastAsia"/>
          <w:color w:val="000000" w:themeColor="text1"/>
        </w:rPr>
        <w:instrText xml:space="preserve"> REF _Ref55744613 \n \h </w:instrText>
      </w:r>
      <w:r>
        <w:rPr>
          <w:rFonts w:eastAsiaTheme="minorEastAsia"/>
          <w:color w:val="000000" w:themeColor="text1"/>
        </w:rPr>
      </w:r>
      <w:r>
        <w:rPr>
          <w:rFonts w:eastAsiaTheme="minorEastAsia"/>
          <w:color w:val="000000" w:themeColor="text1"/>
        </w:rPr>
        <w:fldChar w:fldCharType="separate"/>
      </w:r>
      <w:r w:rsidR="00646B32">
        <w:rPr>
          <w:rFonts w:eastAsiaTheme="minorEastAsia"/>
          <w:color w:val="000000" w:themeColor="text1"/>
        </w:rPr>
        <w:t>[70]</w:t>
      </w:r>
      <w:r>
        <w:rPr>
          <w:rFonts w:eastAsiaTheme="minorEastAsia"/>
          <w:color w:val="000000" w:themeColor="text1"/>
        </w:rPr>
        <w:fldChar w:fldCharType="end"/>
      </w:r>
      <w:r w:rsidRPr="003E4118">
        <w:rPr>
          <w:rFonts w:eastAsiaTheme="minorEastAsia"/>
          <w:color w:val="000000" w:themeColor="text1"/>
        </w:rPr>
        <w:t xml:space="preserve">. There are two widely used approaches for </w:t>
      </w:r>
      <w:r>
        <w:rPr>
          <w:rFonts w:eastAsiaTheme="minorEastAsia"/>
          <w:color w:val="000000" w:themeColor="text1"/>
        </w:rPr>
        <w:t>hybrid steady-state</w:t>
      </w:r>
      <w:r w:rsidRPr="003E4118">
        <w:rPr>
          <w:rFonts w:eastAsiaTheme="minorEastAsia"/>
          <w:color w:val="000000" w:themeColor="text1"/>
        </w:rPr>
        <w:t xml:space="preserve"> analysis, namely, the </w:t>
      </w:r>
      <w:r w:rsidR="00006A2A">
        <w:rPr>
          <w:rFonts w:eastAsiaTheme="minorEastAsia"/>
          <w:color w:val="000000" w:themeColor="text1"/>
        </w:rPr>
        <w:t>UM</w:t>
      </w:r>
      <w:r w:rsidRPr="003E4118">
        <w:rPr>
          <w:rFonts w:eastAsiaTheme="minorEastAsia"/>
          <w:color w:val="000000" w:themeColor="text1"/>
        </w:rPr>
        <w:t xml:space="preserve"> </w:t>
      </w:r>
      <w:r>
        <w:rPr>
          <w:rFonts w:eastAsiaTheme="minorEastAsia"/>
          <w:color w:val="000000" w:themeColor="text1"/>
        </w:rPr>
        <w:fldChar w:fldCharType="begin"/>
      </w:r>
      <w:r>
        <w:rPr>
          <w:rFonts w:eastAsiaTheme="minorEastAsia"/>
          <w:color w:val="000000" w:themeColor="text1"/>
        </w:rPr>
        <w:instrText xml:space="preserve"> REF _Ref55744618 \n \h </w:instrText>
      </w:r>
      <w:r>
        <w:rPr>
          <w:rFonts w:eastAsiaTheme="minorEastAsia"/>
          <w:color w:val="000000" w:themeColor="text1"/>
        </w:rPr>
      </w:r>
      <w:r>
        <w:rPr>
          <w:rFonts w:eastAsiaTheme="minorEastAsia"/>
          <w:color w:val="000000" w:themeColor="text1"/>
        </w:rPr>
        <w:fldChar w:fldCharType="separate"/>
      </w:r>
      <w:r w:rsidR="00646B32">
        <w:rPr>
          <w:rFonts w:eastAsiaTheme="minorEastAsia"/>
          <w:color w:val="000000" w:themeColor="text1"/>
        </w:rPr>
        <w:t>[71]</w:t>
      </w:r>
      <w:r>
        <w:rPr>
          <w:rFonts w:eastAsiaTheme="minorEastAsia"/>
          <w:color w:val="000000" w:themeColor="text1"/>
        </w:rPr>
        <w:fldChar w:fldCharType="end"/>
      </w:r>
      <w:r>
        <w:rPr>
          <w:rFonts w:eastAsiaTheme="minorEastAsia"/>
          <w:color w:val="000000" w:themeColor="text1"/>
        </w:rPr>
        <w:t xml:space="preserve"> </w:t>
      </w:r>
      <w:r w:rsidRPr="003E4118">
        <w:rPr>
          <w:rFonts w:eastAsiaTheme="minorEastAsia"/>
          <w:color w:val="000000" w:themeColor="text1"/>
        </w:rPr>
        <w:t>and the</w:t>
      </w:r>
      <w:r w:rsidR="00006A2A">
        <w:rPr>
          <w:rFonts w:eastAsiaTheme="minorEastAsia"/>
          <w:color w:val="000000" w:themeColor="text1"/>
        </w:rPr>
        <w:t xml:space="preserve"> SM</w:t>
      </w:r>
      <w:r w:rsidR="000C24D1">
        <w:rPr>
          <w:rFonts w:eastAsiaTheme="minorEastAsia"/>
          <w:color w:val="000000" w:themeColor="text1"/>
        </w:rPr>
        <w:t xml:space="preserve"> </w:t>
      </w:r>
      <w:r w:rsidR="000C24D1">
        <w:rPr>
          <w:rFonts w:eastAsiaTheme="minorEastAsia"/>
          <w:color w:val="000000" w:themeColor="text1"/>
        </w:rPr>
        <w:fldChar w:fldCharType="begin"/>
      </w:r>
      <w:r w:rsidR="000C24D1">
        <w:rPr>
          <w:rFonts w:eastAsiaTheme="minorEastAsia"/>
          <w:color w:val="000000" w:themeColor="text1"/>
        </w:rPr>
        <w:instrText xml:space="preserve"> REF _Ref55847980 \n \h </w:instrText>
      </w:r>
      <w:r w:rsidR="000C24D1">
        <w:rPr>
          <w:rFonts w:eastAsiaTheme="minorEastAsia"/>
          <w:color w:val="000000" w:themeColor="text1"/>
        </w:rPr>
      </w:r>
      <w:r w:rsidR="000C24D1">
        <w:rPr>
          <w:rFonts w:eastAsiaTheme="minorEastAsia"/>
          <w:color w:val="000000" w:themeColor="text1"/>
        </w:rPr>
        <w:fldChar w:fldCharType="separate"/>
      </w:r>
      <w:r w:rsidR="00646B32">
        <w:rPr>
          <w:rFonts w:eastAsiaTheme="minorEastAsia"/>
          <w:color w:val="000000" w:themeColor="text1"/>
        </w:rPr>
        <w:t>[72]</w:t>
      </w:r>
      <w:r w:rsidR="000C24D1">
        <w:rPr>
          <w:rFonts w:eastAsiaTheme="minorEastAsia"/>
          <w:color w:val="000000" w:themeColor="text1"/>
        </w:rPr>
        <w:fldChar w:fldCharType="end"/>
      </w:r>
      <w:r>
        <w:rPr>
          <w:rFonts w:eastAsiaTheme="minorEastAsia"/>
          <w:color w:val="000000" w:themeColor="text1"/>
        </w:rPr>
        <w:t xml:space="preserve">, that </w:t>
      </w:r>
      <w:r w:rsidR="00006A2A">
        <w:rPr>
          <w:rFonts w:eastAsiaTheme="minorEastAsia"/>
          <w:color w:val="000000" w:themeColor="text1"/>
        </w:rPr>
        <w:t xml:space="preserve">were </w:t>
      </w:r>
      <w:r>
        <w:rPr>
          <w:rFonts w:eastAsiaTheme="minorEastAsia"/>
          <w:color w:val="000000" w:themeColor="text1"/>
        </w:rPr>
        <w:t>compared in detail in the previous chapter.</w:t>
      </w:r>
    </w:p>
    <w:p w14:paraId="713FFA0A" w14:textId="3693F38E" w:rsidR="001614F0" w:rsidRDefault="003E4118" w:rsidP="003E4118">
      <w:pPr>
        <w:pStyle w:val="MainBodyText"/>
        <w:ind w:firstLine="357"/>
        <w:rPr>
          <w:rFonts w:eastAsiaTheme="minorEastAsia"/>
          <w:color w:val="000000" w:themeColor="text1"/>
        </w:rPr>
      </w:pPr>
      <w:r w:rsidRPr="003E4118">
        <w:rPr>
          <w:rFonts w:eastAsiaTheme="minorEastAsia"/>
          <w:color w:val="000000" w:themeColor="text1"/>
        </w:rPr>
        <w:t xml:space="preserve">To reduce the computing time of </w:t>
      </w:r>
      <w:r w:rsidR="00006A2A">
        <w:rPr>
          <w:rFonts w:eastAsiaTheme="minorEastAsia"/>
          <w:color w:val="000000" w:themeColor="text1"/>
        </w:rPr>
        <w:t xml:space="preserve">the </w:t>
      </w:r>
      <w:r>
        <w:rPr>
          <w:rFonts w:eastAsiaTheme="minorEastAsia"/>
          <w:color w:val="000000" w:themeColor="text1"/>
        </w:rPr>
        <w:t>SM</w:t>
      </w:r>
      <w:r w:rsidRPr="003E4118">
        <w:rPr>
          <w:rFonts w:eastAsiaTheme="minorEastAsia"/>
          <w:color w:val="000000" w:themeColor="text1"/>
        </w:rPr>
        <w:t xml:space="preserve">, there are two methods to be considered in the existing literature. The first method focuses on reducing the total amount of iterations. In </w:t>
      </w:r>
      <w:r>
        <w:rPr>
          <w:rFonts w:eastAsiaTheme="minorEastAsia"/>
          <w:color w:val="000000" w:themeColor="text1"/>
        </w:rPr>
        <w:fldChar w:fldCharType="begin"/>
      </w:r>
      <w:r>
        <w:rPr>
          <w:rFonts w:eastAsiaTheme="minorEastAsia"/>
          <w:color w:val="000000" w:themeColor="text1"/>
        </w:rPr>
        <w:instrText xml:space="preserve"> REF _Ref55744638 \n \h </w:instrText>
      </w:r>
      <w:r>
        <w:rPr>
          <w:rFonts w:eastAsiaTheme="minorEastAsia"/>
          <w:color w:val="000000" w:themeColor="text1"/>
        </w:rPr>
      </w:r>
      <w:r>
        <w:rPr>
          <w:rFonts w:eastAsiaTheme="minorEastAsia"/>
          <w:color w:val="000000" w:themeColor="text1"/>
        </w:rPr>
        <w:fldChar w:fldCharType="separate"/>
      </w:r>
      <w:r w:rsidR="00646B32">
        <w:rPr>
          <w:rFonts w:eastAsiaTheme="minorEastAsia"/>
          <w:color w:val="000000" w:themeColor="text1"/>
        </w:rPr>
        <w:t>[73]</w:t>
      </w:r>
      <w:r>
        <w:rPr>
          <w:rFonts w:eastAsiaTheme="minorEastAsia"/>
          <w:color w:val="000000" w:themeColor="text1"/>
        </w:rPr>
        <w:fldChar w:fldCharType="end"/>
      </w:r>
      <w:r w:rsidRPr="003E4118">
        <w:rPr>
          <w:rFonts w:eastAsiaTheme="minorEastAsia"/>
          <w:color w:val="000000" w:themeColor="text1"/>
        </w:rPr>
        <w:t xml:space="preserve">, reactive power injections are modeled in terms of the AC voltage and participate in the AC analysis. Hence, the improved method converges to a solution in fewer iterations. In </w:t>
      </w:r>
      <w:r>
        <w:rPr>
          <w:rFonts w:eastAsiaTheme="minorEastAsia"/>
          <w:color w:val="000000" w:themeColor="text1"/>
        </w:rPr>
        <w:fldChar w:fldCharType="begin"/>
      </w:r>
      <w:r>
        <w:rPr>
          <w:rFonts w:eastAsiaTheme="minorEastAsia"/>
          <w:color w:val="000000" w:themeColor="text1"/>
        </w:rPr>
        <w:instrText xml:space="preserve"> REF _Ref55744654 \n \h </w:instrText>
      </w:r>
      <w:r>
        <w:rPr>
          <w:rFonts w:eastAsiaTheme="minorEastAsia"/>
          <w:color w:val="000000" w:themeColor="text1"/>
        </w:rPr>
      </w:r>
      <w:r>
        <w:rPr>
          <w:rFonts w:eastAsiaTheme="minorEastAsia"/>
          <w:color w:val="000000" w:themeColor="text1"/>
        </w:rPr>
        <w:fldChar w:fldCharType="separate"/>
      </w:r>
      <w:r w:rsidR="00646B32">
        <w:rPr>
          <w:rFonts w:eastAsiaTheme="minorEastAsia"/>
          <w:color w:val="000000" w:themeColor="text1"/>
        </w:rPr>
        <w:t>[74]</w:t>
      </w:r>
      <w:r>
        <w:rPr>
          <w:rFonts w:eastAsiaTheme="minorEastAsia"/>
          <w:color w:val="000000" w:themeColor="text1"/>
        </w:rPr>
        <w:fldChar w:fldCharType="end"/>
      </w:r>
      <w:r w:rsidRPr="003E4118">
        <w:rPr>
          <w:rFonts w:eastAsiaTheme="minorEastAsia"/>
          <w:color w:val="000000" w:themeColor="text1"/>
        </w:rPr>
        <w:t>, power losses are modeled and updated along with the calculation of power exchange. Thus, the accuracy of each loop improves, and fewer iterations are needed. In</w:t>
      </w:r>
      <w:r w:rsidR="00B8499B">
        <w:rPr>
          <w:rFonts w:eastAsiaTheme="minorEastAsia"/>
          <w:color w:val="000000" w:themeColor="text1"/>
        </w:rPr>
        <w:t xml:space="preserve"> </w:t>
      </w:r>
      <w:r w:rsidR="00B8499B">
        <w:rPr>
          <w:rFonts w:eastAsiaTheme="minorEastAsia"/>
          <w:color w:val="000000" w:themeColor="text1"/>
        </w:rPr>
        <w:fldChar w:fldCharType="begin"/>
      </w:r>
      <w:r w:rsidR="00B8499B">
        <w:rPr>
          <w:rFonts w:eastAsiaTheme="minorEastAsia"/>
          <w:color w:val="000000" w:themeColor="text1"/>
        </w:rPr>
        <w:instrText xml:space="preserve"> REF _Ref38112581 \n \h </w:instrText>
      </w:r>
      <w:r w:rsidR="00B8499B">
        <w:rPr>
          <w:rFonts w:eastAsiaTheme="minorEastAsia"/>
          <w:color w:val="000000" w:themeColor="text1"/>
        </w:rPr>
      </w:r>
      <w:r w:rsidR="00B8499B">
        <w:rPr>
          <w:rFonts w:eastAsiaTheme="minorEastAsia"/>
          <w:color w:val="000000" w:themeColor="text1"/>
        </w:rPr>
        <w:fldChar w:fldCharType="separate"/>
      </w:r>
      <w:r w:rsidR="00646B32">
        <w:rPr>
          <w:rFonts w:eastAsiaTheme="minorEastAsia"/>
          <w:color w:val="000000" w:themeColor="text1"/>
        </w:rPr>
        <w:t>[6]</w:t>
      </w:r>
      <w:r w:rsidR="00B8499B">
        <w:rPr>
          <w:rFonts w:eastAsiaTheme="minorEastAsia"/>
          <w:color w:val="000000" w:themeColor="text1"/>
        </w:rPr>
        <w:fldChar w:fldCharType="end"/>
      </w:r>
      <w:r w:rsidRPr="003E4118">
        <w:rPr>
          <w:rFonts w:eastAsiaTheme="minorEastAsia"/>
          <w:color w:val="000000" w:themeColor="text1"/>
        </w:rPr>
        <w:t xml:space="preserve">, some extreme high-load cases leveraged virtual buses and optimal multipliers to guarantee convergence </w:t>
      </w:r>
      <w:r w:rsidR="00006A2A">
        <w:rPr>
          <w:rFonts w:eastAsiaTheme="minorEastAsia"/>
          <w:color w:val="000000" w:themeColor="text1"/>
        </w:rPr>
        <w:t>with</w:t>
      </w:r>
      <w:r w:rsidRPr="003E4118">
        <w:rPr>
          <w:rFonts w:eastAsiaTheme="minorEastAsia"/>
          <w:color w:val="000000" w:themeColor="text1"/>
        </w:rPr>
        <w:t>in limited calculation times. Since the initial estimate of the N</w:t>
      </w:r>
      <w:r w:rsidR="00006A2A">
        <w:rPr>
          <w:rFonts w:eastAsiaTheme="minorEastAsia"/>
          <w:color w:val="000000" w:themeColor="text1"/>
        </w:rPr>
        <w:t>R</w:t>
      </w:r>
      <w:r w:rsidRPr="003E4118">
        <w:rPr>
          <w:rFonts w:eastAsiaTheme="minorEastAsia"/>
          <w:color w:val="000000" w:themeColor="text1"/>
        </w:rPr>
        <w:t xml:space="preserve"> method is difficult to obtain due to the coupling of hybrid systems, the calculations have to be performed alternately many times.</w:t>
      </w:r>
      <w:r>
        <w:rPr>
          <w:rFonts w:eastAsiaTheme="minorEastAsia"/>
          <w:color w:val="000000" w:themeColor="text1"/>
        </w:rPr>
        <w:t xml:space="preserve"> </w:t>
      </w:r>
      <w:r w:rsidRPr="003E4118">
        <w:rPr>
          <w:rFonts w:eastAsiaTheme="minorEastAsia"/>
          <w:color w:val="000000" w:themeColor="text1"/>
        </w:rPr>
        <w:t xml:space="preserve">The second method aims at improving the computing speed of </w:t>
      </w:r>
      <w:r>
        <w:rPr>
          <w:rFonts w:eastAsiaTheme="minorEastAsia"/>
          <w:color w:val="000000" w:themeColor="text1"/>
        </w:rPr>
        <w:t>steady-state</w:t>
      </w:r>
      <w:r w:rsidRPr="003E4118">
        <w:rPr>
          <w:rFonts w:eastAsiaTheme="minorEastAsia"/>
          <w:color w:val="000000" w:themeColor="text1"/>
        </w:rPr>
        <w:t xml:space="preserve"> analysis. Some parallel approaches for solving a large sparse matrix, improving the </w:t>
      </w:r>
      <w:r w:rsidR="00006A2A">
        <w:rPr>
          <w:rFonts w:eastAsiaTheme="minorEastAsia"/>
          <w:color w:val="000000" w:themeColor="text1"/>
        </w:rPr>
        <w:t>NR</w:t>
      </w:r>
      <w:r w:rsidRPr="003E4118">
        <w:rPr>
          <w:rFonts w:eastAsiaTheme="minorEastAsia"/>
          <w:color w:val="000000" w:themeColor="text1"/>
        </w:rPr>
        <w:t xml:space="preserve"> method, and expediting data processing are proposed in </w:t>
      </w:r>
      <w:r>
        <w:rPr>
          <w:rFonts w:eastAsiaTheme="minorEastAsia"/>
          <w:color w:val="000000" w:themeColor="text1"/>
        </w:rPr>
        <w:fldChar w:fldCharType="begin"/>
      </w:r>
      <w:r>
        <w:rPr>
          <w:rFonts w:eastAsiaTheme="minorEastAsia"/>
          <w:color w:val="000000" w:themeColor="text1"/>
        </w:rPr>
        <w:instrText xml:space="preserve"> REF _Ref55744666 \n \h </w:instrText>
      </w:r>
      <w:r>
        <w:rPr>
          <w:rFonts w:eastAsiaTheme="minorEastAsia"/>
          <w:color w:val="000000" w:themeColor="text1"/>
        </w:rPr>
      </w:r>
      <w:r>
        <w:rPr>
          <w:rFonts w:eastAsiaTheme="minorEastAsia"/>
          <w:color w:val="000000" w:themeColor="text1"/>
        </w:rPr>
        <w:fldChar w:fldCharType="separate"/>
      </w:r>
      <w:r w:rsidR="00646B32">
        <w:rPr>
          <w:rFonts w:eastAsiaTheme="minorEastAsia"/>
          <w:color w:val="000000" w:themeColor="text1"/>
        </w:rPr>
        <w:t>[76]</w:t>
      </w:r>
      <w:r>
        <w:rPr>
          <w:rFonts w:eastAsiaTheme="minorEastAsia"/>
          <w:color w:val="000000" w:themeColor="text1"/>
        </w:rPr>
        <w:fldChar w:fldCharType="end"/>
      </w:r>
      <w:r w:rsidRPr="003E4118">
        <w:rPr>
          <w:rFonts w:eastAsiaTheme="minorEastAsia"/>
          <w:color w:val="000000" w:themeColor="text1"/>
        </w:rPr>
        <w:t>-</w:t>
      </w:r>
      <w:r>
        <w:rPr>
          <w:rFonts w:eastAsiaTheme="minorEastAsia"/>
          <w:color w:val="000000" w:themeColor="text1"/>
        </w:rPr>
        <w:fldChar w:fldCharType="begin"/>
      </w:r>
      <w:r>
        <w:rPr>
          <w:rFonts w:eastAsiaTheme="minorEastAsia"/>
          <w:color w:val="000000" w:themeColor="text1"/>
        </w:rPr>
        <w:instrText xml:space="preserve"> REF _Ref55744672 \n \h </w:instrText>
      </w:r>
      <w:r>
        <w:rPr>
          <w:rFonts w:eastAsiaTheme="minorEastAsia"/>
          <w:color w:val="000000" w:themeColor="text1"/>
        </w:rPr>
      </w:r>
      <w:r>
        <w:rPr>
          <w:rFonts w:eastAsiaTheme="minorEastAsia"/>
          <w:color w:val="000000" w:themeColor="text1"/>
        </w:rPr>
        <w:fldChar w:fldCharType="separate"/>
      </w:r>
      <w:r w:rsidR="00646B32">
        <w:rPr>
          <w:rFonts w:eastAsiaTheme="minorEastAsia"/>
          <w:color w:val="000000" w:themeColor="text1"/>
        </w:rPr>
        <w:t>[78]</w:t>
      </w:r>
      <w:r>
        <w:rPr>
          <w:rFonts w:eastAsiaTheme="minorEastAsia"/>
          <w:color w:val="000000" w:themeColor="text1"/>
        </w:rPr>
        <w:fldChar w:fldCharType="end"/>
      </w:r>
      <w:r w:rsidRPr="003E4118">
        <w:rPr>
          <w:rFonts w:eastAsiaTheme="minorEastAsia"/>
          <w:color w:val="000000" w:themeColor="text1"/>
        </w:rPr>
        <w:t>. Results indicate that parallel computation can help speed</w:t>
      </w:r>
      <w:r w:rsidR="00006A2A">
        <w:rPr>
          <w:rFonts w:eastAsiaTheme="minorEastAsia"/>
          <w:color w:val="000000" w:themeColor="text1"/>
        </w:rPr>
        <w:t xml:space="preserve"> </w:t>
      </w:r>
      <w:r w:rsidRPr="003E4118">
        <w:rPr>
          <w:rFonts w:eastAsiaTheme="minorEastAsia"/>
          <w:color w:val="000000" w:themeColor="text1"/>
        </w:rPr>
        <w:t xml:space="preserve">up </w:t>
      </w:r>
      <w:r>
        <w:rPr>
          <w:rFonts w:eastAsiaTheme="minorEastAsia"/>
          <w:color w:val="000000" w:themeColor="text1"/>
        </w:rPr>
        <w:t>calculation</w:t>
      </w:r>
      <w:r w:rsidRPr="003E4118">
        <w:rPr>
          <w:rFonts w:eastAsiaTheme="minorEastAsia"/>
          <w:color w:val="000000" w:themeColor="text1"/>
        </w:rPr>
        <w:t>. Nevertheless, peripheral but time-consuming functions such as building matrices/vectors, checking convergence, and updating internal data are not addressed. Thus, there is a need to develop an efficient and holistic parallel or distributed method which can be used in all steps</w:t>
      </w:r>
      <w:r w:rsidR="00F95E75">
        <w:rPr>
          <w:rFonts w:eastAsiaTheme="minorEastAsia"/>
          <w:color w:val="000000" w:themeColor="text1"/>
        </w:rPr>
        <w:t xml:space="preserve"> of calculation</w:t>
      </w:r>
      <w:r w:rsidR="00E82183" w:rsidRPr="000C260C">
        <w:rPr>
          <w:rFonts w:eastAsiaTheme="minorEastAsia"/>
          <w:color w:val="000000" w:themeColor="text1"/>
        </w:rPr>
        <w:t>.</w:t>
      </w:r>
    </w:p>
    <w:p w14:paraId="3EDCF2C2" w14:textId="1DA9291D" w:rsidR="008822A4" w:rsidRDefault="003E4118" w:rsidP="008822A4">
      <w:pPr>
        <w:pStyle w:val="MainBodyText"/>
        <w:ind w:firstLine="357"/>
        <w:rPr>
          <w:rFonts w:eastAsiaTheme="minorEastAsia"/>
          <w:color w:val="000000" w:themeColor="text1"/>
        </w:rPr>
      </w:pPr>
      <w:r w:rsidRPr="003E4118">
        <w:rPr>
          <w:rFonts w:eastAsiaTheme="minorEastAsia"/>
          <w:color w:val="000000" w:themeColor="text1"/>
        </w:rPr>
        <w:lastRenderedPageBreak/>
        <w:t xml:space="preserve">In the process of solving large-scale data-driven problems, graph computation has shown its parallel efficiency due to the protogenetic parallel database in modeling problems, and the underlying parallel algorithms based on vertex/edge </w:t>
      </w:r>
      <w:r>
        <w:rPr>
          <w:rFonts w:eastAsiaTheme="minorEastAsia"/>
          <w:color w:val="000000" w:themeColor="text1"/>
        </w:rPr>
        <w:fldChar w:fldCharType="begin"/>
      </w:r>
      <w:r>
        <w:rPr>
          <w:rFonts w:eastAsiaTheme="minorEastAsia"/>
          <w:color w:val="000000" w:themeColor="text1"/>
        </w:rPr>
        <w:instrText xml:space="preserve"> REF _Ref55744679 \n \h </w:instrText>
      </w:r>
      <w:r>
        <w:rPr>
          <w:rFonts w:eastAsiaTheme="minorEastAsia"/>
          <w:color w:val="000000" w:themeColor="text1"/>
        </w:rPr>
      </w:r>
      <w:r>
        <w:rPr>
          <w:rFonts w:eastAsiaTheme="minorEastAsia"/>
          <w:color w:val="000000" w:themeColor="text1"/>
        </w:rPr>
        <w:fldChar w:fldCharType="separate"/>
      </w:r>
      <w:r w:rsidR="00646B32">
        <w:rPr>
          <w:rFonts w:eastAsiaTheme="minorEastAsia"/>
          <w:color w:val="000000" w:themeColor="text1"/>
        </w:rPr>
        <w:t>[79]</w:t>
      </w:r>
      <w:r>
        <w:rPr>
          <w:rFonts w:eastAsiaTheme="minorEastAsia"/>
          <w:color w:val="000000" w:themeColor="text1"/>
        </w:rPr>
        <w:fldChar w:fldCharType="end"/>
      </w:r>
      <w:r w:rsidRPr="003E4118">
        <w:rPr>
          <w:rFonts w:eastAsiaTheme="minorEastAsia"/>
          <w:color w:val="000000" w:themeColor="text1"/>
        </w:rPr>
        <w:t>-</w:t>
      </w:r>
      <w:r>
        <w:rPr>
          <w:rFonts w:eastAsiaTheme="minorEastAsia"/>
          <w:color w:val="000000" w:themeColor="text1"/>
        </w:rPr>
        <w:fldChar w:fldCharType="begin"/>
      </w:r>
      <w:r>
        <w:rPr>
          <w:rFonts w:eastAsiaTheme="minorEastAsia"/>
          <w:color w:val="000000" w:themeColor="text1"/>
        </w:rPr>
        <w:instrText xml:space="preserve"> REF _Ref55744685 \n \h </w:instrText>
      </w:r>
      <w:r>
        <w:rPr>
          <w:rFonts w:eastAsiaTheme="minorEastAsia"/>
          <w:color w:val="000000" w:themeColor="text1"/>
        </w:rPr>
      </w:r>
      <w:r>
        <w:rPr>
          <w:rFonts w:eastAsiaTheme="minorEastAsia"/>
          <w:color w:val="000000" w:themeColor="text1"/>
        </w:rPr>
        <w:fldChar w:fldCharType="separate"/>
      </w:r>
      <w:r w:rsidR="00646B32">
        <w:rPr>
          <w:rFonts w:eastAsiaTheme="minorEastAsia"/>
          <w:color w:val="000000" w:themeColor="text1"/>
        </w:rPr>
        <w:t>[81]</w:t>
      </w:r>
      <w:r>
        <w:rPr>
          <w:rFonts w:eastAsiaTheme="minorEastAsia"/>
          <w:color w:val="000000" w:themeColor="text1"/>
        </w:rPr>
        <w:fldChar w:fldCharType="end"/>
      </w:r>
      <w:r w:rsidRPr="003E4118">
        <w:rPr>
          <w:rFonts w:eastAsiaTheme="minorEastAsia"/>
          <w:color w:val="000000" w:themeColor="text1"/>
        </w:rPr>
        <w:t xml:space="preserve">. Significant computing improvements with the application of graph-based methods have been demonstrated in the research fields of high-efficiency computation, social network analysis, security enhancement, etc. </w:t>
      </w:r>
      <w:r>
        <w:rPr>
          <w:rFonts w:eastAsiaTheme="minorEastAsia"/>
          <w:color w:val="000000" w:themeColor="text1"/>
        </w:rPr>
        <w:fldChar w:fldCharType="begin"/>
      </w:r>
      <w:r>
        <w:rPr>
          <w:rFonts w:eastAsiaTheme="minorEastAsia"/>
          <w:color w:val="000000" w:themeColor="text1"/>
        </w:rPr>
        <w:instrText xml:space="preserve"> REF _Ref55744695 \n \h </w:instrText>
      </w:r>
      <w:r>
        <w:rPr>
          <w:rFonts w:eastAsiaTheme="minorEastAsia"/>
          <w:color w:val="000000" w:themeColor="text1"/>
        </w:rPr>
      </w:r>
      <w:r>
        <w:rPr>
          <w:rFonts w:eastAsiaTheme="minorEastAsia"/>
          <w:color w:val="000000" w:themeColor="text1"/>
        </w:rPr>
        <w:fldChar w:fldCharType="separate"/>
      </w:r>
      <w:r w:rsidR="00646B32">
        <w:rPr>
          <w:rFonts w:eastAsiaTheme="minorEastAsia"/>
          <w:color w:val="000000" w:themeColor="text1"/>
        </w:rPr>
        <w:t>[82]</w:t>
      </w:r>
      <w:r>
        <w:rPr>
          <w:rFonts w:eastAsiaTheme="minorEastAsia"/>
          <w:color w:val="000000" w:themeColor="text1"/>
        </w:rPr>
        <w:fldChar w:fldCharType="end"/>
      </w:r>
      <w:r w:rsidRPr="003E4118">
        <w:rPr>
          <w:rFonts w:eastAsiaTheme="minorEastAsia"/>
          <w:color w:val="000000" w:themeColor="text1"/>
        </w:rPr>
        <w:t>-</w:t>
      </w:r>
      <w:r>
        <w:rPr>
          <w:rFonts w:eastAsiaTheme="minorEastAsia"/>
          <w:color w:val="000000" w:themeColor="text1"/>
        </w:rPr>
        <w:fldChar w:fldCharType="begin"/>
      </w:r>
      <w:r>
        <w:rPr>
          <w:rFonts w:eastAsiaTheme="minorEastAsia"/>
          <w:color w:val="000000" w:themeColor="text1"/>
        </w:rPr>
        <w:instrText xml:space="preserve"> REF _Ref55744703 \n \h </w:instrText>
      </w:r>
      <w:r>
        <w:rPr>
          <w:rFonts w:eastAsiaTheme="minorEastAsia"/>
          <w:color w:val="000000" w:themeColor="text1"/>
        </w:rPr>
      </w:r>
      <w:r>
        <w:rPr>
          <w:rFonts w:eastAsiaTheme="minorEastAsia"/>
          <w:color w:val="000000" w:themeColor="text1"/>
        </w:rPr>
        <w:fldChar w:fldCharType="separate"/>
      </w:r>
      <w:r w:rsidR="00646B32">
        <w:rPr>
          <w:rFonts w:eastAsiaTheme="minorEastAsia"/>
          <w:color w:val="000000" w:themeColor="text1"/>
        </w:rPr>
        <w:t>[84]</w:t>
      </w:r>
      <w:r>
        <w:rPr>
          <w:rFonts w:eastAsiaTheme="minorEastAsia"/>
          <w:color w:val="000000" w:themeColor="text1"/>
        </w:rPr>
        <w:fldChar w:fldCharType="end"/>
      </w:r>
      <w:r w:rsidRPr="003E4118">
        <w:rPr>
          <w:rFonts w:eastAsiaTheme="minorEastAsia"/>
          <w:color w:val="000000" w:themeColor="text1"/>
        </w:rPr>
        <w:t xml:space="preserve">. In recent years, graph computation has also been extended to power system problems, such as distribution network reconfiguration, parallel power flow calculation and real-time EMS development </w:t>
      </w:r>
      <w:r>
        <w:rPr>
          <w:rFonts w:eastAsiaTheme="minorEastAsia"/>
          <w:color w:val="000000" w:themeColor="text1"/>
        </w:rPr>
        <w:fldChar w:fldCharType="begin"/>
      </w:r>
      <w:r>
        <w:rPr>
          <w:rFonts w:eastAsiaTheme="minorEastAsia"/>
          <w:color w:val="000000" w:themeColor="text1"/>
        </w:rPr>
        <w:instrText xml:space="preserve"> REF _Ref55744709 \n \h </w:instrText>
      </w:r>
      <w:r>
        <w:rPr>
          <w:rFonts w:eastAsiaTheme="minorEastAsia"/>
          <w:color w:val="000000" w:themeColor="text1"/>
        </w:rPr>
      </w:r>
      <w:r>
        <w:rPr>
          <w:rFonts w:eastAsiaTheme="minorEastAsia"/>
          <w:color w:val="000000" w:themeColor="text1"/>
        </w:rPr>
        <w:fldChar w:fldCharType="separate"/>
      </w:r>
      <w:r w:rsidR="00646B32">
        <w:rPr>
          <w:rFonts w:eastAsiaTheme="minorEastAsia"/>
          <w:color w:val="000000" w:themeColor="text1"/>
        </w:rPr>
        <w:t>[85]</w:t>
      </w:r>
      <w:r>
        <w:rPr>
          <w:rFonts w:eastAsiaTheme="minorEastAsia"/>
          <w:color w:val="000000" w:themeColor="text1"/>
        </w:rPr>
        <w:fldChar w:fldCharType="end"/>
      </w:r>
      <w:r w:rsidRPr="003E4118">
        <w:rPr>
          <w:rFonts w:eastAsiaTheme="minorEastAsia"/>
          <w:color w:val="000000" w:themeColor="text1"/>
        </w:rPr>
        <w:t>-</w:t>
      </w:r>
      <w:r>
        <w:rPr>
          <w:rFonts w:eastAsiaTheme="minorEastAsia"/>
          <w:color w:val="000000" w:themeColor="text1"/>
        </w:rPr>
        <w:fldChar w:fldCharType="begin"/>
      </w:r>
      <w:r>
        <w:rPr>
          <w:rFonts w:eastAsiaTheme="minorEastAsia"/>
          <w:color w:val="000000" w:themeColor="text1"/>
        </w:rPr>
        <w:instrText xml:space="preserve"> REF _Ref55744716 \n \h </w:instrText>
      </w:r>
      <w:r>
        <w:rPr>
          <w:rFonts w:eastAsiaTheme="minorEastAsia"/>
          <w:color w:val="000000" w:themeColor="text1"/>
        </w:rPr>
      </w:r>
      <w:r>
        <w:rPr>
          <w:rFonts w:eastAsiaTheme="minorEastAsia"/>
          <w:color w:val="000000" w:themeColor="text1"/>
        </w:rPr>
        <w:fldChar w:fldCharType="separate"/>
      </w:r>
      <w:r w:rsidR="00646B32">
        <w:rPr>
          <w:rFonts w:eastAsiaTheme="minorEastAsia"/>
          <w:color w:val="000000" w:themeColor="text1"/>
        </w:rPr>
        <w:t>[87]</w:t>
      </w:r>
      <w:r>
        <w:rPr>
          <w:rFonts w:eastAsiaTheme="minorEastAsia"/>
          <w:color w:val="000000" w:themeColor="text1"/>
        </w:rPr>
        <w:fldChar w:fldCharType="end"/>
      </w:r>
      <w:r w:rsidRPr="003E4118">
        <w:rPr>
          <w:rFonts w:eastAsiaTheme="minorEastAsia"/>
          <w:color w:val="000000" w:themeColor="text1"/>
        </w:rPr>
        <w:t xml:space="preserve">. With the development of a GDB and graph models for parallel computing, more complex problems can be entirely solved using graph-based methods and achieve better overall computing performance </w:t>
      </w:r>
      <w:r>
        <w:rPr>
          <w:rFonts w:eastAsiaTheme="minorEastAsia"/>
          <w:color w:val="000000" w:themeColor="text1"/>
        </w:rPr>
        <w:fldChar w:fldCharType="begin"/>
      </w:r>
      <w:r>
        <w:rPr>
          <w:rFonts w:eastAsiaTheme="minorEastAsia"/>
          <w:color w:val="000000" w:themeColor="text1"/>
        </w:rPr>
        <w:instrText xml:space="preserve"> REF _Ref55744723 \n \h </w:instrText>
      </w:r>
      <w:r>
        <w:rPr>
          <w:rFonts w:eastAsiaTheme="minorEastAsia"/>
          <w:color w:val="000000" w:themeColor="text1"/>
        </w:rPr>
      </w:r>
      <w:r>
        <w:rPr>
          <w:rFonts w:eastAsiaTheme="minorEastAsia"/>
          <w:color w:val="000000" w:themeColor="text1"/>
        </w:rPr>
        <w:fldChar w:fldCharType="separate"/>
      </w:r>
      <w:r w:rsidR="00646B32">
        <w:rPr>
          <w:rFonts w:eastAsiaTheme="minorEastAsia"/>
          <w:color w:val="000000" w:themeColor="text1"/>
        </w:rPr>
        <w:t>[88]</w:t>
      </w:r>
      <w:r>
        <w:rPr>
          <w:rFonts w:eastAsiaTheme="minorEastAsia"/>
          <w:color w:val="000000" w:themeColor="text1"/>
        </w:rPr>
        <w:fldChar w:fldCharType="end"/>
      </w:r>
      <w:r w:rsidRPr="003E4118">
        <w:rPr>
          <w:rFonts w:eastAsiaTheme="minorEastAsia"/>
          <w:color w:val="000000" w:themeColor="text1"/>
        </w:rPr>
        <w:t>-</w:t>
      </w:r>
      <w:r>
        <w:rPr>
          <w:rFonts w:eastAsiaTheme="minorEastAsia"/>
          <w:color w:val="000000" w:themeColor="text1"/>
        </w:rPr>
        <w:fldChar w:fldCharType="begin"/>
      </w:r>
      <w:r>
        <w:rPr>
          <w:rFonts w:eastAsiaTheme="minorEastAsia"/>
          <w:color w:val="000000" w:themeColor="text1"/>
        </w:rPr>
        <w:instrText xml:space="preserve"> REF _Ref55744733 \n \h </w:instrText>
      </w:r>
      <w:r>
        <w:rPr>
          <w:rFonts w:eastAsiaTheme="minorEastAsia"/>
          <w:color w:val="000000" w:themeColor="text1"/>
        </w:rPr>
      </w:r>
      <w:r>
        <w:rPr>
          <w:rFonts w:eastAsiaTheme="minorEastAsia"/>
          <w:color w:val="000000" w:themeColor="text1"/>
        </w:rPr>
        <w:fldChar w:fldCharType="separate"/>
      </w:r>
      <w:r w:rsidR="00646B32">
        <w:rPr>
          <w:rFonts w:eastAsiaTheme="minorEastAsia"/>
          <w:color w:val="000000" w:themeColor="text1"/>
        </w:rPr>
        <w:t>[90]</w:t>
      </w:r>
      <w:r>
        <w:rPr>
          <w:rFonts w:eastAsiaTheme="minorEastAsia"/>
          <w:color w:val="000000" w:themeColor="text1"/>
        </w:rPr>
        <w:fldChar w:fldCharType="end"/>
      </w:r>
      <w:r w:rsidRPr="003E4118">
        <w:rPr>
          <w:rFonts w:eastAsiaTheme="minorEastAsia"/>
          <w:color w:val="000000" w:themeColor="text1"/>
        </w:rPr>
        <w:t>. Therefore, graph computation can be utilized to form the foundation for high-efficiency computation.</w:t>
      </w:r>
      <w:r w:rsidR="00F95E75">
        <w:rPr>
          <w:rFonts w:eastAsiaTheme="minorEastAsia"/>
          <w:color w:val="000000" w:themeColor="text1"/>
        </w:rPr>
        <w:t xml:space="preserve"> </w:t>
      </w:r>
      <w:r w:rsidR="008822A4">
        <w:rPr>
          <w:rFonts w:eastAsiaTheme="minorEastAsia"/>
          <w:color w:val="000000" w:themeColor="text1"/>
        </w:rPr>
        <w:t>In general</w:t>
      </w:r>
      <w:r w:rsidR="00F95E75">
        <w:rPr>
          <w:rFonts w:eastAsiaTheme="minorEastAsia"/>
          <w:color w:val="000000" w:themeColor="text1"/>
        </w:rPr>
        <w:t xml:space="preserve">, graph computing techniques can speedup </w:t>
      </w:r>
      <w:r w:rsidR="00006A2A">
        <w:rPr>
          <w:rFonts w:eastAsiaTheme="minorEastAsia"/>
          <w:color w:val="000000" w:themeColor="text1"/>
        </w:rPr>
        <w:t xml:space="preserve">the </w:t>
      </w:r>
      <w:r w:rsidR="00F95E75">
        <w:rPr>
          <w:rFonts w:eastAsiaTheme="minorEastAsia"/>
          <w:color w:val="000000" w:themeColor="text1"/>
        </w:rPr>
        <w:t>SM not only used in SE but also in PF, which is responsible for simulating true values for analysis.</w:t>
      </w:r>
      <w:r w:rsidR="008822A4">
        <w:rPr>
          <w:rFonts w:eastAsiaTheme="minorEastAsia"/>
          <w:color w:val="000000" w:themeColor="text1"/>
        </w:rPr>
        <w:t xml:space="preserve"> The time-consuming processes of generating matrices, LU factorization and forward-backward substitution can be accelerated by leveraging NPC and HPC. Therefore, graph computing techniques can be implemented in </w:t>
      </w:r>
      <w:r w:rsidR="00FC66BE">
        <w:rPr>
          <w:rFonts w:eastAsiaTheme="minorEastAsia"/>
          <w:color w:val="000000" w:themeColor="text1"/>
        </w:rPr>
        <w:t xml:space="preserve">the </w:t>
      </w:r>
      <w:r w:rsidR="008822A4">
        <w:rPr>
          <w:rFonts w:eastAsiaTheme="minorEastAsia"/>
          <w:color w:val="000000" w:themeColor="text1"/>
        </w:rPr>
        <w:t>SM to achieve faster computing speed without compromising accuracy.</w:t>
      </w:r>
    </w:p>
    <w:p w14:paraId="79A25CD5" w14:textId="53626FEF" w:rsidR="008822A4" w:rsidRDefault="008822A4" w:rsidP="008822A4">
      <w:pPr>
        <w:pStyle w:val="MainBodyText"/>
        <w:ind w:firstLine="357"/>
        <w:rPr>
          <w:rFonts w:eastAsiaTheme="minorEastAsia"/>
          <w:color w:val="000000" w:themeColor="text1"/>
        </w:rPr>
      </w:pPr>
      <w:r w:rsidRPr="008822A4">
        <w:rPr>
          <w:rFonts w:eastAsiaTheme="minorEastAsia"/>
          <w:color w:val="000000" w:themeColor="text1"/>
        </w:rPr>
        <w:t xml:space="preserve">Despite </w:t>
      </w:r>
      <w:r w:rsidR="00FC66BE">
        <w:rPr>
          <w:rFonts w:eastAsiaTheme="minorEastAsia"/>
          <w:color w:val="000000" w:themeColor="text1"/>
        </w:rPr>
        <w:t>its</w:t>
      </w:r>
      <w:r w:rsidR="00FC66BE" w:rsidRPr="008822A4">
        <w:rPr>
          <w:rFonts w:eastAsiaTheme="minorEastAsia"/>
          <w:color w:val="000000" w:themeColor="text1"/>
        </w:rPr>
        <w:t xml:space="preserve"> </w:t>
      </w:r>
      <w:r w:rsidRPr="008822A4">
        <w:rPr>
          <w:rFonts w:eastAsiaTheme="minorEastAsia"/>
          <w:color w:val="000000" w:themeColor="text1"/>
        </w:rPr>
        <w:t xml:space="preserve">features of being easily implemented and exploiting existing algorithms, </w:t>
      </w:r>
      <w:r w:rsidR="00FC66BE">
        <w:rPr>
          <w:rFonts w:eastAsiaTheme="minorEastAsia"/>
          <w:color w:val="000000" w:themeColor="text1"/>
        </w:rPr>
        <w:t xml:space="preserve">the </w:t>
      </w:r>
      <w:r w:rsidRPr="008822A4">
        <w:rPr>
          <w:rFonts w:eastAsiaTheme="minorEastAsia"/>
          <w:color w:val="000000" w:themeColor="text1"/>
        </w:rPr>
        <w:t xml:space="preserve">SM has its own shortcomings that may </w:t>
      </w:r>
      <w:r w:rsidR="00FC66BE">
        <w:rPr>
          <w:rFonts w:eastAsiaTheme="minorEastAsia"/>
          <w:color w:val="000000" w:themeColor="text1"/>
        </w:rPr>
        <w:t>result in</w:t>
      </w:r>
      <w:r w:rsidR="00FC66BE" w:rsidRPr="008822A4">
        <w:rPr>
          <w:rFonts w:eastAsiaTheme="minorEastAsia"/>
          <w:color w:val="000000" w:themeColor="text1"/>
        </w:rPr>
        <w:t xml:space="preserve"> </w:t>
      </w:r>
      <w:r w:rsidRPr="008822A4">
        <w:rPr>
          <w:rFonts w:eastAsiaTheme="minorEastAsia"/>
          <w:color w:val="000000" w:themeColor="text1"/>
        </w:rPr>
        <w:t xml:space="preserve">a drag on the performance, including estimation accuracy and convergence speed. The shortcomings </w:t>
      </w:r>
      <w:r w:rsidR="00FC66BE">
        <w:rPr>
          <w:rFonts w:eastAsiaTheme="minorEastAsia"/>
          <w:color w:val="000000" w:themeColor="text1"/>
        </w:rPr>
        <w:t>arise</w:t>
      </w:r>
      <w:r w:rsidR="00FC66BE" w:rsidRPr="008822A4">
        <w:rPr>
          <w:rFonts w:eastAsiaTheme="minorEastAsia"/>
          <w:color w:val="000000" w:themeColor="text1"/>
        </w:rPr>
        <w:t xml:space="preserve"> </w:t>
      </w:r>
      <w:r w:rsidRPr="008822A4">
        <w:rPr>
          <w:rFonts w:eastAsiaTheme="minorEastAsia"/>
          <w:color w:val="000000" w:themeColor="text1"/>
        </w:rPr>
        <w:t xml:space="preserve">from two main </w:t>
      </w:r>
      <w:r w:rsidR="00FC66BE">
        <w:rPr>
          <w:rFonts w:eastAsiaTheme="minorEastAsia"/>
          <w:color w:val="000000" w:themeColor="text1"/>
        </w:rPr>
        <w:t>issues</w:t>
      </w:r>
      <w:r w:rsidRPr="008822A4">
        <w:rPr>
          <w:rFonts w:eastAsiaTheme="minorEastAsia"/>
          <w:color w:val="000000" w:themeColor="text1"/>
        </w:rPr>
        <w:t xml:space="preserve">. First, the physical connecting relationships between AC and DC grids are ignored. The estimator only calculates part of the decoupled grids and the line parameters connecting AC and DC grids are excluded. In this way, the measurement matrices are simplified, and the </w:t>
      </w:r>
      <w:r w:rsidRPr="008822A4">
        <w:rPr>
          <w:rFonts w:eastAsiaTheme="minorEastAsia"/>
          <w:color w:val="000000" w:themeColor="text1"/>
        </w:rPr>
        <w:lastRenderedPageBreak/>
        <w:t xml:space="preserve">estimations only cover the partial system. Second, </w:t>
      </w:r>
      <w:r w:rsidR="00FC66BE">
        <w:rPr>
          <w:rFonts w:eastAsiaTheme="minorEastAsia"/>
          <w:color w:val="000000" w:themeColor="text1"/>
        </w:rPr>
        <w:t xml:space="preserve">the </w:t>
      </w:r>
      <w:r w:rsidRPr="008822A4">
        <w:rPr>
          <w:rFonts w:eastAsiaTheme="minorEastAsia"/>
          <w:color w:val="000000" w:themeColor="text1"/>
        </w:rPr>
        <w:t xml:space="preserve">conventional SM treats the data at </w:t>
      </w:r>
      <w:r w:rsidR="00FC66BE">
        <w:rPr>
          <w:rFonts w:eastAsiaTheme="minorEastAsia"/>
          <w:color w:val="000000" w:themeColor="text1"/>
        </w:rPr>
        <w:t xml:space="preserve">the </w:t>
      </w:r>
      <w:r w:rsidRPr="008822A4">
        <w:rPr>
          <w:rFonts w:eastAsiaTheme="minorEastAsia"/>
          <w:color w:val="000000" w:themeColor="text1"/>
        </w:rPr>
        <w:t>PCC as constant injections or pseudo-measurements with large weights in the sequential calculation. The equivalent impedance of converter transformers and phase reactors is classified into</w:t>
      </w:r>
      <w:r w:rsidR="00FC66BE">
        <w:rPr>
          <w:rFonts w:eastAsiaTheme="minorEastAsia"/>
          <w:color w:val="000000" w:themeColor="text1"/>
        </w:rPr>
        <w:t xml:space="preserve"> the</w:t>
      </w:r>
      <w:r w:rsidRPr="008822A4">
        <w:rPr>
          <w:rFonts w:eastAsiaTheme="minorEastAsia"/>
          <w:color w:val="000000" w:themeColor="text1"/>
        </w:rPr>
        <w:t xml:space="preserve"> DC sides only. Therefore, the power loss is only calculated one time from </w:t>
      </w:r>
      <w:r w:rsidR="00FC66BE">
        <w:rPr>
          <w:rFonts w:eastAsiaTheme="minorEastAsia"/>
          <w:color w:val="000000" w:themeColor="text1"/>
        </w:rPr>
        <w:t xml:space="preserve">the </w:t>
      </w:r>
      <w:r w:rsidRPr="008822A4">
        <w:rPr>
          <w:rFonts w:eastAsiaTheme="minorEastAsia"/>
          <w:color w:val="000000" w:themeColor="text1"/>
        </w:rPr>
        <w:t>DC side within a single sequential loop.</w:t>
      </w:r>
      <w:r>
        <w:rPr>
          <w:rFonts w:eastAsiaTheme="minorEastAsia"/>
          <w:color w:val="000000" w:themeColor="text1"/>
        </w:rPr>
        <w:t xml:space="preserve"> </w:t>
      </w:r>
      <w:r w:rsidRPr="008822A4">
        <w:rPr>
          <w:rFonts w:eastAsiaTheme="minorEastAsia"/>
          <w:color w:val="000000" w:themeColor="text1"/>
        </w:rPr>
        <w:t xml:space="preserve">Motivated by these concerns, </w:t>
      </w:r>
      <w:r>
        <w:rPr>
          <w:rFonts w:eastAsiaTheme="minorEastAsia"/>
          <w:color w:val="000000" w:themeColor="text1"/>
        </w:rPr>
        <w:t xml:space="preserve">this chapter also proposes </w:t>
      </w:r>
      <w:r w:rsidRPr="008822A4">
        <w:rPr>
          <w:rFonts w:eastAsiaTheme="minorEastAsia"/>
          <w:color w:val="000000" w:themeColor="text1"/>
        </w:rPr>
        <w:t xml:space="preserve">an improved algorithm based on </w:t>
      </w:r>
      <w:r w:rsidR="00FC66BE">
        <w:rPr>
          <w:rFonts w:eastAsiaTheme="minorEastAsia"/>
          <w:color w:val="000000" w:themeColor="text1"/>
        </w:rPr>
        <w:t xml:space="preserve">the </w:t>
      </w:r>
      <w:r w:rsidRPr="008822A4">
        <w:rPr>
          <w:rFonts w:eastAsiaTheme="minorEastAsia"/>
          <w:color w:val="000000" w:themeColor="text1"/>
        </w:rPr>
        <w:t>SM using virtual connections to enhance the topological relationships between AC and DC grids. PCCs, converters and DC grids are modeled as virtual AC buses and branches. The extended AC grids are subsequently enhanced to present the complete structure of the VSC-MTDC system. Furthermore, the measurements at PCCs and converters are considered as general AC measurements participat</w:t>
      </w:r>
      <w:r w:rsidR="00FC66BE">
        <w:rPr>
          <w:rFonts w:eastAsiaTheme="minorEastAsia"/>
          <w:color w:val="000000" w:themeColor="text1"/>
        </w:rPr>
        <w:t>ing</w:t>
      </w:r>
      <w:r w:rsidRPr="008822A4">
        <w:rPr>
          <w:rFonts w:eastAsiaTheme="minorEastAsia"/>
          <w:color w:val="000000" w:themeColor="text1"/>
        </w:rPr>
        <w:t xml:space="preserve"> in AC estimations instead of being treated as constant injections. Consequently, both the estimation accuracy and the convergence speed are improved</w:t>
      </w:r>
      <w:r>
        <w:rPr>
          <w:rFonts w:eastAsiaTheme="minorEastAsia"/>
          <w:color w:val="000000" w:themeColor="text1"/>
        </w:rPr>
        <w:t>.</w:t>
      </w:r>
    </w:p>
    <w:p w14:paraId="56AE60CD" w14:textId="13013ECB" w:rsidR="003E4118" w:rsidRPr="000C260C" w:rsidRDefault="003E4118" w:rsidP="003E4118">
      <w:pPr>
        <w:pStyle w:val="MainBodyText"/>
        <w:ind w:firstLine="357"/>
        <w:rPr>
          <w:rFonts w:eastAsiaTheme="minorEastAsia"/>
          <w:color w:val="000000" w:themeColor="text1"/>
        </w:rPr>
      </w:pPr>
      <w:r w:rsidRPr="003E4118">
        <w:rPr>
          <w:rFonts w:eastAsiaTheme="minorEastAsia"/>
          <w:color w:val="000000" w:themeColor="text1"/>
        </w:rPr>
        <w:t xml:space="preserve">The rest of this </w:t>
      </w:r>
      <w:r w:rsidR="008822A4">
        <w:rPr>
          <w:rFonts w:eastAsiaTheme="minorEastAsia"/>
          <w:color w:val="000000" w:themeColor="text1"/>
        </w:rPr>
        <w:t>chapter is summarized as follows</w:t>
      </w:r>
      <w:r>
        <w:rPr>
          <w:rFonts w:eastAsiaTheme="minorEastAsia"/>
          <w:color w:val="000000" w:themeColor="text1"/>
        </w:rPr>
        <w:t>.</w:t>
      </w:r>
      <w:r w:rsidR="001F333C">
        <w:rPr>
          <w:rFonts w:eastAsiaTheme="minorEastAsia"/>
          <w:color w:val="000000" w:themeColor="text1"/>
        </w:rPr>
        <w:t xml:space="preserve"> Section </w:t>
      </w:r>
      <w:r w:rsidR="00341094">
        <w:rPr>
          <w:rFonts w:eastAsiaTheme="minorEastAsia"/>
          <w:color w:val="000000" w:themeColor="text1"/>
        </w:rPr>
        <w:fldChar w:fldCharType="begin"/>
      </w:r>
      <w:r w:rsidR="00341094">
        <w:rPr>
          <w:rFonts w:eastAsiaTheme="minorEastAsia"/>
          <w:color w:val="000000" w:themeColor="text1"/>
        </w:rPr>
        <w:instrText xml:space="preserve"> REF _Ref55755125 \n \h </w:instrText>
      </w:r>
      <w:r w:rsidR="00341094">
        <w:rPr>
          <w:rFonts w:eastAsiaTheme="minorEastAsia"/>
          <w:color w:val="000000" w:themeColor="text1"/>
        </w:rPr>
      </w:r>
      <w:r w:rsidR="00341094">
        <w:rPr>
          <w:rFonts w:eastAsiaTheme="minorEastAsia"/>
          <w:color w:val="000000" w:themeColor="text1"/>
        </w:rPr>
        <w:fldChar w:fldCharType="separate"/>
      </w:r>
      <w:r w:rsidR="00646B32">
        <w:rPr>
          <w:rFonts w:eastAsiaTheme="minorEastAsia"/>
          <w:color w:val="000000" w:themeColor="text1"/>
        </w:rPr>
        <w:t>3.2</w:t>
      </w:r>
      <w:r w:rsidR="00341094">
        <w:rPr>
          <w:rFonts w:eastAsiaTheme="minorEastAsia"/>
          <w:color w:val="000000" w:themeColor="text1"/>
        </w:rPr>
        <w:fldChar w:fldCharType="end"/>
      </w:r>
      <w:r w:rsidR="001F333C">
        <w:rPr>
          <w:rFonts w:eastAsiaTheme="minorEastAsia"/>
          <w:color w:val="000000" w:themeColor="text1"/>
        </w:rPr>
        <w:t xml:space="preserve"> introduces </w:t>
      </w:r>
      <w:r w:rsidR="00FC66BE">
        <w:rPr>
          <w:rFonts w:eastAsiaTheme="minorEastAsia"/>
          <w:color w:val="000000" w:themeColor="text1"/>
        </w:rPr>
        <w:t xml:space="preserve">the </w:t>
      </w:r>
      <w:r w:rsidR="001F333C">
        <w:rPr>
          <w:rFonts w:eastAsiaTheme="minorEastAsia"/>
          <w:color w:val="000000" w:themeColor="text1"/>
        </w:rPr>
        <w:t>GDB and graph computing techniques, and then explain</w:t>
      </w:r>
      <w:r w:rsidR="00FC66BE">
        <w:rPr>
          <w:rFonts w:eastAsiaTheme="minorEastAsia"/>
          <w:color w:val="000000" w:themeColor="text1"/>
        </w:rPr>
        <w:t>s</w:t>
      </w:r>
      <w:r w:rsidR="001F333C">
        <w:rPr>
          <w:rFonts w:eastAsiaTheme="minorEastAsia"/>
          <w:color w:val="000000" w:themeColor="text1"/>
        </w:rPr>
        <w:t xml:space="preserve"> how they can be applied to SE analysis. Section </w:t>
      </w:r>
      <w:r w:rsidR="00375073">
        <w:rPr>
          <w:rFonts w:eastAsiaTheme="minorEastAsia"/>
          <w:color w:val="000000" w:themeColor="text1"/>
        </w:rPr>
        <w:fldChar w:fldCharType="begin"/>
      </w:r>
      <w:r w:rsidR="00375073">
        <w:rPr>
          <w:rFonts w:eastAsiaTheme="minorEastAsia"/>
          <w:color w:val="000000" w:themeColor="text1"/>
        </w:rPr>
        <w:instrText xml:space="preserve"> REF _Ref55847614 \n \h </w:instrText>
      </w:r>
      <w:r w:rsidR="00375073">
        <w:rPr>
          <w:rFonts w:eastAsiaTheme="minorEastAsia"/>
          <w:color w:val="000000" w:themeColor="text1"/>
        </w:rPr>
      </w:r>
      <w:r w:rsidR="00375073">
        <w:rPr>
          <w:rFonts w:eastAsiaTheme="minorEastAsia"/>
          <w:color w:val="000000" w:themeColor="text1"/>
        </w:rPr>
        <w:fldChar w:fldCharType="separate"/>
      </w:r>
      <w:r w:rsidR="00646B32">
        <w:rPr>
          <w:rFonts w:eastAsiaTheme="minorEastAsia"/>
          <w:color w:val="000000" w:themeColor="text1"/>
        </w:rPr>
        <w:t>3.3</w:t>
      </w:r>
      <w:r w:rsidR="00375073">
        <w:rPr>
          <w:rFonts w:eastAsiaTheme="minorEastAsia"/>
          <w:color w:val="000000" w:themeColor="text1"/>
        </w:rPr>
        <w:fldChar w:fldCharType="end"/>
      </w:r>
      <w:r w:rsidR="00375073">
        <w:rPr>
          <w:rFonts w:eastAsiaTheme="minorEastAsia"/>
          <w:color w:val="000000" w:themeColor="text1"/>
        </w:rPr>
        <w:t xml:space="preserve"> </w:t>
      </w:r>
      <w:r w:rsidR="001F333C">
        <w:rPr>
          <w:rFonts w:eastAsiaTheme="minorEastAsia"/>
          <w:color w:val="000000" w:themeColor="text1"/>
        </w:rPr>
        <w:t xml:space="preserve">proposes a distributed parallel power flow algorithm that can be used to simulate measurements for SE analysis. The virtual connection method is presented in </w:t>
      </w:r>
      <w:r w:rsidR="00375073">
        <w:rPr>
          <w:rFonts w:eastAsiaTheme="minorEastAsia"/>
          <w:color w:val="000000" w:themeColor="text1"/>
        </w:rPr>
        <w:t>S</w:t>
      </w:r>
      <w:r w:rsidR="001F333C">
        <w:rPr>
          <w:rFonts w:eastAsiaTheme="minorEastAsia"/>
          <w:color w:val="000000" w:themeColor="text1"/>
        </w:rPr>
        <w:t xml:space="preserve">ection </w:t>
      </w:r>
      <w:r w:rsidR="00375073">
        <w:rPr>
          <w:rFonts w:eastAsiaTheme="minorEastAsia"/>
          <w:color w:val="000000" w:themeColor="text1"/>
        </w:rPr>
        <w:fldChar w:fldCharType="begin"/>
      </w:r>
      <w:r w:rsidR="00375073">
        <w:rPr>
          <w:rFonts w:eastAsiaTheme="minorEastAsia"/>
          <w:color w:val="000000" w:themeColor="text1"/>
        </w:rPr>
        <w:instrText xml:space="preserve"> REF _Ref55847609 \n \h </w:instrText>
      </w:r>
      <w:r w:rsidR="00375073">
        <w:rPr>
          <w:rFonts w:eastAsiaTheme="minorEastAsia"/>
          <w:color w:val="000000" w:themeColor="text1"/>
        </w:rPr>
      </w:r>
      <w:r w:rsidR="00375073">
        <w:rPr>
          <w:rFonts w:eastAsiaTheme="minorEastAsia"/>
          <w:color w:val="000000" w:themeColor="text1"/>
        </w:rPr>
        <w:fldChar w:fldCharType="separate"/>
      </w:r>
      <w:r w:rsidR="00646B32">
        <w:rPr>
          <w:rFonts w:eastAsiaTheme="minorEastAsia"/>
          <w:color w:val="000000" w:themeColor="text1"/>
        </w:rPr>
        <w:t>3.4</w:t>
      </w:r>
      <w:r w:rsidR="00375073">
        <w:rPr>
          <w:rFonts w:eastAsiaTheme="minorEastAsia"/>
          <w:color w:val="000000" w:themeColor="text1"/>
        </w:rPr>
        <w:fldChar w:fldCharType="end"/>
      </w:r>
      <w:r w:rsidR="00CA0187">
        <w:rPr>
          <w:rFonts w:eastAsiaTheme="minorEastAsia"/>
          <w:color w:val="000000" w:themeColor="text1"/>
        </w:rPr>
        <w:t xml:space="preserve">. </w:t>
      </w:r>
      <w:r w:rsidR="001F333C">
        <w:rPr>
          <w:rFonts w:eastAsiaTheme="minorEastAsia"/>
          <w:color w:val="000000" w:themeColor="text1"/>
        </w:rPr>
        <w:t xml:space="preserve">Section </w:t>
      </w:r>
      <w:r w:rsidR="001F333C">
        <w:rPr>
          <w:rFonts w:eastAsiaTheme="minorEastAsia"/>
          <w:color w:val="000000" w:themeColor="text1"/>
        </w:rPr>
        <w:fldChar w:fldCharType="begin"/>
      </w:r>
      <w:r w:rsidR="001F333C">
        <w:rPr>
          <w:rFonts w:eastAsiaTheme="minorEastAsia"/>
          <w:color w:val="000000" w:themeColor="text1"/>
        </w:rPr>
        <w:instrText xml:space="preserve"> REF _Ref40701918 \n \h </w:instrText>
      </w:r>
      <w:r w:rsidR="001F333C">
        <w:rPr>
          <w:rFonts w:eastAsiaTheme="minorEastAsia"/>
          <w:color w:val="000000" w:themeColor="text1"/>
        </w:rPr>
      </w:r>
      <w:r w:rsidR="001F333C">
        <w:rPr>
          <w:rFonts w:eastAsiaTheme="minorEastAsia"/>
          <w:color w:val="000000" w:themeColor="text1"/>
        </w:rPr>
        <w:fldChar w:fldCharType="separate"/>
      </w:r>
      <w:r w:rsidR="00646B32">
        <w:rPr>
          <w:rFonts w:eastAsiaTheme="minorEastAsia"/>
          <w:color w:val="000000" w:themeColor="text1"/>
        </w:rPr>
        <w:t>3.5</w:t>
      </w:r>
      <w:r w:rsidR="001F333C">
        <w:rPr>
          <w:rFonts w:eastAsiaTheme="minorEastAsia"/>
          <w:color w:val="000000" w:themeColor="text1"/>
        </w:rPr>
        <w:fldChar w:fldCharType="end"/>
      </w:r>
      <w:r w:rsidR="001F333C">
        <w:rPr>
          <w:rFonts w:eastAsiaTheme="minorEastAsia"/>
          <w:color w:val="000000" w:themeColor="text1"/>
        </w:rPr>
        <w:t xml:space="preserve"> concludes the chapter.</w:t>
      </w:r>
    </w:p>
    <w:p w14:paraId="3E6858CE" w14:textId="1D352983" w:rsidR="00CA3CD3" w:rsidRPr="000C260C" w:rsidRDefault="001F333C" w:rsidP="00C117FA">
      <w:pPr>
        <w:pStyle w:val="Heading2"/>
        <w:rPr>
          <w:rFonts w:eastAsiaTheme="minorEastAsia"/>
          <w:color w:val="000000" w:themeColor="text1"/>
          <w:szCs w:val="24"/>
        </w:rPr>
      </w:pPr>
      <w:bookmarkStart w:id="129" w:name="_Ref55755125"/>
      <w:bookmarkStart w:id="130" w:name="_Toc56956782"/>
      <w:r>
        <w:rPr>
          <w:rFonts w:eastAsiaTheme="minorEastAsia"/>
          <w:color w:val="000000" w:themeColor="text1"/>
          <w:szCs w:val="24"/>
        </w:rPr>
        <w:t>Improved SM with graph computing techniques</w:t>
      </w:r>
      <w:bookmarkEnd w:id="129"/>
      <w:bookmarkEnd w:id="130"/>
    </w:p>
    <w:p w14:paraId="29600D19" w14:textId="2B54BA41" w:rsidR="00EF299A" w:rsidRDefault="001F333C" w:rsidP="001F333C">
      <w:pPr>
        <w:pStyle w:val="Heading3"/>
        <w:rPr>
          <w:rFonts w:eastAsiaTheme="minorEastAsia"/>
        </w:rPr>
      </w:pPr>
      <w:bookmarkStart w:id="131" w:name="_Toc56956783"/>
      <w:r>
        <w:rPr>
          <w:rFonts w:eastAsiaTheme="minorEastAsia"/>
        </w:rPr>
        <w:t>Power system modeling in a graph database (GDB)</w:t>
      </w:r>
      <w:bookmarkEnd w:id="131"/>
    </w:p>
    <w:p w14:paraId="6C7A2734" w14:textId="3BF320DC" w:rsidR="001F333C" w:rsidRDefault="00134129" w:rsidP="001F333C">
      <w:pPr>
        <w:pStyle w:val="MainBodyText"/>
      </w:pPr>
      <w:r w:rsidRPr="00292E9A">
        <w:t xml:space="preserve">Graph theory is an advanced area of mathematical study which models complex networks and performs complicated calculations between objects using ‘graphs’. Relevant graph-based techniques have been documented to significantly improve general computing </w:t>
      </w:r>
      <w:r w:rsidRPr="00292E9A">
        <w:lastRenderedPageBreak/>
        <w:t xml:space="preserve">performance </w:t>
      </w:r>
      <w:r>
        <w:fldChar w:fldCharType="begin"/>
      </w:r>
      <w:r>
        <w:instrText xml:space="preserve"> REF _Ref55747950 \n \h </w:instrText>
      </w:r>
      <w:r>
        <w:fldChar w:fldCharType="separate"/>
      </w:r>
      <w:r w:rsidR="00646B32">
        <w:t>[91]</w:t>
      </w:r>
      <w:r>
        <w:fldChar w:fldCharType="end"/>
      </w:r>
      <w:r w:rsidRPr="00292E9A">
        <w:t xml:space="preserve">. Based on graph theory, a system network can be modeled as a graph, </w:t>
      </w:r>
      <w:r w:rsidRPr="00292E9A">
        <w:rPr>
          <w:i/>
          <w:iCs/>
        </w:rPr>
        <w:t>G</w:t>
      </w:r>
      <w:r w:rsidRPr="00292E9A">
        <w:t>(</w:t>
      </w:r>
      <w:r w:rsidRPr="00292E9A">
        <w:rPr>
          <w:i/>
          <w:iCs/>
        </w:rPr>
        <w:t xml:space="preserve">V, </w:t>
      </w:r>
      <w:r w:rsidRPr="00292E9A">
        <w:rPr>
          <w:rFonts w:hint="eastAsia"/>
          <w:i/>
          <w:iCs/>
        </w:rPr>
        <w:t>E</w:t>
      </w:r>
      <w:r w:rsidRPr="00292E9A">
        <w:t xml:space="preserve">). It consists of vertices representing all the objects in </w:t>
      </w:r>
      <w:r w:rsidRPr="00292E9A">
        <w:rPr>
          <w:i/>
        </w:rPr>
        <w:t>G</w:t>
      </w:r>
      <w:r w:rsidRPr="00292E9A">
        <w:t xml:space="preserve">, collected in set </w:t>
      </w:r>
      <w:r w:rsidRPr="00292E9A">
        <w:rPr>
          <w:i/>
          <w:iCs/>
        </w:rPr>
        <w:t>V=</w:t>
      </w:r>
      <w:r w:rsidRPr="00292E9A">
        <w:t>{</w:t>
      </w:r>
      <w:r w:rsidRPr="00292E9A">
        <w:rPr>
          <w:i/>
          <w:iCs/>
        </w:rPr>
        <w:t>v</w:t>
      </w:r>
      <w:r w:rsidRPr="00292E9A">
        <w:rPr>
          <w:i/>
          <w:iCs/>
          <w:vertAlign w:val="subscript"/>
        </w:rPr>
        <w:t>1</w:t>
      </w:r>
      <w:r w:rsidRPr="00292E9A">
        <w:rPr>
          <w:i/>
          <w:iCs/>
        </w:rPr>
        <w:t>, v</w:t>
      </w:r>
      <w:r w:rsidRPr="00292E9A">
        <w:rPr>
          <w:i/>
          <w:iCs/>
          <w:vertAlign w:val="subscript"/>
        </w:rPr>
        <w:t>2</w:t>
      </w:r>
      <w:r w:rsidRPr="00292E9A">
        <w:rPr>
          <w:i/>
          <w:iCs/>
        </w:rPr>
        <w:t>, …, v</w:t>
      </w:r>
      <w:r w:rsidRPr="00292E9A">
        <w:rPr>
          <w:i/>
          <w:iCs/>
          <w:vertAlign w:val="subscript"/>
        </w:rPr>
        <w:t>n</w:t>
      </w:r>
      <w:r w:rsidRPr="00292E9A">
        <w:t xml:space="preserve">}, and edges denoting all the connections and relations between objects, collected in set </w:t>
      </w:r>
      <w:r w:rsidRPr="00292E9A">
        <w:rPr>
          <w:i/>
          <w:iCs/>
        </w:rPr>
        <w:t>E=</w:t>
      </w:r>
      <w:r w:rsidRPr="00292E9A">
        <w:t>{</w:t>
      </w:r>
      <w:r w:rsidRPr="00292E9A">
        <w:rPr>
          <w:i/>
          <w:iCs/>
        </w:rPr>
        <w:t>e</w:t>
      </w:r>
      <w:r w:rsidRPr="00292E9A">
        <w:rPr>
          <w:i/>
          <w:iCs/>
          <w:vertAlign w:val="subscript"/>
        </w:rPr>
        <w:t>ij</w:t>
      </w:r>
      <w:r w:rsidRPr="00292E9A">
        <w:t xml:space="preserve">}. Taking advantage of the pairwise relations of buses, branches and other attached devices, the graph model of a power system is intuitively built, and the graph model vividly represents the system, as shown in </w:t>
      </w:r>
      <w:r>
        <w:fldChar w:fldCharType="begin"/>
      </w:r>
      <w:r>
        <w:instrText xml:space="preserve"> REF _Ref55748020 \h </w:instrText>
      </w:r>
      <w:r>
        <w:fldChar w:fldCharType="separate"/>
      </w:r>
      <w:r w:rsidR="00646B32">
        <w:t xml:space="preserve">Figure </w:t>
      </w:r>
      <w:r w:rsidR="00646B32">
        <w:rPr>
          <w:noProof/>
        </w:rPr>
        <w:t>3</w:t>
      </w:r>
      <w:r w:rsidR="00646B32">
        <w:t>.</w:t>
      </w:r>
      <w:r w:rsidR="00646B32">
        <w:rPr>
          <w:noProof/>
        </w:rPr>
        <w:t>1</w:t>
      </w:r>
      <w:r>
        <w:fldChar w:fldCharType="end"/>
      </w:r>
      <w:r>
        <w:t>.</w:t>
      </w:r>
    </w:p>
    <w:p w14:paraId="76AC3E2D" w14:textId="03F829AC" w:rsidR="00134129" w:rsidRDefault="00134129" w:rsidP="001F333C">
      <w:pPr>
        <w:pStyle w:val="MainBodyText"/>
      </w:pPr>
      <w:r w:rsidRPr="00292E9A">
        <w:t xml:space="preserve">The components constituting a conventional power grid can be classified as either vertex-attached or edge-attached. For example, generators, loads, </w:t>
      </w:r>
      <w:r w:rsidR="006D0C1C" w:rsidRPr="00292E9A">
        <w:t>SVCs,</w:t>
      </w:r>
      <w:r w:rsidRPr="00292E9A">
        <w:t xml:space="preserve"> and converters together with their parameters are vertex-attached. The topology and attributes of transmission lines, transformers, filters and breakers are edge-attached. Thus, the graph model includes information about both topology connections and related attributes. To illustrate the GDB in power system storage, the IEEE 5-bus system is used as an example</w:t>
      </w:r>
      <w:r>
        <w:t>.</w:t>
      </w:r>
    </w:p>
    <w:p w14:paraId="69A71517" w14:textId="715C99F6" w:rsidR="00134129" w:rsidRDefault="00134129" w:rsidP="00BF4556">
      <w:pPr>
        <w:pStyle w:val="MainBodyText"/>
        <w:jc w:val="distribute"/>
      </w:pPr>
      <w:r w:rsidRPr="00292E9A">
        <w:t xml:space="preserve">As shown in </w:t>
      </w:r>
      <w:r>
        <w:fldChar w:fldCharType="begin"/>
      </w:r>
      <w:r>
        <w:instrText xml:space="preserve"> REF _Ref55748197 \h </w:instrText>
      </w:r>
      <w:r>
        <w:fldChar w:fldCharType="separate"/>
      </w:r>
      <w:r w:rsidR="00646B32">
        <w:t xml:space="preserve">Figure </w:t>
      </w:r>
      <w:r w:rsidR="00646B32">
        <w:rPr>
          <w:noProof/>
        </w:rPr>
        <w:t>3</w:t>
      </w:r>
      <w:r w:rsidR="00646B32">
        <w:t>.</w:t>
      </w:r>
      <w:r w:rsidR="00646B32">
        <w:rPr>
          <w:noProof/>
        </w:rPr>
        <w:t>2</w:t>
      </w:r>
      <w:r>
        <w:fldChar w:fldCharType="end"/>
      </w:r>
      <w:r w:rsidRPr="00292E9A">
        <w:t>(a), the attribute of connecting buses is used to establish the relationships between branches, generators, loads, and transformers in their corresponding tables. Meanwhile, intricate bridge tables are needed to provide data join functions with redundant storage elements in a</w:t>
      </w:r>
      <w:r w:rsidR="00E04529">
        <w:t>n</w:t>
      </w:r>
      <w:r w:rsidRPr="00292E9A">
        <w:t xml:space="preserve"> RDB. Moreover, with the increase of data size and types, internal search </w:t>
      </w:r>
      <w:r w:rsidR="00E04529">
        <w:t>becomes</w:t>
      </w:r>
      <w:r w:rsidR="00E04529" w:rsidRPr="00292E9A">
        <w:t xml:space="preserve"> </w:t>
      </w:r>
      <w:r w:rsidRPr="00292E9A">
        <w:t xml:space="preserve">complicated, significantly increasing time consumption. Conversely, in </w:t>
      </w:r>
      <w:r>
        <w:fldChar w:fldCharType="begin"/>
      </w:r>
      <w:r>
        <w:instrText xml:space="preserve"> REF _Ref55748197 \h </w:instrText>
      </w:r>
      <w:r>
        <w:fldChar w:fldCharType="separate"/>
      </w:r>
      <w:r w:rsidR="00646B32">
        <w:t xml:space="preserve">Figure </w:t>
      </w:r>
      <w:r w:rsidR="00646B32">
        <w:rPr>
          <w:noProof/>
        </w:rPr>
        <w:t>3</w:t>
      </w:r>
      <w:r w:rsidR="00646B32">
        <w:t>.</w:t>
      </w:r>
      <w:r w:rsidR="00646B32">
        <w:rPr>
          <w:noProof/>
        </w:rPr>
        <w:t>2</w:t>
      </w:r>
      <w:r>
        <w:fldChar w:fldCharType="end"/>
      </w:r>
      <w:r w:rsidRPr="00292E9A">
        <w:t xml:space="preserve">(b), the connectivity of different components is defined directly in an abstract graph. All of the unstructured attributes are classified and stored on vertices and edges. The bus-based parameters such as component type, generator capacity, reactive power limits, and load active/reactive power can all be stored on the vertices. Similarly, the branch-based parameters such as line impedance, transformer ratio, </w:t>
      </w:r>
      <w:r w:rsidR="00D75234" w:rsidRPr="00292E9A">
        <w:t>and branch flow limits</w:t>
      </w:r>
      <w:r w:rsidR="00D75234" w:rsidRPr="00D75234">
        <w:t xml:space="preserve"> </w:t>
      </w:r>
      <w:r w:rsidR="00D75234" w:rsidRPr="00292E9A">
        <w:t>can all be stored on the edges. Since a GDB can reflect both</w:t>
      </w:r>
      <w:r w:rsidR="00D75234">
        <w:t xml:space="preserve"> </w:t>
      </w:r>
      <w:r w:rsidR="00D75234" w:rsidRPr="00292E9A">
        <w:t xml:space="preserve">connective relationships and </w:t>
      </w:r>
    </w:p>
    <w:p w14:paraId="1CC2A0B2" w14:textId="6784E3B8" w:rsidR="00134129" w:rsidRDefault="002E1B2F" w:rsidP="00134129">
      <w:pPr>
        <w:keepNext/>
        <w:jc w:val="center"/>
      </w:pPr>
      <w:r w:rsidRPr="00292E9A">
        <w:object w:dxaOrig="9976" w:dyaOrig="5476" w14:anchorId="6DE59CF0">
          <v:shape id="_x0000_i1055" type="#_x0000_t75" style="width:426.75pt;height:234pt" o:ole="">
            <v:imagedata r:id="rId71" o:title=""/>
          </v:shape>
          <o:OLEObject Type="Embed" ProgID="Visio.Drawing.15" ShapeID="_x0000_i1055" DrawAspect="Content" ObjectID="_1667649975" r:id="rId72"/>
        </w:object>
      </w:r>
    </w:p>
    <w:p w14:paraId="719B89BA" w14:textId="3AC84E09" w:rsidR="002E1B2F" w:rsidRDefault="00134129" w:rsidP="00134129">
      <w:pPr>
        <w:pStyle w:val="Caption"/>
      </w:pPr>
      <w:bookmarkStart w:id="132" w:name="_Ref55748020"/>
      <w:bookmarkStart w:id="133" w:name="_Toc56956883"/>
      <w:r>
        <w:t xml:space="preserve">Figure </w:t>
      </w:r>
      <w:fldSimple w:instr=" STYLEREF 1 \s ">
        <w:r w:rsidR="00646B32">
          <w:rPr>
            <w:noProof/>
          </w:rPr>
          <w:t>3</w:t>
        </w:r>
      </w:fldSimple>
      <w:r w:rsidR="006507DC">
        <w:t>.</w:t>
      </w:r>
      <w:fldSimple w:instr=" SEQ Figure \* ARABIC \s 1 ">
        <w:r w:rsidR="00646B32">
          <w:rPr>
            <w:noProof/>
          </w:rPr>
          <w:t>1</w:t>
        </w:r>
      </w:fldSimple>
      <w:bookmarkEnd w:id="132"/>
      <w:r w:rsidR="008B3307">
        <w:rPr>
          <w:noProof/>
        </w:rPr>
        <w:t>.</w:t>
      </w:r>
      <w:r>
        <w:t xml:space="preserve"> </w:t>
      </w:r>
      <w:r w:rsidRPr="00134129">
        <w:t>Comparison of one-line and graph models for IEEE 14-bus system</w:t>
      </w:r>
      <w:r>
        <w:t>.</w:t>
      </w:r>
      <w:bookmarkEnd w:id="133"/>
    </w:p>
    <w:p w14:paraId="4EFBF4D5" w14:textId="77777777" w:rsidR="002E1B2F" w:rsidRDefault="002E1B2F">
      <w:pPr>
        <w:spacing w:line="240" w:lineRule="auto"/>
        <w:jc w:val="left"/>
        <w:rPr>
          <w:bCs/>
          <w:szCs w:val="18"/>
        </w:rPr>
      </w:pPr>
      <w:r>
        <w:br w:type="page"/>
      </w:r>
    </w:p>
    <w:p w14:paraId="2B28E561" w14:textId="300C2DC7" w:rsidR="00134129" w:rsidRDefault="002E1B2F" w:rsidP="00134129">
      <w:pPr>
        <w:keepNext/>
        <w:jc w:val="center"/>
      </w:pPr>
      <w:r w:rsidRPr="00292E9A">
        <w:object w:dxaOrig="16981" w:dyaOrig="19531" w14:anchorId="20E484CE">
          <v:shape id="_x0000_i1056" type="#_x0000_t75" style="width:413.25pt;height:472.5pt" o:ole="">
            <v:imagedata r:id="rId73" o:title=""/>
          </v:shape>
          <o:OLEObject Type="Embed" ProgID="Visio.Drawing.15" ShapeID="_x0000_i1056" DrawAspect="Content" ObjectID="_1667649976" r:id="rId74"/>
        </w:object>
      </w:r>
    </w:p>
    <w:p w14:paraId="58AFDE07" w14:textId="30858378" w:rsidR="002E1B2F" w:rsidRDefault="00134129" w:rsidP="00134129">
      <w:pPr>
        <w:pStyle w:val="Caption"/>
      </w:pPr>
      <w:bookmarkStart w:id="134" w:name="_Ref55748197"/>
      <w:bookmarkStart w:id="135" w:name="_Toc56956884"/>
      <w:r>
        <w:t xml:space="preserve">Figure </w:t>
      </w:r>
      <w:fldSimple w:instr=" STYLEREF 1 \s ">
        <w:r w:rsidR="00646B32">
          <w:rPr>
            <w:noProof/>
          </w:rPr>
          <w:t>3</w:t>
        </w:r>
      </w:fldSimple>
      <w:r w:rsidR="006507DC">
        <w:t>.</w:t>
      </w:r>
      <w:fldSimple w:instr=" SEQ Figure \* ARABIC \s 1 ">
        <w:r w:rsidR="00646B32">
          <w:rPr>
            <w:noProof/>
          </w:rPr>
          <w:t>2</w:t>
        </w:r>
      </w:fldSimple>
      <w:bookmarkEnd w:id="134"/>
      <w:r w:rsidR="008B3307">
        <w:rPr>
          <w:noProof/>
        </w:rPr>
        <w:t>.</w:t>
      </w:r>
      <w:r>
        <w:t xml:space="preserve"> </w:t>
      </w:r>
      <w:r w:rsidRPr="00134129">
        <w:t>Storage of power system modeling in two databases (a) RDB (b) GDB</w:t>
      </w:r>
      <w:r>
        <w:t>.</w:t>
      </w:r>
      <w:bookmarkEnd w:id="135"/>
    </w:p>
    <w:p w14:paraId="7C04C382" w14:textId="77777777" w:rsidR="002E1B2F" w:rsidRDefault="002E1B2F">
      <w:pPr>
        <w:spacing w:line="240" w:lineRule="auto"/>
        <w:jc w:val="left"/>
        <w:rPr>
          <w:bCs/>
          <w:szCs w:val="18"/>
        </w:rPr>
      </w:pPr>
      <w:r>
        <w:br w:type="page"/>
      </w:r>
    </w:p>
    <w:p w14:paraId="7B92E760" w14:textId="637EFEEF" w:rsidR="00134129" w:rsidRDefault="00134129" w:rsidP="00134129">
      <w:pPr>
        <w:pStyle w:val="MainBodyText"/>
        <w:ind w:firstLine="0"/>
      </w:pPr>
      <w:r w:rsidRPr="00292E9A">
        <w:lastRenderedPageBreak/>
        <w:t xml:space="preserve">attributes, operations on a GDB can be easier and faster. In </w:t>
      </w:r>
      <w:r>
        <w:fldChar w:fldCharType="begin"/>
      </w:r>
      <w:r>
        <w:instrText xml:space="preserve"> REF _Ref55748251 \n \h </w:instrText>
      </w:r>
      <w:r>
        <w:fldChar w:fldCharType="separate"/>
      </w:r>
      <w:r w:rsidR="00646B32">
        <w:t>[92]</w:t>
      </w:r>
      <w:r>
        <w:fldChar w:fldCharType="end"/>
      </w:r>
      <w:r w:rsidRPr="00292E9A">
        <w:t>, the query return tests on the system with over 10,000 buses indicate that the GDB model can be as much as 8 times faster than the conventional RDB model</w:t>
      </w:r>
      <w:r>
        <w:t>.</w:t>
      </w:r>
    </w:p>
    <w:p w14:paraId="4AB7B518" w14:textId="3747EEA8" w:rsidR="00134129" w:rsidRDefault="00134129" w:rsidP="001F333C">
      <w:pPr>
        <w:pStyle w:val="MainBodyText"/>
      </w:pPr>
      <w:r w:rsidRPr="00292E9A">
        <w:t xml:space="preserve">After modeling and storing a power system in a GDB, graph computing algorithms can be implemented and executed naturally on the underlying level with high parallel efficiency. The following subsections will introduce three graph-based algorithms and demonstrate their applications in </w:t>
      </w:r>
      <w:r>
        <w:t>analyzing power systems.</w:t>
      </w:r>
    </w:p>
    <w:p w14:paraId="5D9B7E84" w14:textId="326ECAF2" w:rsidR="00134129" w:rsidRDefault="00134129" w:rsidP="00134129">
      <w:pPr>
        <w:pStyle w:val="Heading3"/>
      </w:pPr>
      <w:bookmarkStart w:id="136" w:name="_Toc56956784"/>
      <w:r>
        <w:t>Node-based parallel computing (NPC)</w:t>
      </w:r>
      <w:bookmarkEnd w:id="136"/>
    </w:p>
    <w:p w14:paraId="5F6C8166" w14:textId="65409F00" w:rsidR="00134129" w:rsidRDefault="00134129" w:rsidP="00134129">
      <w:pPr>
        <w:pStyle w:val="MainBodyText"/>
      </w:pPr>
      <w:r w:rsidRPr="00134129">
        <w:t>In graph theory, computation can be executed on vertices via graph traversal, which is a seamless integration of the GDB. Since each vertex is capable of conducting local computation independently with information from itself and its neighbors, it is feasible and efficient to divide one problem into smaller sub-problems, and then conduct parallel calculations on each vertex. One of the examples is matrix formulation with NPC</w:t>
      </w:r>
      <w:r>
        <w:t>.</w:t>
      </w:r>
    </w:p>
    <w:p w14:paraId="0E11EEF0" w14:textId="3A0C269B" w:rsidR="00D75234" w:rsidRDefault="001F2F0A" w:rsidP="00BF4556">
      <w:pPr>
        <w:pStyle w:val="MainBodyText"/>
        <w:jc w:val="distribute"/>
      </w:pPr>
      <w:r>
        <w:t>In</w:t>
      </w:r>
      <w:r w:rsidR="00134129" w:rsidRPr="00292E9A">
        <w:t xml:space="preserve"> </w:t>
      </w:r>
      <w:r w:rsidR="00134129">
        <w:fldChar w:fldCharType="begin"/>
      </w:r>
      <w:r w:rsidR="00134129">
        <w:instrText xml:space="preserve"> REF _Ref55748505 \h </w:instrText>
      </w:r>
      <w:r w:rsidR="00134129">
        <w:fldChar w:fldCharType="separate"/>
      </w:r>
      <w:r w:rsidR="00646B32">
        <w:t xml:space="preserve">Figure </w:t>
      </w:r>
      <w:r w:rsidR="00646B32">
        <w:rPr>
          <w:noProof/>
        </w:rPr>
        <w:t>3</w:t>
      </w:r>
      <w:r w:rsidR="00646B32">
        <w:t>.</w:t>
      </w:r>
      <w:r w:rsidR="00646B32">
        <w:rPr>
          <w:noProof/>
        </w:rPr>
        <w:t>3</w:t>
      </w:r>
      <w:r w:rsidR="00134129">
        <w:fldChar w:fldCharType="end"/>
      </w:r>
      <w:r w:rsidR="00134129" w:rsidRPr="00292E9A">
        <w:t xml:space="preserve">, the upper part illustrates the mapping relation of the expression of </w:t>
      </w:r>
      <w:r w:rsidR="00134129" w:rsidRPr="00292E9A">
        <w:rPr>
          <w:i/>
          <w:iCs/>
        </w:rPr>
        <w:t xml:space="preserve">Ax=b </w:t>
      </w:r>
      <w:r w:rsidR="00134129" w:rsidRPr="00292E9A">
        <w:t>between graph computing and matrix formulation. In a graph model, the connections (edges) between vertices are symbol</w:t>
      </w:r>
      <w:r>
        <w:t>iz</w:t>
      </w:r>
      <w:r w:rsidR="00134129" w:rsidRPr="00292E9A">
        <w:t xml:space="preserve">ed as non-zero off-diagonal elements in the </w:t>
      </w:r>
      <w:r w:rsidR="00134129" w:rsidRPr="00292E9A">
        <w:rPr>
          <w:i/>
          <w:iCs/>
        </w:rPr>
        <w:t xml:space="preserve">A </w:t>
      </w:r>
      <w:r w:rsidR="00134129" w:rsidRPr="00292E9A">
        <w:t>matrix. Similarly, the zero off-diagonal elements demonstrate that no direct connections between vertices</w:t>
      </w:r>
      <w:r>
        <w:t xml:space="preserve"> exist</w:t>
      </w:r>
      <w:r w:rsidR="00134129" w:rsidRPr="00292E9A">
        <w:t xml:space="preserve"> in the graph. Regarding the NPC method, giving an example of the admittance matrix, the off-diagonal elements are locally constructed according to the impedance of the corresponding edges. Meanwhile, each diagonal element is independently and locally calculated with the processing of impedance attributes at the corresponding vertex and its connected edges. Therefore, the whole admittance matrix is developed with only one-step </w:t>
      </w:r>
    </w:p>
    <w:p w14:paraId="67042736" w14:textId="77777777" w:rsidR="00D75234" w:rsidRDefault="00D75234" w:rsidP="00D75234">
      <w:pPr>
        <w:keepNext/>
        <w:jc w:val="center"/>
      </w:pPr>
      <w:r w:rsidRPr="00292E9A">
        <w:rPr>
          <w:noProof/>
        </w:rPr>
        <w:lastRenderedPageBreak/>
        <w:drawing>
          <wp:inline distT="0" distB="0" distL="0" distR="0" wp14:anchorId="1A903A8A" wp14:editId="31098A90">
            <wp:extent cx="5398851" cy="5384827"/>
            <wp:effectExtent l="0" t="0" r="0" b="635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pic:cNvPicPr>
                      <a:picLocks noChangeAspect="1"/>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453819" cy="5439652"/>
                    </a:xfrm>
                    <a:prstGeom prst="rect">
                      <a:avLst/>
                    </a:prstGeom>
                  </pic:spPr>
                </pic:pic>
              </a:graphicData>
            </a:graphic>
          </wp:inline>
        </w:drawing>
      </w:r>
    </w:p>
    <w:p w14:paraId="25612334" w14:textId="596F3BC8" w:rsidR="00D75234" w:rsidRDefault="00D75234" w:rsidP="00D75234">
      <w:pPr>
        <w:pStyle w:val="Caption"/>
      </w:pPr>
      <w:bookmarkStart w:id="137" w:name="_Ref55748505"/>
      <w:bookmarkStart w:id="138" w:name="_Toc56956885"/>
      <w:r>
        <w:t xml:space="preserve">Figure </w:t>
      </w:r>
      <w:fldSimple w:instr=" STYLEREF 1 \s ">
        <w:r w:rsidR="00646B32">
          <w:rPr>
            <w:noProof/>
          </w:rPr>
          <w:t>3</w:t>
        </w:r>
      </w:fldSimple>
      <w:r>
        <w:t>.</w:t>
      </w:r>
      <w:fldSimple w:instr=" SEQ Figure \* ARABIC \s 1 ">
        <w:r w:rsidR="00646B32">
          <w:rPr>
            <w:noProof/>
          </w:rPr>
          <w:t>3</w:t>
        </w:r>
      </w:fldSimple>
      <w:bookmarkEnd w:id="137"/>
      <w:r w:rsidR="008B3307">
        <w:rPr>
          <w:noProof/>
        </w:rPr>
        <w:t>.</w:t>
      </w:r>
      <w:r>
        <w:t xml:space="preserve"> </w:t>
      </w:r>
      <w:r w:rsidRPr="00134129">
        <w:t>Application of NPC in processing admittance matrix</w:t>
      </w:r>
      <w:r>
        <w:t>.</w:t>
      </w:r>
      <w:bookmarkEnd w:id="138"/>
    </w:p>
    <w:p w14:paraId="2BB1D1C7" w14:textId="08916423" w:rsidR="00D75234" w:rsidRDefault="00D75234">
      <w:pPr>
        <w:spacing w:line="240" w:lineRule="auto"/>
        <w:jc w:val="left"/>
      </w:pPr>
      <w:r>
        <w:br w:type="page"/>
      </w:r>
    </w:p>
    <w:p w14:paraId="7B20A60D" w14:textId="4335BCCD" w:rsidR="00134129" w:rsidRDefault="00134129" w:rsidP="00D75234">
      <w:pPr>
        <w:pStyle w:val="MainBodyText"/>
        <w:ind w:firstLine="0"/>
      </w:pPr>
      <w:r w:rsidRPr="00292E9A">
        <w:lastRenderedPageBreak/>
        <w:t xml:space="preserve">graph computing and the values of all elements are calculated in parallel, which fits the GDB structure. The lower part gives the elaboration of the implementation of NPC. The workflow of the graph computing is constructed based on a bridging model of bulk synchronous parallel (BSP) </w:t>
      </w:r>
      <w:r>
        <w:fldChar w:fldCharType="begin"/>
      </w:r>
      <w:r>
        <w:instrText xml:space="preserve"> REF _Ref55748422 \n \h </w:instrText>
      </w:r>
      <w:r>
        <w:fldChar w:fldCharType="separate"/>
      </w:r>
      <w:r w:rsidR="00646B32">
        <w:t>[93]</w:t>
      </w:r>
      <w:r>
        <w:fldChar w:fldCharType="end"/>
      </w:r>
      <w:r w:rsidRPr="00292E9A">
        <w:t>. The graph is initially stored in segments, and each segment contains a set of vertices, together with the corresponding outgoing edges. The master thread subsequently assigns segments to the worker thread with respect to the CPU’s resources. For each worker, local computation is conducted in parallel. After work</w:t>
      </w:r>
      <w:r w:rsidR="001F2F0A">
        <w:t>er</w:t>
      </w:r>
      <w:r w:rsidRPr="00292E9A">
        <w:t>s communicate and synchronize, the results are transferred back to the master for final integration</w:t>
      </w:r>
      <w:r>
        <w:t>.</w:t>
      </w:r>
    </w:p>
    <w:p w14:paraId="6A495436" w14:textId="57E539DF" w:rsidR="00134129" w:rsidRDefault="00134129" w:rsidP="00134129">
      <w:pPr>
        <w:pStyle w:val="MainBodyText"/>
      </w:pPr>
      <w:r>
        <w:t xml:space="preserve">One of the most efficient way to utilize NPC is for generating </w:t>
      </w:r>
      <w:r w:rsidR="001F2F0A">
        <w:t xml:space="preserve">an </w:t>
      </w:r>
      <w:r>
        <w:t>admittance matrix</w:t>
      </w:r>
      <w:r w:rsidR="001F2F0A">
        <w:t>.</w:t>
      </w:r>
      <w:r>
        <w:t xml:space="preserve"> </w:t>
      </w:r>
      <w:r w:rsidR="001F2F0A">
        <w:t>T</w:t>
      </w:r>
      <w:r>
        <w:t>he pseudo code is shown in Algorithm 1.</w:t>
      </w:r>
    </w:p>
    <w:tbl>
      <w:tblPr>
        <w:tblW w:w="8880" w:type="dxa"/>
        <w:tblCellMar>
          <w:left w:w="0" w:type="dxa"/>
          <w:right w:w="0" w:type="dxa"/>
        </w:tblCellMar>
        <w:tblLook w:val="0420" w:firstRow="1" w:lastRow="0" w:firstColumn="0" w:lastColumn="0" w:noHBand="0" w:noVBand="1"/>
      </w:tblPr>
      <w:tblGrid>
        <w:gridCol w:w="8880"/>
      </w:tblGrid>
      <w:tr w:rsidR="00134129" w:rsidRPr="00134129" w14:paraId="25259EE8" w14:textId="77777777" w:rsidTr="00134129">
        <w:trPr>
          <w:trHeight w:val="344"/>
        </w:trPr>
        <w:tc>
          <w:tcPr>
            <w:tcW w:w="888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33678352" w14:textId="77777777" w:rsidR="00134129" w:rsidRPr="00134129" w:rsidRDefault="00134129" w:rsidP="00134129">
            <w:pPr>
              <w:pStyle w:val="MainBodyText"/>
              <w:spacing w:line="240" w:lineRule="auto"/>
              <w:rPr>
                <w:b/>
                <w:bCs/>
              </w:rPr>
            </w:pPr>
            <w:r w:rsidRPr="00134129">
              <w:rPr>
                <w:b/>
                <w:bCs/>
              </w:rPr>
              <w:t>Algorithm 1: Form admittance matrix</w:t>
            </w:r>
          </w:p>
        </w:tc>
      </w:tr>
      <w:tr w:rsidR="00134129" w:rsidRPr="00134129" w14:paraId="0CF944AD" w14:textId="77777777" w:rsidTr="00134129">
        <w:trPr>
          <w:trHeight w:val="1157"/>
        </w:trPr>
        <w:tc>
          <w:tcPr>
            <w:tcW w:w="888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2F4DF403" w14:textId="1FAD9359" w:rsidR="00134129" w:rsidRPr="00134129" w:rsidRDefault="00134129" w:rsidP="00134129">
            <w:pPr>
              <w:pStyle w:val="MainBodyText"/>
              <w:spacing w:line="240" w:lineRule="auto"/>
            </w:pPr>
            <w:r w:rsidRPr="00134129">
              <w:t xml:space="preserve">Step 1: Generate Graph </w:t>
            </w:r>
            <m:oMath>
              <m:r>
                <w:rPr>
                  <w:rFonts w:ascii="Cambria Math" w:hAnsi="Cambria Math"/>
                </w:rPr>
                <m:t>G</m:t>
              </m:r>
              <m:r>
                <m:rPr>
                  <m:sty m:val="p"/>
                </m:rPr>
                <w:rPr>
                  <w:rFonts w:ascii="Cambria Math" w:hAnsi="Cambria Math"/>
                </w:rPr>
                <m:t>(</m:t>
              </m:r>
              <m:r>
                <w:rPr>
                  <w:rFonts w:ascii="Cambria Math" w:hAnsi="Cambria Math"/>
                </w:rPr>
                <m:t>V</m:t>
              </m:r>
              <m:r>
                <m:rPr>
                  <m:sty m:val="p"/>
                </m:rPr>
                <w:rPr>
                  <w:rFonts w:ascii="Cambria Math" w:hAnsi="Cambria Math"/>
                </w:rPr>
                <m:t>,</m:t>
              </m:r>
              <m:r>
                <w:rPr>
                  <w:rFonts w:ascii="Cambria Math" w:hAnsi="Cambria Math"/>
                </w:rPr>
                <m:t>E</m:t>
              </m:r>
              <m:r>
                <m:rPr>
                  <m:sty m:val="p"/>
                </m:rPr>
                <w:rPr>
                  <w:rFonts w:ascii="Cambria Math" w:hAnsi="Cambria Math"/>
                </w:rPr>
                <m:t>)</m:t>
              </m:r>
            </m:oMath>
          </w:p>
          <w:p w14:paraId="5C96E6BD" w14:textId="39D8E952" w:rsidR="00134129" w:rsidRPr="00134129" w:rsidRDefault="00134129" w:rsidP="00134129">
            <w:pPr>
              <w:pStyle w:val="MainBodyText"/>
              <w:spacing w:line="240" w:lineRule="auto"/>
            </w:pPr>
            <w:r w:rsidRPr="00134129">
              <w:t xml:space="preserve">Step 2:  Accum Select Vertex </w:t>
            </w:r>
            <m:oMath>
              <m:r>
                <w:rPr>
                  <w:rFonts w:ascii="Cambria Math" w:hAnsi="Cambria Math"/>
                </w:rPr>
                <m:t>i</m:t>
              </m:r>
            </m:oMath>
            <w:r w:rsidRPr="00134129">
              <w:t xml:space="preserve"> from </w:t>
            </w:r>
            <m:oMath>
              <m:r>
                <w:rPr>
                  <w:rFonts w:ascii="Cambria Math" w:hAnsi="Cambria Math"/>
                </w:rPr>
                <m:t>V</m:t>
              </m:r>
            </m:oMath>
          </w:p>
          <w:p w14:paraId="241EBDB9" w14:textId="700E4C44" w:rsidR="00134129" w:rsidRPr="00134129" w:rsidRDefault="00134129" w:rsidP="00134129">
            <w:pPr>
              <w:pStyle w:val="MainBodyText"/>
              <w:spacing w:line="240" w:lineRule="auto"/>
            </w:pPr>
            <w:r w:rsidRPr="00134129">
              <w:t xml:space="preserve">Step 3:              Select Vertex </w:t>
            </w:r>
            <m:oMath>
              <m:r>
                <w:rPr>
                  <w:rFonts w:ascii="Cambria Math" w:hAnsi="Cambria Math"/>
                </w:rPr>
                <m:t>j</m:t>
              </m:r>
            </m:oMath>
            <w:r w:rsidRPr="00134129">
              <w:t xml:space="preserve"> from V where </w:t>
            </w:r>
            <m:oMath>
              <m:r>
                <w:rPr>
                  <w:rFonts w:ascii="Cambria Math" w:hAnsi="Cambria Math"/>
                </w:rPr>
                <m:t>j</m:t>
              </m:r>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i</m:t>
                  </m:r>
                </m:sub>
              </m:sSub>
            </m:oMath>
          </w:p>
          <w:p w14:paraId="4A612C9C" w14:textId="1581378E" w:rsidR="00134129" w:rsidRPr="00134129" w:rsidRDefault="00134129" w:rsidP="00134129">
            <w:pPr>
              <w:pStyle w:val="MainBodyText"/>
              <w:spacing w:line="240" w:lineRule="auto"/>
            </w:pPr>
            <w:r w:rsidRPr="00134129">
              <w:t xml:space="preserve">Step 4:              </w:t>
            </w:r>
            <m:oMath>
              <m:sSub>
                <m:sSubPr>
                  <m:ctrlPr>
                    <w:rPr>
                      <w:rFonts w:ascii="Cambria Math" w:hAnsi="Cambria Math"/>
                    </w:rPr>
                  </m:ctrlPr>
                </m:sSubPr>
                <m:e>
                  <m:r>
                    <w:rPr>
                      <w:rFonts w:ascii="Cambria Math" w:hAnsi="Cambria Math"/>
                    </w:rPr>
                    <m:t>a</m:t>
                  </m:r>
                </m:e>
                <m:sub>
                  <m:r>
                    <w:rPr>
                      <w:rFonts w:ascii="Cambria Math" w:hAnsi="Cambria Math"/>
                    </w:rPr>
                    <m:t>ii</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ij</m:t>
                  </m:r>
                </m:sub>
              </m:sSub>
            </m:oMath>
          </w:p>
        </w:tc>
      </w:tr>
    </w:tbl>
    <w:p w14:paraId="7523F87D" w14:textId="61979073" w:rsidR="00134129" w:rsidRDefault="00134129" w:rsidP="00134129">
      <w:pPr>
        <w:pStyle w:val="Heading3"/>
      </w:pPr>
      <w:bookmarkStart w:id="139" w:name="_Toc56956785"/>
      <w:r>
        <w:t>Hierarchical parallel computing (HPC)</w:t>
      </w:r>
      <w:bookmarkEnd w:id="139"/>
    </w:p>
    <w:p w14:paraId="38950E71" w14:textId="06C22263" w:rsidR="008B3307" w:rsidRDefault="00134129" w:rsidP="00134129">
      <w:pPr>
        <w:pStyle w:val="MainBodyText"/>
      </w:pPr>
      <w:r w:rsidRPr="00292E9A">
        <w:t xml:space="preserve">Compared with NPC, which executes parallel calculations at each vertex, the HPC method assigns vertices to different levels based on the ordering of their connections. It performs parallel computation for vertices at the same level and solves the problem level by level in a hybrid sequential-parallel manner. One of the main applications is LU factorization </w:t>
      </w:r>
      <w:r>
        <w:fldChar w:fldCharType="begin"/>
      </w:r>
      <w:r>
        <w:instrText xml:space="preserve"> REF _Ref55748929 \n \h </w:instrText>
      </w:r>
      <w:r>
        <w:fldChar w:fldCharType="separate"/>
      </w:r>
      <w:r w:rsidR="00646B32">
        <w:t>[90]</w:t>
      </w:r>
      <w:r>
        <w:fldChar w:fldCharType="end"/>
      </w:r>
      <w:r w:rsidRPr="00292E9A">
        <w:t xml:space="preserve">. As shown in </w:t>
      </w:r>
      <w:r>
        <w:fldChar w:fldCharType="begin"/>
      </w:r>
      <w:r>
        <w:instrText xml:space="preserve"> REF _Ref55748990 \h </w:instrText>
      </w:r>
      <w:r>
        <w:fldChar w:fldCharType="separate"/>
      </w:r>
      <w:r w:rsidR="00646B32">
        <w:t xml:space="preserve">Figure </w:t>
      </w:r>
      <w:r w:rsidR="00646B32">
        <w:rPr>
          <w:noProof/>
        </w:rPr>
        <w:t>3</w:t>
      </w:r>
      <w:r w:rsidR="00646B32">
        <w:t>.</w:t>
      </w:r>
      <w:r w:rsidR="00646B32">
        <w:rPr>
          <w:noProof/>
        </w:rPr>
        <w:t>4</w:t>
      </w:r>
      <w:r>
        <w:fldChar w:fldCharType="end"/>
      </w:r>
      <w:r w:rsidRPr="00292E9A">
        <w:t xml:space="preserve">, three steps are involved to implement Cholesky factorization with HPC: 1) determining fill-ins, 2) forming an elimination tree, and 3) partitioning the elimination tree via HPC. In </w:t>
      </w:r>
      <w:r>
        <w:fldChar w:fldCharType="begin"/>
      </w:r>
      <w:r>
        <w:instrText xml:space="preserve"> REF _Ref55748990 \h </w:instrText>
      </w:r>
      <w:r>
        <w:fldChar w:fldCharType="separate"/>
      </w:r>
      <w:r w:rsidR="00646B32">
        <w:t xml:space="preserve">Figure </w:t>
      </w:r>
      <w:r w:rsidR="00646B32">
        <w:rPr>
          <w:noProof/>
        </w:rPr>
        <w:t>3</w:t>
      </w:r>
      <w:r w:rsidR="00646B32">
        <w:t>.</w:t>
      </w:r>
      <w:r w:rsidR="00646B32">
        <w:rPr>
          <w:noProof/>
        </w:rPr>
        <w:t>4</w:t>
      </w:r>
      <w:r>
        <w:fldChar w:fldCharType="end"/>
      </w:r>
      <w:r w:rsidRPr="00292E9A">
        <w:t xml:space="preserve">(a), </w:t>
      </w:r>
      <w:r w:rsidRPr="00292E9A">
        <w:rPr>
          <w:i/>
          <w:iCs/>
        </w:rPr>
        <w:t>G</w:t>
      </w:r>
      <w:r w:rsidRPr="00292E9A">
        <w:t>(</w:t>
      </w:r>
      <w:r w:rsidRPr="00292E9A">
        <w:rPr>
          <w:i/>
          <w:iCs/>
        </w:rPr>
        <w:t>A</w:t>
      </w:r>
      <w:r w:rsidRPr="00292E9A">
        <w:rPr>
          <w:i/>
          <w:iCs/>
          <w:vertAlign w:val="subscript"/>
        </w:rPr>
        <w:t>t</w:t>
      </w:r>
      <w:r w:rsidRPr="00292E9A">
        <w:t>) is the graph of matrix</w:t>
      </w:r>
      <w:r w:rsidRPr="00292E9A">
        <w:rPr>
          <w:i/>
          <w:iCs/>
        </w:rPr>
        <w:t xml:space="preserve"> A</w:t>
      </w:r>
      <w:r w:rsidRPr="00292E9A">
        <w:rPr>
          <w:i/>
          <w:iCs/>
          <w:vertAlign w:val="subscript"/>
        </w:rPr>
        <w:t>t</w:t>
      </w:r>
      <w:r w:rsidRPr="00292E9A">
        <w:t xml:space="preserve">, representing the </w:t>
      </w:r>
    </w:p>
    <w:p w14:paraId="4981DC18" w14:textId="77777777" w:rsidR="008B3307" w:rsidRDefault="008B3307" w:rsidP="008B3307">
      <w:pPr>
        <w:keepNext/>
        <w:jc w:val="center"/>
      </w:pPr>
      <w:r w:rsidRPr="00292E9A">
        <w:object w:dxaOrig="11655" w:dyaOrig="4186" w14:anchorId="7626CC8B">
          <v:shape id="_x0000_i1057" type="#_x0000_t75" style="width:409.5pt;height:147pt" o:ole="">
            <v:imagedata r:id="rId76" o:title=""/>
          </v:shape>
          <o:OLEObject Type="Embed" ProgID="Visio.Drawing.15" ShapeID="_x0000_i1057" DrawAspect="Content" ObjectID="_1667649977" r:id="rId77"/>
        </w:object>
      </w:r>
    </w:p>
    <w:p w14:paraId="15E55844" w14:textId="0E16B8E3" w:rsidR="008B3307" w:rsidRDefault="008B3307" w:rsidP="008B3307">
      <w:pPr>
        <w:pStyle w:val="Caption"/>
      </w:pPr>
      <w:bookmarkStart w:id="140" w:name="_Ref55748990"/>
      <w:bookmarkStart w:id="141" w:name="_Toc56956886"/>
      <w:r>
        <w:t xml:space="preserve">Figure </w:t>
      </w:r>
      <w:fldSimple w:instr=" STYLEREF 1 \s ">
        <w:r w:rsidR="00646B32">
          <w:rPr>
            <w:noProof/>
          </w:rPr>
          <w:t>3</w:t>
        </w:r>
      </w:fldSimple>
      <w:r>
        <w:t>.</w:t>
      </w:r>
      <w:fldSimple w:instr=" SEQ Figure \* ARABIC \s 1 ">
        <w:r w:rsidR="00646B32">
          <w:rPr>
            <w:noProof/>
          </w:rPr>
          <w:t>4</w:t>
        </w:r>
      </w:fldSimple>
      <w:bookmarkEnd w:id="140"/>
      <w:r>
        <w:rPr>
          <w:noProof/>
        </w:rPr>
        <w:t>.</w:t>
      </w:r>
      <w:r>
        <w:t xml:space="preserve"> </w:t>
      </w:r>
      <w:r w:rsidRPr="00134129">
        <w:t>Graph LU factorization (a) graph of matrix At, (b) fill-ins determination, (c) elimination tree and its partitions</w:t>
      </w:r>
      <w:bookmarkEnd w:id="141"/>
    </w:p>
    <w:p w14:paraId="2CD67C7D" w14:textId="1A77F07D" w:rsidR="008B3307" w:rsidRDefault="008B3307" w:rsidP="008B3307">
      <w:pPr>
        <w:pStyle w:val="MainBodyText"/>
        <w:ind w:firstLine="0"/>
      </w:pPr>
      <w:r>
        <w:br w:type="page"/>
      </w:r>
    </w:p>
    <w:p w14:paraId="0E8D858A" w14:textId="4D92E3EA" w:rsidR="00134129" w:rsidRDefault="00134129" w:rsidP="008B3307">
      <w:pPr>
        <w:pStyle w:val="MainBodyText"/>
        <w:ind w:firstLine="0"/>
      </w:pPr>
      <w:r w:rsidRPr="00292E9A">
        <w:lastRenderedPageBreak/>
        <w:t xml:space="preserve">matrix </w:t>
      </w:r>
      <w:r w:rsidRPr="00292E9A">
        <w:rPr>
          <w:i/>
        </w:rPr>
        <w:t>A</w:t>
      </w:r>
      <w:r w:rsidRPr="00292E9A">
        <w:t xml:space="preserve"> at time </w:t>
      </w:r>
      <w:r w:rsidRPr="00292E9A">
        <w:rPr>
          <w:i/>
        </w:rPr>
        <w:t>t</w:t>
      </w:r>
      <w:r w:rsidRPr="00292E9A">
        <w:t xml:space="preserve">. Structural analysis in </w:t>
      </w:r>
      <w:r>
        <w:fldChar w:fldCharType="begin"/>
      </w:r>
      <w:r>
        <w:instrText xml:space="preserve"> REF _Ref55748990 \h </w:instrText>
      </w:r>
      <w:r>
        <w:fldChar w:fldCharType="separate"/>
      </w:r>
      <w:r w:rsidR="00646B32">
        <w:t xml:space="preserve">Figure </w:t>
      </w:r>
      <w:r w:rsidR="00646B32">
        <w:rPr>
          <w:noProof/>
        </w:rPr>
        <w:t>3</w:t>
      </w:r>
      <w:r w:rsidR="00646B32">
        <w:t>.</w:t>
      </w:r>
      <w:r w:rsidR="00646B32">
        <w:rPr>
          <w:noProof/>
        </w:rPr>
        <w:t>4</w:t>
      </w:r>
      <w:r>
        <w:fldChar w:fldCharType="end"/>
      </w:r>
      <w:r w:rsidRPr="00292E9A">
        <w:t>(b) exploits the vertex and edge distribution of</w:t>
      </w:r>
      <w:r w:rsidRPr="00292E9A">
        <w:rPr>
          <w:i/>
          <w:iCs/>
        </w:rPr>
        <w:t xml:space="preserve"> G</w:t>
      </w:r>
      <w:r w:rsidRPr="00292E9A">
        <w:t>(</w:t>
      </w:r>
      <w:r w:rsidRPr="00292E9A">
        <w:rPr>
          <w:i/>
          <w:iCs/>
        </w:rPr>
        <w:t>A</w:t>
      </w:r>
      <w:r w:rsidRPr="00292E9A">
        <w:rPr>
          <w:i/>
          <w:iCs/>
          <w:vertAlign w:val="subscript"/>
        </w:rPr>
        <w:t>t</w:t>
      </w:r>
      <w:r w:rsidRPr="00292E9A">
        <w:t xml:space="preserve">), which is a non-zero pattern of </w:t>
      </w:r>
      <w:r w:rsidRPr="00292E9A">
        <w:rPr>
          <w:i/>
          <w:iCs/>
        </w:rPr>
        <w:t>A</w:t>
      </w:r>
      <w:r w:rsidRPr="00292E9A">
        <w:rPr>
          <w:i/>
          <w:iCs/>
          <w:vertAlign w:val="subscript"/>
        </w:rPr>
        <w:t>t</w:t>
      </w:r>
      <w:r w:rsidRPr="00292E9A">
        <w:t xml:space="preserve">, to find a reordering of the vertices in the corresponding graph, such that the number of fill-ins can be reduced during matrix factorization. Meanwhile, in </w:t>
      </w:r>
      <w:r>
        <w:fldChar w:fldCharType="begin"/>
      </w:r>
      <w:r>
        <w:instrText xml:space="preserve"> REF _Ref55748990 \h </w:instrText>
      </w:r>
      <w:r>
        <w:fldChar w:fldCharType="separate"/>
      </w:r>
      <w:r w:rsidR="00646B32">
        <w:t xml:space="preserve">Figure </w:t>
      </w:r>
      <w:r w:rsidR="00646B32">
        <w:rPr>
          <w:noProof/>
        </w:rPr>
        <w:t>3</w:t>
      </w:r>
      <w:r w:rsidR="00646B32">
        <w:t>.</w:t>
      </w:r>
      <w:r w:rsidR="00646B32">
        <w:rPr>
          <w:noProof/>
        </w:rPr>
        <w:t>4</w:t>
      </w:r>
      <w:r>
        <w:fldChar w:fldCharType="end"/>
      </w:r>
      <w:r w:rsidRPr="00292E9A">
        <w:t>(c), a spanning tree</w:t>
      </w:r>
      <w:bookmarkStart w:id="142" w:name="OLE_LINK4"/>
      <w:bookmarkStart w:id="143" w:name="OLE_LINK5"/>
      <w:bookmarkStart w:id="144" w:name="OLE_LINK6"/>
      <w:r w:rsidRPr="00292E9A">
        <w:rPr>
          <w:i/>
          <w:iCs/>
        </w:rPr>
        <w:t xml:space="preserve"> T</w:t>
      </w:r>
      <w:r w:rsidRPr="00292E9A">
        <w:t>(</w:t>
      </w:r>
      <w:r w:rsidRPr="00292E9A">
        <w:rPr>
          <w:i/>
          <w:iCs/>
        </w:rPr>
        <w:t>A</w:t>
      </w:r>
      <w:r w:rsidRPr="00292E9A">
        <w:rPr>
          <w:i/>
          <w:iCs/>
          <w:vertAlign w:val="subscript"/>
        </w:rPr>
        <w:t>t</w:t>
      </w:r>
      <w:r w:rsidRPr="00292E9A">
        <w:t xml:space="preserve">), </w:t>
      </w:r>
      <w:bookmarkEnd w:id="142"/>
      <w:bookmarkEnd w:id="143"/>
      <w:bookmarkEnd w:id="144"/>
      <w:r w:rsidRPr="00292E9A">
        <w:t xml:space="preserve">also known as an elimination tree, is created for LU factorization and partitioned for parallelism. The vertices with the same color are grouped in the same level and can be computed simultaneously due to their independence </w:t>
      </w:r>
      <w:r w:rsidR="001F2F0A">
        <w:t>from</w:t>
      </w:r>
      <w:r w:rsidR="001F2F0A" w:rsidRPr="00292E9A">
        <w:t xml:space="preserve"> </w:t>
      </w:r>
      <w:r w:rsidRPr="00292E9A">
        <w:t xml:space="preserve">each other. In the graph model, the information </w:t>
      </w:r>
      <w:r w:rsidR="001F2F0A">
        <w:t>on</w:t>
      </w:r>
      <w:r w:rsidR="001F2F0A" w:rsidRPr="00292E9A">
        <w:t xml:space="preserve"> </w:t>
      </w:r>
      <w:r w:rsidRPr="00292E9A">
        <w:rPr>
          <w:i/>
          <w:iCs/>
        </w:rPr>
        <w:t>L</w:t>
      </w:r>
      <w:r w:rsidRPr="00292E9A">
        <w:rPr>
          <w:i/>
          <w:iCs/>
          <w:vertAlign w:val="subscript"/>
        </w:rPr>
        <w:t>t</w:t>
      </w:r>
      <w:r w:rsidRPr="00292E9A">
        <w:rPr>
          <w:i/>
          <w:iCs/>
        </w:rPr>
        <w:t xml:space="preserve"> </w:t>
      </w:r>
      <w:r w:rsidRPr="00E12B41">
        <w:t>and</w:t>
      </w:r>
      <w:r w:rsidRPr="00292E9A">
        <w:t xml:space="preserve"> </w:t>
      </w:r>
      <w:r w:rsidRPr="00292E9A">
        <w:rPr>
          <w:i/>
          <w:iCs/>
        </w:rPr>
        <w:t>U</w:t>
      </w:r>
      <w:r w:rsidRPr="00292E9A">
        <w:rPr>
          <w:i/>
          <w:iCs/>
          <w:vertAlign w:val="subscript"/>
        </w:rPr>
        <w:t>t</w:t>
      </w:r>
      <w:r w:rsidRPr="00292E9A">
        <w:t xml:space="preserve"> </w:t>
      </w:r>
      <w:r w:rsidR="001F2F0A">
        <w:t>is</w:t>
      </w:r>
      <w:r w:rsidR="001F2F0A" w:rsidRPr="00292E9A">
        <w:t xml:space="preserve"> </w:t>
      </w:r>
      <w:r w:rsidRPr="00292E9A">
        <w:t xml:space="preserve">stored as an LU graph in </w:t>
      </w:r>
      <w:r w:rsidRPr="00292E9A">
        <w:rPr>
          <w:i/>
          <w:iCs/>
        </w:rPr>
        <w:t>T</w:t>
      </w:r>
      <w:r w:rsidRPr="00292E9A">
        <w:t>(</w:t>
      </w:r>
      <w:r w:rsidRPr="00292E9A">
        <w:rPr>
          <w:i/>
          <w:iCs/>
        </w:rPr>
        <w:t>A</w:t>
      </w:r>
      <w:r w:rsidRPr="00292E9A">
        <w:rPr>
          <w:i/>
          <w:iCs/>
          <w:vertAlign w:val="subscript"/>
        </w:rPr>
        <w:t>t</w:t>
      </w:r>
      <w:r w:rsidRPr="00292E9A">
        <w:t>)</w:t>
      </w:r>
      <w:r w:rsidRPr="00292E9A">
        <w:fldChar w:fldCharType="begin"/>
      </w:r>
      <w:r w:rsidRPr="00292E9A">
        <w:instrText xml:space="preserve"> QUOTE </w:instrText>
      </w:r>
      <m:oMath>
        <m:r>
          <m:rPr>
            <m:sty m:val="p"/>
          </m:rPr>
          <w:rPr>
            <w:rFonts w:ascii="Cambria Math" w:hAnsi="Cambria Math"/>
            <w:lang w:eastAsia="en-US"/>
          </w:rPr>
          <m:t>T(</m:t>
        </m:r>
        <m:sSub>
          <m:sSubPr>
            <m:ctrlPr>
              <w:rPr>
                <w:rFonts w:ascii="Cambria Math" w:hAnsi="Cambria Math"/>
                <w:i/>
                <w:lang w:eastAsia="en-US"/>
              </w:rPr>
            </m:ctrlPr>
          </m:sSubPr>
          <m:e>
            <m:r>
              <m:rPr>
                <m:sty m:val="p"/>
              </m:rPr>
              <w:rPr>
                <w:rFonts w:ascii="Cambria Math" w:hAnsi="Cambria Math"/>
                <w:lang w:eastAsia="en-US"/>
              </w:rPr>
              <m:t>A</m:t>
            </m:r>
          </m:e>
          <m:sub>
            <m:r>
              <m:rPr>
                <m:sty m:val="p"/>
              </m:rPr>
              <w:rPr>
                <w:rFonts w:ascii="Cambria Math" w:hAnsi="Cambria Math"/>
                <w:lang w:eastAsia="en-US"/>
              </w:rPr>
              <m:t>t</m:t>
            </m:r>
          </m:sub>
        </m:sSub>
        <m:r>
          <m:rPr>
            <m:sty m:val="p"/>
          </m:rPr>
          <w:rPr>
            <w:rFonts w:ascii="Cambria Math" w:hAnsi="Cambria Math"/>
            <w:lang w:eastAsia="en-US"/>
          </w:rPr>
          <m:t xml:space="preserve"> )</m:t>
        </m:r>
      </m:oMath>
      <w:r w:rsidRPr="00292E9A">
        <w:instrText xml:space="preserve"> </w:instrText>
      </w:r>
      <w:r w:rsidRPr="00292E9A">
        <w:fldChar w:fldCharType="separate"/>
      </w:r>
      <m:oMath>
        <m:r>
          <m:rPr>
            <m:sty m:val="p"/>
          </m:rPr>
          <w:rPr>
            <w:rFonts w:ascii="Cambria Math" w:hAnsi="Cambria Math"/>
            <w:lang w:eastAsia="en-US"/>
          </w:rPr>
          <m:t>T(</m:t>
        </m:r>
        <m:sSub>
          <m:sSubPr>
            <m:ctrlPr>
              <w:rPr>
                <w:rFonts w:ascii="Cambria Math" w:hAnsi="Cambria Math"/>
                <w:i/>
                <w:lang w:eastAsia="en-US"/>
              </w:rPr>
            </m:ctrlPr>
          </m:sSubPr>
          <m:e>
            <m:r>
              <m:rPr>
                <m:sty m:val="p"/>
              </m:rPr>
              <w:rPr>
                <w:rFonts w:ascii="Cambria Math" w:hAnsi="Cambria Math"/>
                <w:lang w:eastAsia="en-US"/>
              </w:rPr>
              <m:t>A</m:t>
            </m:r>
          </m:e>
          <m:sub>
            <m:r>
              <m:rPr>
                <m:sty m:val="p"/>
              </m:rPr>
              <w:rPr>
                <w:rFonts w:ascii="Cambria Math" w:hAnsi="Cambria Math"/>
                <w:lang w:eastAsia="en-US"/>
              </w:rPr>
              <m:t>t</m:t>
            </m:r>
          </m:sub>
        </m:sSub>
        <m:r>
          <m:rPr>
            <m:sty m:val="p"/>
          </m:rPr>
          <w:rPr>
            <w:rFonts w:ascii="Cambria Math" w:hAnsi="Cambria Math"/>
            <w:lang w:eastAsia="en-US"/>
          </w:rPr>
          <m:t>)</m:t>
        </m:r>
      </m:oMath>
      <w:r w:rsidRPr="00292E9A">
        <w:fldChar w:fldCharType="end"/>
      </w:r>
      <w:r w:rsidRPr="00292E9A">
        <w:t xml:space="preserve"> for problem solving</w:t>
      </w:r>
      <w:r>
        <w:t>.</w:t>
      </w:r>
    </w:p>
    <w:p w14:paraId="4F3ED7B5" w14:textId="78C58F0E" w:rsidR="00134129" w:rsidRDefault="00134129" w:rsidP="00134129">
      <w:pPr>
        <w:pStyle w:val="MainBodyText"/>
      </w:pPr>
      <w:r>
        <w:t>Furthermore, HPC can be combined with NPC in performing forward-backward substitution</w:t>
      </w:r>
      <w:r w:rsidR="001F2F0A">
        <w:t>s</w:t>
      </w:r>
      <w:r>
        <w:t xml:space="preserve"> in calculating </w:t>
      </w:r>
      <m:oMath>
        <m:r>
          <w:rPr>
            <w:rFonts w:ascii="Cambria Math" w:hAnsi="Cambria Math"/>
          </w:rPr>
          <m:t>Ax=b</m:t>
        </m:r>
      </m:oMath>
      <w:r>
        <w:t>. The generalized factorization and solving processes can be formed as:</w:t>
      </w:r>
    </w:p>
    <w:p w14:paraId="7E4223D0" w14:textId="02CCD549" w:rsidR="00134129" w:rsidRDefault="00134129" w:rsidP="00134129">
      <w:pPr>
        <w:pStyle w:val="MTDisplayEquation"/>
        <w:jc w:val="right"/>
      </w:pPr>
      <w:r>
        <w:tab/>
      </w:r>
      <w:r w:rsidRPr="00134129">
        <w:rPr>
          <w:position w:val="-66"/>
        </w:rPr>
        <w:object w:dxaOrig="1680" w:dyaOrig="1440" w14:anchorId="3C6783DE">
          <v:shape id="_x0000_i1058" type="#_x0000_t75" style="width:84pt;height:1in" o:ole="">
            <v:imagedata r:id="rId78" o:title=""/>
          </v:shape>
          <o:OLEObject Type="Embed" ProgID="Equation.DSMT4" ShapeID="_x0000_i1058" DrawAspect="Content" ObjectID="_1667649978" r:id="rId79"/>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145" w:name="ZEqnNum532345"/>
      <w:r>
        <w:instrText>(</w:instrText>
      </w:r>
      <w:r w:rsidR="00031CE3">
        <w:fldChar w:fldCharType="begin"/>
      </w:r>
      <w:r w:rsidR="00031CE3">
        <w:instrText xml:space="preserve"> SEQ MTChap \c \* Arabic \* MERGEFORMAT </w:instrText>
      </w:r>
      <w:r w:rsidR="00031CE3">
        <w:fldChar w:fldCharType="separate"/>
      </w:r>
      <w:r w:rsidR="00646B32">
        <w:rPr>
          <w:noProof/>
        </w:rPr>
        <w:instrText>3</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1</w:instrText>
      </w:r>
      <w:r w:rsidR="00031CE3">
        <w:rPr>
          <w:noProof/>
        </w:rPr>
        <w:fldChar w:fldCharType="end"/>
      </w:r>
      <w:r>
        <w:instrText>)</w:instrText>
      </w:r>
      <w:bookmarkEnd w:id="145"/>
      <w:r>
        <w:fldChar w:fldCharType="end"/>
      </w:r>
    </w:p>
    <w:p w14:paraId="25B19DE8" w14:textId="76855B16" w:rsidR="00134129" w:rsidRDefault="00134129" w:rsidP="00134129">
      <w:pPr>
        <w:pStyle w:val="MainBodyText"/>
        <w:ind w:firstLine="0"/>
      </w:pPr>
      <w:r>
        <w:t xml:space="preserve">where </w:t>
      </w:r>
      <m:oMath>
        <m:r>
          <w:rPr>
            <w:rFonts w:ascii="Cambria Math" w:hAnsi="Cambria Math"/>
          </w:rPr>
          <m:t>L</m:t>
        </m:r>
      </m:oMath>
      <w:r>
        <w:t xml:space="preserve"> and </w:t>
      </w:r>
      <m:oMath>
        <m:r>
          <w:rPr>
            <w:rFonts w:ascii="Cambria Math" w:hAnsi="Cambria Math"/>
          </w:rPr>
          <m:t>U</m:t>
        </m:r>
      </m:oMath>
      <w:r>
        <w:t xml:space="preserve"> refer to a lower triangular matrix and an upper triangular matrix, respectively; </w:t>
      </w:r>
      <m:oMath>
        <m:r>
          <w:rPr>
            <w:rFonts w:ascii="Cambria Math" w:hAnsi="Cambria Math"/>
          </w:rPr>
          <m:t>D</m:t>
        </m:r>
      </m:oMath>
      <w:r>
        <w:t xml:space="preserve"> is a diagonal matrix. It is noted that vertices within the same partition level can be done simultaneously </w:t>
      </w:r>
      <w:r w:rsidR="001F2F0A">
        <w:t>when</w:t>
      </w:r>
      <w:r>
        <w:t xml:space="preserve"> updating </w:t>
      </w:r>
      <m:oMath>
        <m:r>
          <w:rPr>
            <w:rFonts w:ascii="Cambria Math" w:hAnsi="Cambria Math"/>
          </w:rPr>
          <m:t>z</m:t>
        </m:r>
      </m:oMath>
      <w:r>
        <w:t xml:space="preserve"> and </w:t>
      </w:r>
      <m:oMath>
        <m:r>
          <w:rPr>
            <w:rFonts w:ascii="Cambria Math" w:hAnsi="Cambria Math"/>
          </w:rPr>
          <m:t>x</m:t>
        </m:r>
      </m:oMath>
      <w:r>
        <w:t xml:space="preserve"> in </w:t>
      </w:r>
      <w:r>
        <w:rPr>
          <w:iCs/>
        </w:rPr>
        <w:fldChar w:fldCharType="begin"/>
      </w:r>
      <w:r>
        <w:rPr>
          <w:iCs/>
        </w:rPr>
        <w:instrText xml:space="preserve"> GOTOBUTTON ZEqnNum532345  \* MERGEFORMAT </w:instrText>
      </w:r>
      <w:r>
        <w:rPr>
          <w:iCs/>
        </w:rPr>
        <w:fldChar w:fldCharType="begin"/>
      </w:r>
      <w:r>
        <w:rPr>
          <w:iCs/>
        </w:rPr>
        <w:instrText xml:space="preserve"> REF ZEqnNum532345 \* Charformat \! \* MERGEFORMAT </w:instrText>
      </w:r>
      <w:r>
        <w:rPr>
          <w:iCs/>
        </w:rPr>
        <w:fldChar w:fldCharType="separate"/>
      </w:r>
      <w:r w:rsidR="00646B32" w:rsidRPr="00646B32">
        <w:rPr>
          <w:iCs/>
        </w:rPr>
        <w:instrText>(3.1)</w:instrText>
      </w:r>
      <w:r>
        <w:rPr>
          <w:iCs/>
        </w:rPr>
        <w:fldChar w:fldCharType="end"/>
      </w:r>
      <w:r>
        <w:rPr>
          <w:iCs/>
        </w:rPr>
        <w:fldChar w:fldCharType="end"/>
      </w:r>
      <w:r>
        <w:rPr>
          <w:iCs/>
        </w:rPr>
        <w:t xml:space="preserve">. </w:t>
      </w:r>
      <w:r w:rsidR="001F2F0A">
        <w:t>The p</w:t>
      </w:r>
      <w:r>
        <w:t>seudo code is shown in Algorithm 2.</w:t>
      </w:r>
    </w:p>
    <w:p w14:paraId="310AC106" w14:textId="77777777" w:rsidR="00E72832" w:rsidRDefault="00E72832" w:rsidP="00E72832">
      <w:pPr>
        <w:pStyle w:val="Heading3"/>
      </w:pPr>
      <w:bookmarkStart w:id="146" w:name="_Toc56956786"/>
      <w:r>
        <w:t>Improved SM with graph computing techniques</w:t>
      </w:r>
      <w:bookmarkEnd w:id="146"/>
    </w:p>
    <w:p w14:paraId="02772D1F" w14:textId="47695205" w:rsidR="00E72832" w:rsidRDefault="00E72832" w:rsidP="00E72832">
      <w:pPr>
        <w:pStyle w:val="MainBodyText"/>
        <w:ind w:firstLine="0"/>
      </w:pPr>
      <w:r>
        <w:t xml:space="preserve">As studied in </w:t>
      </w:r>
      <w:r>
        <w:fldChar w:fldCharType="begin"/>
      </w:r>
      <w:r>
        <w:instrText xml:space="preserve"> REF _Ref55750060 \r \h </w:instrText>
      </w:r>
      <w:r>
        <w:fldChar w:fldCharType="separate"/>
      </w:r>
      <w:r w:rsidR="00646B32">
        <w:t>Chapter 2</w:t>
      </w:r>
      <w:r>
        <w:fldChar w:fldCharType="end"/>
      </w:r>
      <w:r>
        <w:t>, multiple calculation loops might be needed in the SM for SE analysis before achieving global convergence. Since AC grids account for the main composition of VSC-MTDC systems, the majority of computing time is spent on estimating</w:t>
      </w:r>
      <w:r w:rsidRPr="00E72832">
        <w:t xml:space="preserve"> </w:t>
      </w:r>
      <w:r>
        <w:t>AC grids. Therefore, the computing speed can be acerated if FDSE can be improved by</w:t>
      </w:r>
      <w:r w:rsidRPr="00E72832">
        <w:t xml:space="preserve"> </w:t>
      </w:r>
      <w:r>
        <w:t xml:space="preserve">utilizing NPC and HPC. For the inner calculation loop, the method proposed in </w:t>
      </w:r>
      <w:r>
        <w:fldChar w:fldCharType="begin"/>
      </w:r>
      <w:r>
        <w:instrText xml:space="preserve"> REF _Ref55750618 \n \h </w:instrText>
      </w:r>
      <w:r>
        <w:fldChar w:fldCharType="separate"/>
      </w:r>
      <w:r w:rsidR="00646B32">
        <w:t>[86]</w:t>
      </w:r>
      <w:r>
        <w:fldChar w:fldCharType="end"/>
      </w:r>
      <w:r>
        <w:t xml:space="preserve"> is used</w:t>
      </w:r>
    </w:p>
    <w:tbl>
      <w:tblPr>
        <w:tblW w:w="8880" w:type="dxa"/>
        <w:tblCellMar>
          <w:left w:w="0" w:type="dxa"/>
          <w:right w:w="0" w:type="dxa"/>
        </w:tblCellMar>
        <w:tblLook w:val="0420" w:firstRow="1" w:lastRow="0" w:firstColumn="0" w:lastColumn="0" w:noHBand="0" w:noVBand="1"/>
      </w:tblPr>
      <w:tblGrid>
        <w:gridCol w:w="8880"/>
      </w:tblGrid>
      <w:tr w:rsidR="00134129" w:rsidRPr="00134129" w14:paraId="64B28B14" w14:textId="77777777" w:rsidTr="00134129">
        <w:trPr>
          <w:trHeight w:val="344"/>
        </w:trPr>
        <w:tc>
          <w:tcPr>
            <w:tcW w:w="888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304BBD86" w14:textId="7192B17A" w:rsidR="00134129" w:rsidRPr="00134129" w:rsidRDefault="00134129" w:rsidP="00134129">
            <w:pPr>
              <w:pStyle w:val="MainBodyText"/>
              <w:spacing w:line="360" w:lineRule="auto"/>
              <w:rPr>
                <w:b/>
                <w:bCs/>
              </w:rPr>
            </w:pPr>
            <w:r w:rsidRPr="00134129">
              <w:rPr>
                <w:b/>
                <w:bCs/>
              </w:rPr>
              <w:lastRenderedPageBreak/>
              <w:t xml:space="preserve">Algorithm 2: Solving </w:t>
            </w:r>
            <m:oMath>
              <m:r>
                <m:rPr>
                  <m:sty m:val="bi"/>
                </m:rPr>
                <w:rPr>
                  <w:rFonts w:ascii="Cambria Math" w:hAnsi="Cambria Math"/>
                </w:rPr>
                <m:t>Ax=b</m:t>
              </m:r>
            </m:oMath>
          </w:p>
        </w:tc>
      </w:tr>
      <w:tr w:rsidR="00134129" w:rsidRPr="00134129" w14:paraId="01044A99" w14:textId="77777777" w:rsidTr="00134129">
        <w:trPr>
          <w:trHeight w:val="2887"/>
        </w:trPr>
        <w:tc>
          <w:tcPr>
            <w:tcW w:w="8880" w:type="dxa"/>
            <w:tcBorders>
              <w:top w:val="single" w:sz="8" w:space="0" w:color="000000"/>
              <w:left w:val="nil"/>
              <w:bottom w:val="single" w:sz="8" w:space="0" w:color="000000"/>
              <w:right w:val="nil"/>
            </w:tcBorders>
            <w:shd w:val="clear" w:color="auto" w:fill="auto"/>
            <w:tcMar>
              <w:top w:w="72" w:type="dxa"/>
              <w:left w:w="144" w:type="dxa"/>
              <w:bottom w:w="72" w:type="dxa"/>
              <w:right w:w="144" w:type="dxa"/>
            </w:tcMar>
            <w:hideMark/>
          </w:tcPr>
          <w:p w14:paraId="308E7075" w14:textId="77777777" w:rsidR="00134129" w:rsidRPr="00134129" w:rsidRDefault="00134129" w:rsidP="00134129">
            <w:pPr>
              <w:pStyle w:val="MainBodyText"/>
              <w:spacing w:line="360" w:lineRule="auto"/>
            </w:pPr>
            <w:r w:rsidRPr="00134129">
              <w:t>Step 1: Symbolic factorization with fill-ins.</w:t>
            </w:r>
          </w:p>
          <w:p w14:paraId="637D0B73" w14:textId="77777777" w:rsidR="00134129" w:rsidRPr="00134129" w:rsidRDefault="00134129" w:rsidP="00134129">
            <w:pPr>
              <w:pStyle w:val="MainBodyText"/>
              <w:spacing w:line="360" w:lineRule="auto"/>
            </w:pPr>
            <w:r w:rsidRPr="00134129">
              <w:t>Step 2: Elimination tree (same level vertices).</w:t>
            </w:r>
          </w:p>
          <w:p w14:paraId="4F2D178A" w14:textId="77777777" w:rsidR="00134129" w:rsidRPr="00134129" w:rsidRDefault="00134129" w:rsidP="00134129">
            <w:pPr>
              <w:pStyle w:val="MainBodyText"/>
              <w:spacing w:line="360" w:lineRule="auto"/>
            </w:pPr>
            <w:r w:rsidRPr="00134129">
              <w:t>Step 3: Node partition (same level independent, different levels dependent).</w:t>
            </w:r>
          </w:p>
          <w:p w14:paraId="0FECDE08" w14:textId="6558E6BA" w:rsidR="00134129" w:rsidRPr="00134129" w:rsidRDefault="00134129" w:rsidP="00134129">
            <w:pPr>
              <w:pStyle w:val="MainBodyText"/>
              <w:spacing w:line="360" w:lineRule="auto"/>
            </w:pPr>
            <w:r w:rsidRPr="00134129">
              <w:t xml:space="preserve">Step 4: Factorization </w:t>
            </w:r>
            <m:oMath>
              <m:r>
                <w:rPr>
                  <w:rFonts w:ascii="Cambria Math" w:hAnsi="Cambria Math"/>
                </w:rPr>
                <m:t>A=LDU.</m:t>
              </m:r>
            </m:oMath>
          </w:p>
          <w:p w14:paraId="0D0E84AB" w14:textId="77777777" w:rsidR="00134129" w:rsidRPr="00134129" w:rsidRDefault="00134129" w:rsidP="00134129">
            <w:pPr>
              <w:pStyle w:val="MainBodyText"/>
              <w:spacing w:line="360" w:lineRule="auto"/>
            </w:pPr>
            <w:r w:rsidRPr="00134129">
              <w:t>Step 5: Forward and backward substitution (FBS).</w:t>
            </w:r>
          </w:p>
        </w:tc>
      </w:tr>
    </w:tbl>
    <w:p w14:paraId="35F57D8B" w14:textId="384CD95C" w:rsidR="00134129" w:rsidRDefault="00BA6191" w:rsidP="00E72832">
      <w:pPr>
        <w:pStyle w:val="MainBodyText"/>
        <w:ind w:firstLine="0"/>
      </w:pPr>
      <w:r>
        <w:t xml:space="preserve">to speedup FDSE in AC grids. </w:t>
      </w:r>
      <w:r w:rsidR="00BD11B5">
        <w:t>Furthermore, given that the process of comparing and updating interface data within the outer loops is executed on each PCC, NPC can be leveraged to realize parallel computation. Therefore, both the inner and outer loops can be accelerated with graph computing techniques.</w:t>
      </w:r>
    </w:p>
    <w:p w14:paraId="1138E9B6" w14:textId="65DB3443" w:rsidR="00BD11B5" w:rsidRPr="00BD11B5" w:rsidRDefault="00BD11B5" w:rsidP="00BD11B5">
      <w:pPr>
        <w:pStyle w:val="MainBodyText"/>
      </w:pPr>
      <w:r>
        <w:t xml:space="preserve">In the next subsection, the improvements are demonstrated in detail </w:t>
      </w:r>
      <w:r w:rsidR="005B0820">
        <w:t xml:space="preserve">by </w:t>
      </w:r>
      <w:r>
        <w:t xml:space="preserve">implementing graph computing techniques in another steady-state analysis, </w:t>
      </w:r>
      <w:r>
        <w:rPr>
          <w:i/>
          <w:iCs/>
        </w:rPr>
        <w:t>a.k.a.</w:t>
      </w:r>
      <w:r>
        <w:t>, power flow analysis that can be used to simulate true operating values.</w:t>
      </w:r>
    </w:p>
    <w:p w14:paraId="08434F9E" w14:textId="7138E672" w:rsidR="00400609" w:rsidRDefault="00025101" w:rsidP="00391D2D">
      <w:pPr>
        <w:pStyle w:val="Heading2"/>
        <w:rPr>
          <w:rFonts w:eastAsiaTheme="minorEastAsia"/>
          <w:color w:val="000000" w:themeColor="text1"/>
          <w:szCs w:val="24"/>
        </w:rPr>
      </w:pPr>
      <w:bookmarkStart w:id="147" w:name="_Ref55847614"/>
      <w:bookmarkStart w:id="148" w:name="_Toc56956787"/>
      <w:r>
        <w:rPr>
          <w:rFonts w:eastAsiaTheme="minorEastAsia"/>
          <w:color w:val="000000" w:themeColor="text1"/>
          <w:szCs w:val="24"/>
        </w:rPr>
        <w:t>Graph computing-based distributed power flow for hybrid systems</w:t>
      </w:r>
      <w:bookmarkEnd w:id="147"/>
      <w:bookmarkEnd w:id="148"/>
    </w:p>
    <w:p w14:paraId="109D8F47" w14:textId="63167FFD" w:rsidR="005A5293" w:rsidRDefault="005A5293" w:rsidP="005A5293">
      <w:pPr>
        <w:pStyle w:val="Heading3"/>
      </w:pPr>
      <w:bookmarkStart w:id="149" w:name="_Toc56956788"/>
      <w:bookmarkStart w:id="150" w:name="_Toc385774364"/>
      <w:r>
        <w:t>Distributed computation with graph partition</w:t>
      </w:r>
      <w:bookmarkEnd w:id="149"/>
    </w:p>
    <w:p w14:paraId="1E4B9036" w14:textId="057C678F" w:rsidR="00023D4C" w:rsidRDefault="005A5293" w:rsidP="003A2943">
      <w:pPr>
        <w:pStyle w:val="MainBodyText"/>
        <w:ind w:firstLine="357"/>
        <w:rPr>
          <w:color w:val="000000" w:themeColor="text1"/>
        </w:rPr>
      </w:pPr>
      <w:r>
        <w:t>Previous studies</w:t>
      </w:r>
      <w:r w:rsidRPr="00292E9A">
        <w:t xml:space="preserve"> have presented the concept and advantages of graph computing, but graph computing solves the system as an entity and performs the calculation and analysis together. Thus, all the vertices have to do the same computation locally in the beginning, then communicate and wait for synchronization at the end</w:t>
      </w:r>
      <w:r w:rsidR="003137E4" w:rsidRPr="000C260C">
        <w:rPr>
          <w:color w:val="000000" w:themeColor="text1"/>
        </w:rPr>
        <w:t>.</w:t>
      </w:r>
    </w:p>
    <w:p w14:paraId="0EDF53DA" w14:textId="3366FED0" w:rsidR="005A5293" w:rsidRDefault="005A5293" w:rsidP="003A2943">
      <w:pPr>
        <w:pStyle w:val="MainBodyText"/>
        <w:ind w:firstLine="357"/>
      </w:pPr>
      <w:r w:rsidRPr="00292E9A">
        <w:t xml:space="preserve">To expedite the calculation, the connecting topology of the hybrid system is taken into consideration to partition the original power network for distributed computing. Since most </w:t>
      </w:r>
      <w:r>
        <w:lastRenderedPageBreak/>
        <w:t>DC</w:t>
      </w:r>
      <w:r w:rsidRPr="00292E9A">
        <w:t xml:space="preserve"> links are built to connect several </w:t>
      </w:r>
      <w:r>
        <w:t>isolated</w:t>
      </w:r>
      <w:r w:rsidRPr="00292E9A">
        <w:t xml:space="preserve"> AC grids crossing long distances, it is highly feasible to partition the network by disconnecting DC connections</w:t>
      </w:r>
      <w:r>
        <w:t>.</w:t>
      </w:r>
    </w:p>
    <w:p w14:paraId="4C710D65" w14:textId="4C458F72" w:rsidR="005A5293" w:rsidRDefault="005A5293" w:rsidP="005A5293">
      <w:pPr>
        <w:pStyle w:val="MainBodyText"/>
        <w:ind w:firstLine="288"/>
      </w:pPr>
      <w:r w:rsidRPr="00292E9A">
        <w:t xml:space="preserve">As shown in </w:t>
      </w:r>
      <w:r>
        <w:fldChar w:fldCharType="begin"/>
      </w:r>
      <w:r>
        <w:instrText xml:space="preserve"> REF _Ref55751768 \h </w:instrText>
      </w:r>
      <w:r>
        <w:fldChar w:fldCharType="separate"/>
      </w:r>
      <w:r w:rsidR="00646B32">
        <w:t xml:space="preserve">Figure </w:t>
      </w:r>
      <w:r w:rsidR="00646B32">
        <w:rPr>
          <w:noProof/>
        </w:rPr>
        <w:t>3</w:t>
      </w:r>
      <w:r w:rsidR="00646B32">
        <w:t>.</w:t>
      </w:r>
      <w:r w:rsidR="00646B32">
        <w:rPr>
          <w:noProof/>
        </w:rPr>
        <w:t>5</w:t>
      </w:r>
      <w:r>
        <w:fldChar w:fldCharType="end"/>
      </w:r>
      <w:r w:rsidRPr="00292E9A">
        <w:t>, there are two steps to perform</w:t>
      </w:r>
      <w:r w:rsidR="005B0820">
        <w:t>ing</w:t>
      </w:r>
      <w:r w:rsidRPr="00292E9A">
        <w:t xml:space="preserve"> the graph partition for the AC/DC system. To begin with, the DC line is disconnected from the original network, and the coupled vertices </w:t>
      </w:r>
      <w:r w:rsidRPr="00292E9A">
        <w:fldChar w:fldCharType="begin"/>
      </w:r>
      <w:r w:rsidRPr="00292E9A">
        <w:instrText xml:space="preserve"> QUOTE </w:instrText>
      </w:r>
      <m:oMath>
        <m:r>
          <m:rPr>
            <m:sty m:val="p"/>
          </m:rPr>
          <w:rPr>
            <w:rFonts w:ascii="Cambria Math" w:hAnsi="Cambria Math"/>
          </w:rPr>
          <m:t>{</m:t>
        </m:r>
        <m:sSub>
          <m:sSubPr>
            <m:ctrlPr>
              <w:rPr>
                <w:rFonts w:ascii="Cambria Math" w:hAnsi="Cambria Math"/>
              </w:rPr>
            </m:ctrlPr>
          </m:sSubPr>
          <m:e>
            <m:r>
              <m:rPr>
                <m:sty m:val="p"/>
              </m:rPr>
              <w:rPr>
                <w:rFonts w:ascii="Cambria Math" w:hAnsi="Cambria Math"/>
              </w:rPr>
              <m:t>V</m:t>
            </m:r>
          </m:e>
          <m:sub>
            <m:r>
              <m:rPr>
                <m:sty m:val="p"/>
              </m:rPr>
              <w:rPr>
                <w:rFonts w:ascii="Cambria Math" w:hAnsi="Cambria Math"/>
              </w:rPr>
              <m:t>4</m:t>
            </m:r>
          </m:sub>
        </m:sSub>
        <m:r>
          <m:rPr>
            <m:sty m:val="p"/>
          </m:rPr>
          <w:rPr>
            <w:rFonts w:ascii="Cambria Math" w:hAnsi="Cambria Math"/>
          </w:rPr>
          <m:t>,</m:t>
        </m:r>
        <m:sSub>
          <m:sSubPr>
            <m:ctrlPr>
              <w:rPr>
                <w:rFonts w:ascii="Cambria Math" w:hAnsi="Cambria Math"/>
                <w:i/>
              </w:rPr>
            </m:ctrlPr>
          </m:sSubPr>
          <m:e>
            <m:r>
              <m:rPr>
                <m:sty m:val="p"/>
              </m:rPr>
              <w:rPr>
                <w:rFonts w:ascii="Cambria Math" w:hAnsi="Cambria Math"/>
              </w:rPr>
              <m:t>V</m:t>
            </m:r>
          </m:e>
          <m:sub>
            <m:r>
              <m:rPr>
                <m:sty m:val="p"/>
              </m:rPr>
              <w:rPr>
                <w:rFonts w:ascii="Cambria Math" w:hAnsi="Cambria Math"/>
              </w:rPr>
              <m:t>6</m:t>
            </m:r>
          </m:sub>
        </m:sSub>
        <m:r>
          <m:rPr>
            <m:sty m:val="p"/>
          </m:rPr>
          <w:rPr>
            <w:rFonts w:ascii="Cambria Math" w:hAnsi="Cambria Math"/>
          </w:rPr>
          <m:t>}</m:t>
        </m:r>
      </m:oMath>
      <w:r w:rsidRPr="00292E9A">
        <w:instrText xml:space="preserve"> </w:instrText>
      </w:r>
      <w:r w:rsidRPr="00292E9A">
        <w:fldChar w:fldCharType="separate"/>
      </w:r>
      <m:oMath>
        <m:r>
          <m:rPr>
            <m:sty m:val="p"/>
          </m:rPr>
          <w:rPr>
            <w:rFonts w:ascii="Cambria Math" w:hAnsi="Cambria Math"/>
          </w:rPr>
          <m:t>{</m:t>
        </m:r>
        <m:sSub>
          <m:sSubPr>
            <m:ctrlPr>
              <w:rPr>
                <w:rFonts w:ascii="Cambria Math" w:hAnsi="Cambria Math"/>
              </w:rPr>
            </m:ctrlPr>
          </m:sSubPr>
          <m:e>
            <m:r>
              <m:rPr>
                <m:sty m:val="p"/>
              </m:rPr>
              <w:rPr>
                <w:rFonts w:ascii="Cambria Math" w:hAnsi="Cambria Math"/>
              </w:rPr>
              <m:t>V</m:t>
            </m:r>
          </m:e>
          <m:sub>
            <m:r>
              <m:rPr>
                <m:sty m:val="p"/>
              </m:rPr>
              <w:rPr>
                <w:rFonts w:ascii="Cambria Math" w:hAnsi="Cambria Math"/>
              </w:rPr>
              <m:t>4</m:t>
            </m:r>
          </m:sub>
        </m:sSub>
        <m:r>
          <m:rPr>
            <m:sty m:val="p"/>
          </m:rPr>
          <w:rPr>
            <w:rFonts w:ascii="Cambria Math" w:hAnsi="Cambria Math"/>
          </w:rPr>
          <m:t>,</m:t>
        </m:r>
        <m:sSub>
          <m:sSubPr>
            <m:ctrlPr>
              <w:rPr>
                <w:rFonts w:ascii="Cambria Math" w:hAnsi="Cambria Math"/>
                <w:i/>
              </w:rPr>
            </m:ctrlPr>
          </m:sSubPr>
          <m:e>
            <m:r>
              <m:rPr>
                <m:sty m:val="p"/>
              </m:rPr>
              <w:rPr>
                <w:rFonts w:ascii="Cambria Math" w:hAnsi="Cambria Math"/>
              </w:rPr>
              <m:t>V</m:t>
            </m:r>
          </m:e>
          <m:sub>
            <m:r>
              <m:rPr>
                <m:sty m:val="p"/>
              </m:rPr>
              <w:rPr>
                <w:rFonts w:ascii="Cambria Math" w:hAnsi="Cambria Math"/>
              </w:rPr>
              <m:t>6</m:t>
            </m:r>
          </m:sub>
        </m:sSub>
        <m:r>
          <m:rPr>
            <m:sty m:val="p"/>
          </m:rPr>
          <w:rPr>
            <w:rFonts w:ascii="Cambria Math" w:hAnsi="Cambria Math"/>
          </w:rPr>
          <m:t>}</m:t>
        </m:r>
      </m:oMath>
      <w:r w:rsidRPr="00292E9A">
        <w:fldChar w:fldCharType="end"/>
      </w:r>
      <w:r w:rsidRPr="00292E9A">
        <w:t>,</w:t>
      </w:r>
      <m:oMath>
        <m:sSub>
          <m:sSubPr>
            <m:ctrlPr>
              <w:rPr>
                <w:rFonts w:ascii="Cambria Math" w:hAnsi="Cambria Math"/>
              </w:rPr>
            </m:ctrlPr>
          </m:sSubPr>
          <m:e>
            <m:r>
              <w:rPr>
                <w:rFonts w:ascii="Cambria Math" w:hAnsi="Cambria Math"/>
              </w:rPr>
              <m:t>v</m:t>
            </m:r>
          </m:e>
          <m:sub>
            <m:r>
              <w:rPr>
                <w:rFonts w:ascii="Cambria Math" w:hAnsi="Cambria Math"/>
              </w:rPr>
              <m:t>6</m:t>
            </m:r>
          </m:sub>
        </m:sSub>
        <m:r>
          <w:rPr>
            <w:rFonts w:ascii="Cambria Math" w:hAnsi="Cambria Math"/>
          </w:rPr>
          <m:t>}</m:t>
        </m:r>
      </m:oMath>
      <w:r w:rsidRPr="00292E9A">
        <w:t xml:space="preserve"> are recorded as the initial searching points. Subsequently, simultaneous path searches start to check if the corresponding coupled points are still connected. For example, there are no paths between vertices </w:t>
      </w:r>
      <w:r w:rsidRPr="00292E9A">
        <w:rPr>
          <w:i/>
          <w:iCs/>
        </w:rPr>
        <w:t>v</w:t>
      </w:r>
      <w:r w:rsidRPr="00292E9A">
        <w:rPr>
          <w:i/>
          <w:iCs/>
          <w:vertAlign w:val="subscript"/>
        </w:rPr>
        <w:t>4</w:t>
      </w:r>
      <w:r w:rsidRPr="00292E9A">
        <w:t xml:space="preserve"> and </w:t>
      </w:r>
      <w:r w:rsidRPr="00292E9A">
        <w:rPr>
          <w:i/>
          <w:iCs/>
        </w:rPr>
        <w:t>v</w:t>
      </w:r>
      <w:r w:rsidRPr="00292E9A">
        <w:rPr>
          <w:i/>
          <w:iCs/>
          <w:vertAlign w:val="subscript"/>
        </w:rPr>
        <w:t>6</w:t>
      </w:r>
      <w:r w:rsidRPr="00292E9A">
        <w:t xml:space="preserve"> in </w:t>
      </w:r>
      <w:r>
        <w:fldChar w:fldCharType="begin"/>
      </w:r>
      <w:r>
        <w:instrText xml:space="preserve"> REF _Ref55751768 \h </w:instrText>
      </w:r>
      <w:r>
        <w:fldChar w:fldCharType="separate"/>
      </w:r>
      <w:r w:rsidR="00646B32">
        <w:t xml:space="preserve">Figure </w:t>
      </w:r>
      <w:r w:rsidR="00646B32">
        <w:rPr>
          <w:noProof/>
        </w:rPr>
        <w:t>3</w:t>
      </w:r>
      <w:r w:rsidR="00646B32">
        <w:t>.</w:t>
      </w:r>
      <w:r w:rsidR="00646B32">
        <w:rPr>
          <w:noProof/>
        </w:rPr>
        <w:t>5</w:t>
      </w:r>
      <w:r>
        <w:fldChar w:fldCharType="end"/>
      </w:r>
      <w:r w:rsidRPr="00292E9A">
        <w:t xml:space="preserve">(a), which means that the two AC grids are only connected via DC lines. In contrast, </w:t>
      </w:r>
      <w:r>
        <w:fldChar w:fldCharType="begin"/>
      </w:r>
      <w:r>
        <w:instrText xml:space="preserve"> REF _Ref55751768 \h </w:instrText>
      </w:r>
      <w:r>
        <w:fldChar w:fldCharType="separate"/>
      </w:r>
      <w:r w:rsidR="00646B32">
        <w:t xml:space="preserve">Figure </w:t>
      </w:r>
      <w:r w:rsidR="00646B32">
        <w:rPr>
          <w:noProof/>
        </w:rPr>
        <w:t>3</w:t>
      </w:r>
      <w:r w:rsidR="00646B32">
        <w:t>.</w:t>
      </w:r>
      <w:r w:rsidR="00646B32">
        <w:rPr>
          <w:noProof/>
        </w:rPr>
        <w:t>5</w:t>
      </w:r>
      <w:r>
        <w:fldChar w:fldCharType="end"/>
      </w:r>
      <w:r w:rsidRPr="00292E9A">
        <w:t>(b) denotes that the network cannot be split</w:t>
      </w:r>
      <w:r>
        <w:t>.</w:t>
      </w:r>
    </w:p>
    <w:p w14:paraId="417DBD61" w14:textId="402ED54E" w:rsidR="005A5293" w:rsidRDefault="005A5293" w:rsidP="005A5293">
      <w:pPr>
        <w:pStyle w:val="Heading3"/>
        <w:rPr>
          <w:rFonts w:eastAsiaTheme="minorEastAsia"/>
        </w:rPr>
      </w:pPr>
      <w:bookmarkStart w:id="151" w:name="_Toc56956789"/>
      <w:r>
        <w:rPr>
          <w:rFonts w:eastAsiaTheme="minorEastAsia"/>
        </w:rPr>
        <w:t>Implementation of graph computing techniques in SM for PF</w:t>
      </w:r>
      <w:bookmarkEnd w:id="151"/>
    </w:p>
    <w:p w14:paraId="5FB9E40E" w14:textId="3F2F993A" w:rsidR="005A5293" w:rsidRDefault="005A5293" w:rsidP="005A5293">
      <w:pPr>
        <w:pStyle w:val="MainBodyText"/>
      </w:pPr>
      <w:r>
        <w:t>In this subsection, the proposed method with graph computing techniques is used to solve hybrid systems with LCC</w:t>
      </w:r>
      <w:r w:rsidR="005B0820">
        <w:t>-</w:t>
      </w:r>
      <w:r>
        <w:t>based</w:t>
      </w:r>
      <w:r w:rsidR="00BF53DB">
        <w:t xml:space="preserve"> DC links</w:t>
      </w:r>
      <w:r>
        <w:t xml:space="preserve"> </w:t>
      </w:r>
      <w:r w:rsidR="00BF53DB">
        <w:fldChar w:fldCharType="begin"/>
      </w:r>
      <w:r w:rsidR="00BF53DB">
        <w:instrText xml:space="preserve"> REF _Ref55752616 \n \h </w:instrText>
      </w:r>
      <w:r w:rsidR="00BF53DB">
        <w:fldChar w:fldCharType="separate"/>
      </w:r>
      <w:r w:rsidR="00646B32">
        <w:t>[94]</w:t>
      </w:r>
      <w:r w:rsidR="00BF53DB">
        <w:fldChar w:fldCharType="end"/>
      </w:r>
      <w:r>
        <w:t xml:space="preserve">. </w:t>
      </w:r>
      <w:r w:rsidRPr="00292E9A">
        <w:t>Multiple cycles of</w:t>
      </w:r>
      <w:r w:rsidR="005B0820">
        <w:t xml:space="preserve"> PF </w:t>
      </w:r>
      <w:r w:rsidRPr="00292E9A">
        <w:t xml:space="preserve">calculation, equation formulation, PCC values updates, etc. make the conventional </w:t>
      </w:r>
      <w:r w:rsidR="005B0820">
        <w:t xml:space="preserve">SM </w:t>
      </w:r>
      <w:r w:rsidRPr="00292E9A">
        <w:t xml:space="preserve">time-consuming. To speed up the overall calculation without altering the main algorithms or compromising accuracy, graph computing-based methods including graph partitioning, NPC, and HPC are employed, as shown in the </w:t>
      </w:r>
      <w:r w:rsidR="00BF53DB">
        <w:fldChar w:fldCharType="begin"/>
      </w:r>
      <w:r w:rsidR="00BF53DB">
        <w:instrText xml:space="preserve"> REF _Ref55752794 \h </w:instrText>
      </w:r>
      <w:r w:rsidR="00BF53DB">
        <w:fldChar w:fldCharType="separate"/>
      </w:r>
      <w:r w:rsidR="00646B32">
        <w:t xml:space="preserve">Figure </w:t>
      </w:r>
      <w:r w:rsidR="00646B32">
        <w:rPr>
          <w:noProof/>
        </w:rPr>
        <w:t>3</w:t>
      </w:r>
      <w:r w:rsidR="00646B32">
        <w:t>.</w:t>
      </w:r>
      <w:r w:rsidR="00646B32">
        <w:rPr>
          <w:noProof/>
        </w:rPr>
        <w:t>6</w:t>
      </w:r>
      <w:r w:rsidR="00BF53DB">
        <w:fldChar w:fldCharType="end"/>
      </w:r>
      <w:r w:rsidR="00BF53DB">
        <w:t xml:space="preserve"> </w:t>
      </w:r>
      <w:r w:rsidRPr="00292E9A">
        <w:t xml:space="preserve">flowchart. Where </w:t>
      </w:r>
      <w:r w:rsidRPr="00292E9A">
        <w:rPr>
          <w:i/>
          <w:iCs/>
        </w:rPr>
        <w:fldChar w:fldCharType="begin"/>
      </w:r>
      <w:r w:rsidRPr="00292E9A">
        <w:rPr>
          <w:i/>
          <w:iCs/>
        </w:rPr>
        <w:instrText xml:space="preserve"> QUOTE </w:instrText>
      </w:r>
      <m:oMath>
        <m:sSub>
          <m:sSubPr>
            <m:ctrlPr>
              <w:rPr>
                <w:rFonts w:ascii="Cambria Math" w:hAnsi="Cambria Math"/>
              </w:rPr>
            </m:ctrlPr>
          </m:sSubPr>
          <m:e>
            <m:r>
              <m:rPr>
                <m:sty m:val="p"/>
              </m:rPr>
              <w:rPr>
                <w:rFonts w:ascii="Cambria Math" w:hAnsi="Cambria Math"/>
              </w:rPr>
              <m:t>A</m:t>
            </m:r>
          </m:e>
          <m:sub>
            <m:r>
              <m:rPr>
                <m:sty m:val="p"/>
              </m:rPr>
              <w:rPr>
                <w:rFonts w:ascii="Cambria Math" w:hAnsi="Cambria Math"/>
              </w:rPr>
              <m:t>n</m:t>
            </m:r>
          </m:sub>
        </m:sSub>
      </m:oMath>
      <w:r w:rsidRPr="00292E9A">
        <w:rPr>
          <w:i/>
          <w:iCs/>
        </w:rPr>
        <w:instrText xml:space="preserve"> </w:instrText>
      </w:r>
      <w:r w:rsidRPr="00292E9A">
        <w:rPr>
          <w:i/>
          <w:iCs/>
        </w:rPr>
        <w:fldChar w:fldCharType="separate"/>
      </w:r>
      <m:oMath>
        <m:sSub>
          <m:sSubPr>
            <m:ctrlPr>
              <w:rPr>
                <w:rFonts w:ascii="Cambria Math" w:hAnsi="Cambria Math"/>
              </w:rPr>
            </m:ctrlPr>
          </m:sSubPr>
          <m:e>
            <m:r>
              <m:rPr>
                <m:sty m:val="p"/>
              </m:rPr>
              <w:rPr>
                <w:rFonts w:ascii="Cambria Math" w:hAnsi="Cambria Math"/>
              </w:rPr>
              <m:t>A</m:t>
            </m:r>
          </m:e>
          <m:sub>
            <m:r>
              <m:rPr>
                <m:sty m:val="p"/>
              </m:rPr>
              <w:rPr>
                <w:rFonts w:ascii="Cambria Math" w:hAnsi="Cambria Math"/>
              </w:rPr>
              <m:t>n</m:t>
            </m:r>
          </m:sub>
        </m:sSub>
      </m:oMath>
      <w:r w:rsidRPr="00292E9A">
        <w:rPr>
          <w:i/>
          <w:iCs/>
        </w:rPr>
        <w:fldChar w:fldCharType="end"/>
      </w:r>
      <w:r w:rsidRPr="00292E9A">
        <w:t xml:space="preserve"> is the </w:t>
      </w:r>
      <w:r w:rsidRPr="00292E9A">
        <w:rPr>
          <w:i/>
          <w:iCs/>
        </w:rPr>
        <w:t>n</w:t>
      </w:r>
      <w:r w:rsidRPr="00292E9A">
        <w:rPr>
          <w:i/>
          <w:iCs/>
          <w:vertAlign w:val="superscript"/>
        </w:rPr>
        <w:t>th</w:t>
      </w:r>
      <w:r w:rsidRPr="00292E9A">
        <w:rPr>
          <w:i/>
          <w:iCs/>
        </w:rPr>
        <w:t xml:space="preserve"> </w:t>
      </w:r>
      <w:r w:rsidRPr="00292E9A">
        <w:t xml:space="preserve">partitioned area, </w:t>
      </w:r>
      <m:oMath>
        <m:r>
          <m:rPr>
            <m:sty m:val="p"/>
          </m:rPr>
          <w:rPr>
            <w:rFonts w:ascii="Cambria Math" w:hAnsi="Cambria Math"/>
          </w:rPr>
          <m:t>α and γ</m:t>
        </m:r>
      </m:oMath>
      <w:r w:rsidRPr="00292E9A">
        <w:t xml:space="preserve"> are firing and extinction angles, and </w:t>
      </w:r>
      <w:r w:rsidRPr="00292E9A">
        <w:fldChar w:fldCharType="begin"/>
      </w:r>
      <w:r w:rsidRPr="00292E9A">
        <w:instrText xml:space="preserve"> QUOTE </w:instrText>
      </w:r>
      <m:oMath>
        <m:sSub>
          <m:sSubPr>
            <m:ctrlPr>
              <w:rPr>
                <w:rFonts w:ascii="Cambria Math" w:hAnsi="Cambria Math"/>
              </w:rPr>
            </m:ctrlPr>
          </m:sSubPr>
          <m:e>
            <m:r>
              <m:rPr>
                <m:sty m:val="p"/>
              </m:rPr>
              <w:rPr>
                <w:rFonts w:ascii="Cambria Math" w:hAnsi="Cambria Math"/>
              </w:rPr>
              <m:t>∅</m:t>
            </m:r>
          </m:e>
          <m:sub>
            <m:r>
              <m:rPr>
                <m:sty m:val="p"/>
              </m:rPr>
              <w:rPr>
                <w:rFonts w:ascii="Cambria Math" w:hAnsi="Cambria Math"/>
              </w:rPr>
              <m:t>R</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m:rPr>
                <m:sty m:val="p"/>
              </m:rPr>
              <w:rPr>
                <w:rFonts w:ascii="Cambria Math" w:hAnsi="Cambria Math"/>
              </w:rPr>
              <m:t>I</m:t>
            </m:r>
          </m:sub>
        </m:sSub>
      </m:oMath>
      <w:r w:rsidRPr="00292E9A">
        <w:instrText xml:space="preserve"> </w:instrText>
      </w:r>
      <w:r w:rsidRPr="00292E9A">
        <w:fldChar w:fldCharType="separate"/>
      </w:r>
      <m:oMath>
        <m:sSub>
          <m:sSubPr>
            <m:ctrlPr>
              <w:rPr>
                <w:rFonts w:ascii="Cambria Math" w:hAnsi="Cambria Math"/>
              </w:rPr>
            </m:ctrlPr>
          </m:sSubPr>
          <m:e>
            <m:r>
              <m:rPr>
                <m:sty m:val="p"/>
              </m:rPr>
              <w:rPr>
                <w:rFonts w:ascii="Cambria Math" w:hAnsi="Cambria Math"/>
              </w:rPr>
              <m:t>∅</m:t>
            </m:r>
          </m:e>
          <m:sub>
            <m:r>
              <m:rPr>
                <m:sty m:val="p"/>
              </m:rPr>
              <w:rPr>
                <w:rFonts w:ascii="Cambria Math" w:hAnsi="Cambria Math"/>
              </w:rPr>
              <m:t>R</m:t>
            </m:r>
          </m:sub>
        </m:sSub>
        <m:r>
          <m:rPr>
            <m:sty m:val="p"/>
          </m:rPr>
          <w:rPr>
            <w:rFonts w:ascii="Cambria Math" w:hAnsi="Cambria Math"/>
          </w:rPr>
          <m:t>/</m:t>
        </m:r>
        <m:sSub>
          <m:sSubPr>
            <m:ctrlPr>
              <w:rPr>
                <w:rFonts w:ascii="Cambria Math" w:hAnsi="Cambria Math"/>
              </w:rPr>
            </m:ctrlPr>
          </m:sSubPr>
          <m:e>
            <m:r>
              <m:rPr>
                <m:sty m:val="p"/>
              </m:rPr>
              <w:rPr>
                <w:rFonts w:ascii="Cambria Math" w:hAnsi="Cambria Math"/>
              </w:rPr>
              <m:t>∅</m:t>
            </m:r>
          </m:e>
          <m:sub>
            <m:r>
              <m:rPr>
                <m:sty m:val="p"/>
              </m:rPr>
              <w:rPr>
                <w:rFonts w:ascii="Cambria Math" w:hAnsi="Cambria Math"/>
              </w:rPr>
              <m:t>I</m:t>
            </m:r>
          </m:sub>
        </m:sSub>
      </m:oMath>
      <w:r w:rsidRPr="00292E9A">
        <w:fldChar w:fldCharType="end"/>
      </w:r>
      <w:r w:rsidRPr="00292E9A">
        <w:t xml:space="preserve"> are power factors in rectifier and inverter stations</w:t>
      </w:r>
      <w:r>
        <w:t>.</w:t>
      </w:r>
    </w:p>
    <w:p w14:paraId="632C7FCD" w14:textId="5C0706DB" w:rsidR="005A5293" w:rsidRDefault="005A5293" w:rsidP="005A5293">
      <w:pPr>
        <w:pStyle w:val="MainBodyText"/>
      </w:pPr>
      <w:r w:rsidRPr="00292E9A">
        <w:t>To further illustrate how graph partition</w:t>
      </w:r>
      <w:r w:rsidR="005B0820">
        <w:t>ing</w:t>
      </w:r>
      <w:r w:rsidRPr="00292E9A">
        <w:t xml:space="preserve"> is employed, a general model is given in</w:t>
      </w:r>
      <w:r w:rsidR="00BF53DB">
        <w:t xml:space="preserve"> </w:t>
      </w:r>
      <w:r w:rsidR="00BF53DB">
        <w:fldChar w:fldCharType="begin"/>
      </w:r>
      <w:r w:rsidR="00BF53DB">
        <w:instrText xml:space="preserve"> REF _Ref55752874 \h </w:instrText>
      </w:r>
      <w:r w:rsidR="00BF53DB">
        <w:fldChar w:fldCharType="separate"/>
      </w:r>
      <w:r w:rsidR="00646B32">
        <w:t xml:space="preserve">Figure </w:t>
      </w:r>
      <w:r w:rsidR="00646B32">
        <w:rPr>
          <w:noProof/>
        </w:rPr>
        <w:t>3</w:t>
      </w:r>
      <w:r w:rsidR="00646B32">
        <w:t>.</w:t>
      </w:r>
      <w:r w:rsidR="00646B32">
        <w:rPr>
          <w:noProof/>
        </w:rPr>
        <w:t>7</w:t>
      </w:r>
      <w:r w:rsidR="00BF53DB">
        <w:fldChar w:fldCharType="end"/>
      </w:r>
      <w:r w:rsidRPr="00292E9A">
        <w:t>. First, graph partition</w:t>
      </w:r>
      <w:r w:rsidR="005B0820">
        <w:t>ing</w:t>
      </w:r>
      <w:r w:rsidRPr="00292E9A">
        <w:t xml:space="preserve"> is performed after the power system network is modeled and stored in the GDB. If we consider the topologies of existing projects, a large-scale hybrid system can be partitioned into two types of sub areas depending on the connection pattern, as described below</w:t>
      </w:r>
      <w:r>
        <w:t>.</w:t>
      </w:r>
    </w:p>
    <w:p w14:paraId="32780833" w14:textId="18C6BB6C" w:rsidR="00E72832" w:rsidRDefault="00E72832" w:rsidP="00E72832">
      <w:pPr>
        <w:keepNext/>
        <w:jc w:val="center"/>
      </w:pPr>
      <w:r w:rsidRPr="00292E9A">
        <w:object w:dxaOrig="6661" w:dyaOrig="6301" w14:anchorId="44169C53">
          <v:shape id="_x0000_i1059" type="#_x0000_t75" style="width:420pt;height:396.75pt" o:ole="">
            <v:imagedata r:id="rId80" o:title=""/>
          </v:shape>
          <o:OLEObject Type="Embed" ProgID="Visio.Drawing.15" ShapeID="_x0000_i1059" DrawAspect="Content" ObjectID="_1667649979" r:id="rId81"/>
        </w:object>
      </w:r>
    </w:p>
    <w:p w14:paraId="41DF6385" w14:textId="75510131" w:rsidR="00E72832" w:rsidRDefault="00E72832" w:rsidP="00E72832">
      <w:pPr>
        <w:pStyle w:val="Caption"/>
      </w:pPr>
      <w:bookmarkStart w:id="152" w:name="_Ref55751768"/>
      <w:bookmarkStart w:id="153" w:name="_Toc56956887"/>
      <w:r>
        <w:t xml:space="preserve">Figure </w:t>
      </w:r>
      <w:fldSimple w:instr=" STYLEREF 1 \s ">
        <w:r w:rsidR="00646B32">
          <w:rPr>
            <w:noProof/>
          </w:rPr>
          <w:t>3</w:t>
        </w:r>
      </w:fldSimple>
      <w:r>
        <w:t>.</w:t>
      </w:r>
      <w:fldSimple w:instr=" SEQ Figure \* ARABIC \s 1 ">
        <w:r w:rsidR="00646B32">
          <w:rPr>
            <w:noProof/>
          </w:rPr>
          <w:t>5</w:t>
        </w:r>
      </w:fldSimple>
      <w:bookmarkEnd w:id="152"/>
      <w:r w:rsidR="008B3307">
        <w:rPr>
          <w:noProof/>
        </w:rPr>
        <w:t>.</w:t>
      </w:r>
      <w:r>
        <w:t xml:space="preserve"> </w:t>
      </w:r>
      <w:r w:rsidRPr="005A5293">
        <w:t>Example of system partition by disconnecting DC lines. (a) No AC connections between areas (b) AC connections still exist</w:t>
      </w:r>
      <w:r>
        <w:t>.</w:t>
      </w:r>
      <w:bookmarkEnd w:id="153"/>
    </w:p>
    <w:p w14:paraId="40D2754F" w14:textId="31F9BABC" w:rsidR="00E72832" w:rsidRDefault="00E72832">
      <w:pPr>
        <w:spacing w:line="240" w:lineRule="auto"/>
        <w:jc w:val="left"/>
      </w:pPr>
      <w:r>
        <w:br w:type="page"/>
      </w:r>
    </w:p>
    <w:p w14:paraId="79D1373C" w14:textId="68A1FA83" w:rsidR="00E72832" w:rsidRDefault="00DE767A" w:rsidP="00E72832">
      <w:pPr>
        <w:keepNext/>
        <w:jc w:val="center"/>
      </w:pPr>
      <w:r>
        <w:object w:dxaOrig="16050" w:dyaOrig="13470" w14:anchorId="4E4CF7F4">
          <v:shape id="_x0000_i1060" type="#_x0000_t75" style="width:431.25pt;height:362.25pt" o:ole="">
            <v:imagedata r:id="rId82" o:title=""/>
          </v:shape>
          <o:OLEObject Type="Embed" ProgID="Visio.Drawing.15" ShapeID="_x0000_i1060" DrawAspect="Content" ObjectID="_1667649980" r:id="rId83"/>
        </w:object>
      </w:r>
    </w:p>
    <w:p w14:paraId="6A40F2B4" w14:textId="435F98AA" w:rsidR="00E72832" w:rsidRDefault="00E72832" w:rsidP="00E72832">
      <w:pPr>
        <w:pStyle w:val="Caption"/>
      </w:pPr>
      <w:bookmarkStart w:id="154" w:name="_Ref55752794"/>
      <w:bookmarkStart w:id="155" w:name="_Toc56956888"/>
      <w:r>
        <w:t xml:space="preserve">Figure </w:t>
      </w:r>
      <w:fldSimple w:instr=" STYLEREF 1 \s ">
        <w:r w:rsidR="00646B32">
          <w:rPr>
            <w:noProof/>
          </w:rPr>
          <w:t>3</w:t>
        </w:r>
      </w:fldSimple>
      <w:r>
        <w:t>.</w:t>
      </w:r>
      <w:fldSimple w:instr=" SEQ Figure \* ARABIC \s 1 ">
        <w:r w:rsidR="00646B32">
          <w:rPr>
            <w:noProof/>
          </w:rPr>
          <w:t>6</w:t>
        </w:r>
      </w:fldSimple>
      <w:bookmarkEnd w:id="154"/>
      <w:r w:rsidR="008B3307">
        <w:rPr>
          <w:noProof/>
        </w:rPr>
        <w:t>.</w:t>
      </w:r>
      <w:r>
        <w:t xml:space="preserve"> </w:t>
      </w:r>
      <w:r w:rsidRPr="005A5293">
        <w:t>Flow chart of graph computing-based distributed parallel AC/DC power flow</w:t>
      </w:r>
      <w:r w:rsidR="008B3307">
        <w:t>.</w:t>
      </w:r>
      <w:bookmarkEnd w:id="155"/>
    </w:p>
    <w:p w14:paraId="4B887DBF" w14:textId="58ABD19C" w:rsidR="00E72832" w:rsidRDefault="00E72832">
      <w:pPr>
        <w:spacing w:line="240" w:lineRule="auto"/>
        <w:jc w:val="left"/>
      </w:pPr>
      <w:r>
        <w:br w:type="page"/>
      </w:r>
    </w:p>
    <w:bookmarkStart w:id="156" w:name="_Hlk31740216"/>
    <w:p w14:paraId="780E7CF6" w14:textId="77777777" w:rsidR="00E72832" w:rsidRDefault="00E72832" w:rsidP="00E72832">
      <w:pPr>
        <w:keepNext/>
        <w:jc w:val="center"/>
      </w:pPr>
      <w:r w:rsidRPr="00292E9A">
        <w:object w:dxaOrig="11356" w:dyaOrig="8385" w14:anchorId="19128F41">
          <v:shape id="_x0000_i1061" type="#_x0000_t75" style="width:360.75pt;height:264.75pt" o:ole="">
            <v:imagedata r:id="rId84" o:title=""/>
          </v:shape>
          <o:OLEObject Type="Embed" ProgID="Visio.Drawing.15" ShapeID="_x0000_i1061" DrawAspect="Content" ObjectID="_1667649981" r:id="rId85"/>
        </w:object>
      </w:r>
      <w:bookmarkEnd w:id="156"/>
    </w:p>
    <w:p w14:paraId="5EDCED17" w14:textId="20B064AB" w:rsidR="00E72832" w:rsidRPr="00BF53DB" w:rsidRDefault="00E72832" w:rsidP="00E72832">
      <w:pPr>
        <w:pStyle w:val="Caption"/>
        <w:rPr>
          <w:rFonts w:eastAsiaTheme="minorEastAsia"/>
        </w:rPr>
      </w:pPr>
      <w:bookmarkStart w:id="157" w:name="_Ref55752874"/>
      <w:bookmarkStart w:id="158" w:name="_Toc56956889"/>
      <w:r>
        <w:t xml:space="preserve">Figure </w:t>
      </w:r>
      <w:fldSimple w:instr=" STYLEREF 1 \s ">
        <w:r w:rsidR="00646B32">
          <w:rPr>
            <w:noProof/>
          </w:rPr>
          <w:t>3</w:t>
        </w:r>
      </w:fldSimple>
      <w:r>
        <w:t>.</w:t>
      </w:r>
      <w:fldSimple w:instr=" SEQ Figure \* ARABIC \s 1 ">
        <w:r w:rsidR="00646B32">
          <w:rPr>
            <w:noProof/>
          </w:rPr>
          <w:t>7</w:t>
        </w:r>
      </w:fldSimple>
      <w:bookmarkEnd w:id="157"/>
      <w:r w:rsidR="008B3307">
        <w:rPr>
          <w:noProof/>
        </w:rPr>
        <w:t>.</w:t>
      </w:r>
      <w:r>
        <w:t xml:space="preserve"> </w:t>
      </w:r>
      <w:r w:rsidRPr="00BF53DB">
        <w:t>Partition for generating the distributed areas</w:t>
      </w:r>
      <w:r>
        <w:t>.</w:t>
      </w:r>
      <w:bookmarkEnd w:id="158"/>
    </w:p>
    <w:p w14:paraId="52952EEE" w14:textId="5C8071C8" w:rsidR="00E72832" w:rsidRDefault="00E72832">
      <w:pPr>
        <w:spacing w:line="240" w:lineRule="auto"/>
        <w:jc w:val="left"/>
      </w:pPr>
      <w:r>
        <w:br w:type="page"/>
      </w:r>
    </w:p>
    <w:p w14:paraId="20FA771A" w14:textId="3819A981" w:rsidR="005A5293" w:rsidRDefault="005A5293" w:rsidP="005A5293">
      <w:pPr>
        <w:pStyle w:val="MainBodyText"/>
        <w:rPr>
          <w:i/>
        </w:rPr>
      </w:pPr>
      <w:r w:rsidRPr="00292E9A">
        <w:lastRenderedPageBreak/>
        <w:t>1. Type one</w:t>
      </w:r>
      <w:r w:rsidRPr="00292E9A">
        <w:rPr>
          <w:b/>
        </w:rPr>
        <w:t>—</w:t>
      </w:r>
      <w:r w:rsidRPr="00292E9A">
        <w:rPr>
          <w:i/>
        </w:rPr>
        <w:t xml:space="preserve">Isolated areas with pure AC components. </w:t>
      </w:r>
      <w:r w:rsidRPr="00292E9A">
        <w:t xml:space="preserve">After disconnecting DC lines, the subarea is only composed of AC components, and isolated from other areas, such as </w:t>
      </w:r>
      <w:r w:rsidRPr="00292E9A">
        <w:rPr>
          <w:i/>
        </w:rPr>
        <w:t xml:space="preserve">Area 2 </w:t>
      </w:r>
      <w:r w:rsidRPr="00292E9A">
        <w:t xml:space="preserve">and </w:t>
      </w:r>
      <w:r w:rsidRPr="00292E9A">
        <w:rPr>
          <w:i/>
        </w:rPr>
        <w:t>Area 3</w:t>
      </w:r>
      <w:r>
        <w:rPr>
          <w:i/>
        </w:rPr>
        <w:t>.</w:t>
      </w:r>
    </w:p>
    <w:p w14:paraId="2D24A27D" w14:textId="512DBD89" w:rsidR="005A5293" w:rsidRDefault="005A5293" w:rsidP="005A5293">
      <w:pPr>
        <w:pStyle w:val="MainBodyText"/>
      </w:pPr>
      <w:r w:rsidRPr="00292E9A">
        <w:t>2. Type two</w:t>
      </w:r>
      <w:r w:rsidRPr="00292E9A">
        <w:rPr>
          <w:b/>
        </w:rPr>
        <w:t>—</w:t>
      </w:r>
      <w:r w:rsidRPr="00292E9A">
        <w:rPr>
          <w:i/>
        </w:rPr>
        <w:t xml:space="preserve">Connected AC areas with tie-line. </w:t>
      </w:r>
      <w:r w:rsidRPr="00292E9A">
        <w:t>The disconnection of DC lines does not divide the connected areas. In practical projects, long-distance HVAC</w:t>
      </w:r>
      <w:r w:rsidR="00E12B41">
        <w:t xml:space="preserve"> </w:t>
      </w:r>
      <w:r w:rsidRPr="00292E9A">
        <w:t xml:space="preserve">and HVDC lines may coexist to enhance power transmission capacity. Thus, type two areas can be joined, generating a new larger area, as in </w:t>
      </w:r>
      <w:r w:rsidRPr="00292E9A">
        <w:rPr>
          <w:i/>
        </w:rPr>
        <w:t>Area 1</w:t>
      </w:r>
      <w:r w:rsidRPr="00292E9A">
        <w:t xml:space="preserve"> in </w:t>
      </w:r>
      <w:r w:rsidR="00BF53DB">
        <w:fldChar w:fldCharType="begin"/>
      </w:r>
      <w:r w:rsidR="00BF53DB">
        <w:instrText xml:space="preserve"> REF _Ref55752874 \h </w:instrText>
      </w:r>
      <w:r w:rsidR="00BF53DB">
        <w:fldChar w:fldCharType="separate"/>
      </w:r>
      <w:r w:rsidR="00646B32">
        <w:t xml:space="preserve">Figure </w:t>
      </w:r>
      <w:r w:rsidR="00646B32">
        <w:rPr>
          <w:noProof/>
        </w:rPr>
        <w:t>3</w:t>
      </w:r>
      <w:r w:rsidR="00646B32">
        <w:t>.</w:t>
      </w:r>
      <w:r w:rsidR="00646B32">
        <w:rPr>
          <w:noProof/>
        </w:rPr>
        <w:t>7</w:t>
      </w:r>
      <w:r w:rsidR="00BF53DB">
        <w:fldChar w:fldCharType="end"/>
      </w:r>
      <w:r>
        <w:t>.</w:t>
      </w:r>
    </w:p>
    <w:p w14:paraId="6F6B3337" w14:textId="4835A4CB" w:rsidR="005A5293" w:rsidRDefault="005A5293" w:rsidP="005A5293">
      <w:pPr>
        <w:pStyle w:val="MainBodyText"/>
        <w:rPr>
          <w:rFonts w:eastAsia="微软雅黑"/>
          <w:shd w:val="clear" w:color="auto" w:fill="FFFFFF"/>
        </w:rPr>
      </w:pPr>
      <w:r w:rsidRPr="00292E9A">
        <w:t xml:space="preserve">In the </w:t>
      </w:r>
      <w:r w:rsidRPr="00292E9A">
        <w:rPr>
          <w:i/>
        </w:rPr>
        <w:t>DC 3</w:t>
      </w:r>
      <w:r w:rsidRPr="00292E9A">
        <w:t xml:space="preserve"> branch example, </w:t>
      </w:r>
      <w:r w:rsidRPr="00292E9A">
        <w:rPr>
          <w:i/>
        </w:rPr>
        <w:t>A</w:t>
      </w:r>
      <w:r w:rsidRPr="00292E9A">
        <w:rPr>
          <w:i/>
          <w:vertAlign w:val="subscript"/>
        </w:rPr>
        <w:t>1</w:t>
      </w:r>
      <w:r w:rsidRPr="00292E9A">
        <w:rPr>
          <w:i/>
        </w:rPr>
        <w:t xml:space="preserve"> </w:t>
      </w:r>
      <w:r w:rsidRPr="00292E9A">
        <w:t xml:space="preserve">and </w:t>
      </w:r>
      <w:r w:rsidRPr="00292E9A">
        <w:rPr>
          <w:i/>
        </w:rPr>
        <w:t>A</w:t>
      </w:r>
      <w:r w:rsidRPr="00292E9A">
        <w:rPr>
          <w:i/>
          <w:vertAlign w:val="subscript"/>
        </w:rPr>
        <w:t>2</w:t>
      </w:r>
      <w:r w:rsidRPr="00292E9A">
        <w:t>, are interconnect</w:t>
      </w:r>
      <w:r w:rsidR="005B0820">
        <w:t>ed</w:t>
      </w:r>
      <w:r w:rsidRPr="00292E9A">
        <w:t xml:space="preserve"> and also connect</w:t>
      </w:r>
      <w:r w:rsidR="005B0820">
        <w:t>ed to</w:t>
      </w:r>
      <w:r w:rsidRPr="00292E9A">
        <w:t xml:space="preserve"> bus 4 and 5. During the process of partitioning, </w:t>
      </w:r>
      <w:r w:rsidRPr="00292E9A">
        <w:rPr>
          <w:i/>
        </w:rPr>
        <w:t xml:space="preserve">DC 3 </w:t>
      </w:r>
      <w:r w:rsidRPr="00292E9A">
        <w:t>is disconnected and the power on</w:t>
      </w:r>
      <w:r w:rsidR="005B0820">
        <w:t xml:space="preserve"> the</w:t>
      </w:r>
      <w:r w:rsidRPr="00292E9A">
        <w:t xml:space="preserve"> DC converters </w:t>
      </w:r>
      <w:r w:rsidR="005B0820">
        <w:t>is</w:t>
      </w:r>
      <w:r w:rsidR="005B0820" w:rsidRPr="00292E9A">
        <w:t xml:space="preserve"> </w:t>
      </w:r>
      <w:r w:rsidRPr="00292E9A">
        <w:t>replaced by extra power injections at buses 4 and 5</w:t>
      </w:r>
      <w:r>
        <w:t xml:space="preserve">. </w:t>
      </w:r>
      <w:r w:rsidRPr="005A5293">
        <w:t xml:space="preserve">The rest of the DC links are equivalently replaced as extra load injections. After the system is partitioned and equivalent power is injected, new area slack buses are selected for the isolated areas (buses 1, 2 and 3 in </w:t>
      </w:r>
      <w:r w:rsidR="00BF53DB">
        <w:fldChar w:fldCharType="begin"/>
      </w:r>
      <w:r w:rsidR="00BF53DB">
        <w:instrText xml:space="preserve"> REF _Ref55752874 \h </w:instrText>
      </w:r>
      <w:r w:rsidR="00BF53DB">
        <w:fldChar w:fldCharType="separate"/>
      </w:r>
      <w:r w:rsidR="00646B32">
        <w:t xml:space="preserve">Figure </w:t>
      </w:r>
      <w:r w:rsidR="00646B32">
        <w:rPr>
          <w:noProof/>
        </w:rPr>
        <w:t>3</w:t>
      </w:r>
      <w:r w:rsidR="00646B32">
        <w:t>.</w:t>
      </w:r>
      <w:r w:rsidR="00646B32">
        <w:rPr>
          <w:noProof/>
        </w:rPr>
        <w:t>7</w:t>
      </w:r>
      <w:r w:rsidR="00BF53DB">
        <w:fldChar w:fldCharType="end"/>
      </w:r>
      <w:r w:rsidRPr="005A5293">
        <w:t>). In this way, all of the areas can be calculated simultaneously with a much lower computational burden compared to the size of the original problem</w:t>
      </w:r>
      <w:r>
        <w:t>.</w:t>
      </w:r>
      <w:r w:rsidR="00BF53DB">
        <w:t xml:space="preserve"> </w:t>
      </w:r>
      <w:r w:rsidR="00BF53DB" w:rsidRPr="00292E9A">
        <w:rPr>
          <w:rFonts w:eastAsia="微软雅黑"/>
          <w:shd w:val="clear" w:color="auto" w:fill="FFFFFF"/>
        </w:rPr>
        <w:t>The following will further explain how NPC and HPC are implemented to improve the calculation</w:t>
      </w:r>
      <w:r w:rsidR="00BF53DB">
        <w:rPr>
          <w:rFonts w:eastAsia="微软雅黑"/>
          <w:shd w:val="clear" w:color="auto" w:fill="FFFFFF"/>
        </w:rPr>
        <w:t>.</w:t>
      </w:r>
    </w:p>
    <w:p w14:paraId="0309F44E" w14:textId="370363FB" w:rsidR="00BF53DB" w:rsidRDefault="00BF53DB" w:rsidP="005A5293">
      <w:pPr>
        <w:pStyle w:val="MainBodyText"/>
        <w:rPr>
          <w:iCs/>
          <w:shd w:val="clear" w:color="auto" w:fill="FFFFFF"/>
        </w:rPr>
      </w:pPr>
      <w:r w:rsidRPr="00292E9A">
        <w:rPr>
          <w:rFonts w:eastAsia="微软雅黑"/>
          <w:i/>
          <w:iCs/>
          <w:shd w:val="clear" w:color="auto" w:fill="FFFFFF"/>
        </w:rPr>
        <w:t>1)</w:t>
      </w:r>
      <w:r w:rsidRPr="00292E9A">
        <w:rPr>
          <w:rFonts w:eastAsia="微软雅黑"/>
          <w:shd w:val="clear" w:color="auto" w:fill="FFFFFF"/>
        </w:rPr>
        <w:t xml:space="preserve"> </w:t>
      </w:r>
      <w:r w:rsidRPr="00292E9A">
        <w:rPr>
          <w:rFonts w:eastAsia="微软雅黑"/>
          <w:i/>
          <w:iCs/>
          <w:shd w:val="clear" w:color="auto" w:fill="FFFFFF"/>
        </w:rPr>
        <w:t>NPC</w:t>
      </w:r>
      <w:r w:rsidRPr="00292E9A">
        <w:rPr>
          <w:rFonts w:eastAsia="微软雅黑"/>
          <w:shd w:val="clear" w:color="auto" w:fill="FFFFFF"/>
        </w:rPr>
        <w:t>-</w:t>
      </w:r>
      <w:r w:rsidRPr="00292E9A">
        <w:rPr>
          <w:i/>
          <w:shd w:val="clear" w:color="auto" w:fill="FFFFFF"/>
        </w:rPr>
        <w:t xml:space="preserve">formulating </w:t>
      </w:r>
      <w:r w:rsidR="005B0820">
        <w:rPr>
          <w:i/>
          <w:shd w:val="clear" w:color="auto" w:fill="FFFFFF"/>
        </w:rPr>
        <w:t>PF</w:t>
      </w:r>
      <w:r w:rsidRPr="00292E9A">
        <w:rPr>
          <w:i/>
          <w:shd w:val="clear" w:color="auto" w:fill="FFFFFF"/>
        </w:rPr>
        <w:t xml:space="preserve"> equation (matrices and vectors), checking convergence and updating values.</w:t>
      </w:r>
      <w:r w:rsidRPr="00292E9A">
        <w:rPr>
          <w:iCs/>
          <w:shd w:val="clear" w:color="auto" w:fill="FFFFFF"/>
        </w:rPr>
        <w:t xml:space="preserve"> </w:t>
      </w:r>
      <w:r>
        <w:rPr>
          <w:iCs/>
          <w:shd w:val="clear" w:color="auto" w:fill="FFFFFF"/>
        </w:rPr>
        <w:t xml:space="preserve">In the admittance </w:t>
      </w:r>
      <w:r w:rsidR="00DE1961">
        <w:rPr>
          <w:iCs/>
          <w:shd w:val="clear" w:color="auto" w:fill="FFFFFF"/>
        </w:rPr>
        <w:t>matrix</w:t>
      </w:r>
      <w:r w:rsidRPr="00292E9A">
        <w:rPr>
          <w:iCs/>
          <w:shd w:val="clear" w:color="auto" w:fill="FFFFFF"/>
        </w:rPr>
        <w:t xml:space="preserve">, the diagonal elements represent buses in the network and non-zero off-diagonal elements depict existing connections between buses. In addition, each row vector is related to a corresponding bus in the system. In each row vector, non-zero off-diagonal elements are linked edges from the corresponding node and the diagonal element represents the node itself. Consequently, all the elements of the matrices can be generated locally and independently, indicating the feasible application of NPC. The </w:t>
      </w:r>
      <w:r w:rsidRPr="00292E9A">
        <w:rPr>
          <w:iCs/>
          <w:shd w:val="clear" w:color="auto" w:fill="FFFFFF"/>
        </w:rPr>
        <w:lastRenderedPageBreak/>
        <w:t xml:space="preserve">right-hand side vectors in (1) are updated similarly. Thus, all </w:t>
      </w:r>
      <w:r w:rsidR="005B0820">
        <w:rPr>
          <w:iCs/>
          <w:shd w:val="clear" w:color="auto" w:fill="FFFFFF"/>
        </w:rPr>
        <w:t xml:space="preserve">PF </w:t>
      </w:r>
      <w:r w:rsidRPr="00292E9A">
        <w:rPr>
          <w:iCs/>
          <w:shd w:val="clear" w:color="auto" w:fill="FFFFFF"/>
        </w:rPr>
        <w:t>equations can be formulated using NPC. With the exception of equation formulation, convergence checks and status updates can also be conducted locally</w:t>
      </w:r>
      <w:r>
        <w:rPr>
          <w:iCs/>
          <w:shd w:val="clear" w:color="auto" w:fill="FFFFFF"/>
        </w:rPr>
        <w:t>.</w:t>
      </w:r>
    </w:p>
    <w:p w14:paraId="54116461" w14:textId="05B6316C" w:rsidR="00BF53DB" w:rsidRDefault="00BF53DB" w:rsidP="005A5293">
      <w:pPr>
        <w:pStyle w:val="MainBodyText"/>
        <w:rPr>
          <w:shd w:val="clear" w:color="auto" w:fill="FFFFFF"/>
        </w:rPr>
      </w:pPr>
      <w:r w:rsidRPr="00292E9A">
        <w:rPr>
          <w:rFonts w:eastAsia="微软雅黑"/>
          <w:i/>
          <w:iCs/>
          <w:shd w:val="clear" w:color="auto" w:fill="FFFFFF"/>
        </w:rPr>
        <w:t>2) HPC</w:t>
      </w:r>
      <w:r w:rsidR="005B0820">
        <w:rPr>
          <w:rFonts w:eastAsia="微软雅黑"/>
          <w:i/>
          <w:iCs/>
          <w:shd w:val="clear" w:color="auto" w:fill="FFFFFF"/>
        </w:rPr>
        <w:t>-</w:t>
      </w:r>
      <w:r w:rsidRPr="00292E9A">
        <w:rPr>
          <w:rFonts w:eastAsia="微软雅黑"/>
          <w:i/>
          <w:iCs/>
          <w:shd w:val="clear" w:color="auto" w:fill="FFFFFF"/>
        </w:rPr>
        <w:t xml:space="preserve">solving </w:t>
      </w:r>
      <w:r>
        <w:rPr>
          <w:rFonts w:eastAsia="微软雅黑"/>
          <w:i/>
          <w:iCs/>
          <w:shd w:val="clear" w:color="auto" w:fill="FFFFFF"/>
        </w:rPr>
        <w:t>equations</w:t>
      </w:r>
      <w:r w:rsidRPr="00292E9A">
        <w:rPr>
          <w:rFonts w:eastAsia="微软雅黑"/>
          <w:i/>
          <w:iCs/>
          <w:shd w:val="clear" w:color="auto" w:fill="FFFFFF"/>
        </w:rPr>
        <w:t xml:space="preserve">. </w:t>
      </w:r>
      <w:r w:rsidR="005B0820">
        <w:rPr>
          <w:rFonts w:eastAsia="微软雅黑"/>
          <w:shd w:val="clear" w:color="auto" w:fill="FFFFFF"/>
        </w:rPr>
        <w:t xml:space="preserve">The </w:t>
      </w:r>
      <w:r>
        <w:rPr>
          <w:rFonts w:eastAsia="微软雅黑"/>
          <w:iCs/>
          <w:shd w:val="clear" w:color="auto" w:fill="FFFFFF"/>
        </w:rPr>
        <w:t>SM</w:t>
      </w:r>
      <w:r w:rsidRPr="00292E9A">
        <w:rPr>
          <w:shd w:val="clear" w:color="auto" w:fill="FFFFFF"/>
        </w:rPr>
        <w:t xml:space="preserve"> requires multiple processes of FDPF; thus, an efficient solver is able to quickly find the solution. </w:t>
      </w:r>
      <w:r>
        <w:rPr>
          <w:shd w:val="clear" w:color="auto" w:fill="FFFFFF"/>
        </w:rPr>
        <w:t>In</w:t>
      </w:r>
      <w:r w:rsidRPr="00292E9A">
        <w:rPr>
          <w:shd w:val="clear" w:color="auto" w:fill="FFFFFF"/>
        </w:rPr>
        <w:t xml:space="preserve"> each cycle, HPC</w:t>
      </w:r>
      <w:r w:rsidR="005B0820">
        <w:rPr>
          <w:shd w:val="clear" w:color="auto" w:fill="FFFFFF"/>
        </w:rPr>
        <w:t>-</w:t>
      </w:r>
      <w:r w:rsidRPr="00292E9A">
        <w:rPr>
          <w:shd w:val="clear" w:color="auto" w:fill="FFFFFF"/>
        </w:rPr>
        <w:t>based FDPF is performed on distributed areas at the same time. Vertices at the same level are analyzed and calculated in parallel</w:t>
      </w:r>
      <w:r>
        <w:rPr>
          <w:shd w:val="clear" w:color="auto" w:fill="FFFFFF"/>
        </w:rPr>
        <w:t>.</w:t>
      </w:r>
    </w:p>
    <w:p w14:paraId="4AE526BA" w14:textId="02BFE6E2" w:rsidR="00BF53DB" w:rsidRDefault="00BF53DB" w:rsidP="00BF53DB">
      <w:pPr>
        <w:pStyle w:val="Heading3"/>
      </w:pPr>
      <w:bookmarkStart w:id="159" w:name="_Toc56956790"/>
      <w:r>
        <w:t>Performance testing</w:t>
      </w:r>
      <w:bookmarkEnd w:id="159"/>
    </w:p>
    <w:p w14:paraId="1709134B" w14:textId="4F7B594A" w:rsidR="006D4B17" w:rsidRDefault="006D4B17" w:rsidP="006D4B17">
      <w:pPr>
        <w:pStyle w:val="MainBodyText"/>
      </w:pPr>
      <w:r w:rsidRPr="00292E9A">
        <w:t>The experiments are performed on a Linux server, with a programmable GDB platform, TigerGraph</w:t>
      </w:r>
      <w:r w:rsidR="005B0820">
        <w:t xml:space="preserve"> insalled</w:t>
      </w:r>
      <w:r w:rsidRPr="00292E9A">
        <w:t>. The server has a Xeon E7-8867 (V3 2.50 GHz) C</w:t>
      </w:r>
      <w:r w:rsidRPr="00292E9A">
        <w:rPr>
          <w:rFonts w:hint="eastAsia"/>
        </w:rPr>
        <w:t>PU</w:t>
      </w:r>
      <w:r w:rsidRPr="00292E9A">
        <w:t xml:space="preserve"> and 64 GB memory with 16 cores which will </w:t>
      </w:r>
      <w:r w:rsidR="005B0820">
        <w:t>serve as</w:t>
      </w:r>
      <w:r w:rsidRPr="00292E9A">
        <w:t xml:space="preserve"> the platform for implementing the distributed AC/DC </w:t>
      </w:r>
      <w:r w:rsidR="005B0820">
        <w:t>PF</w:t>
      </w:r>
      <w:r w:rsidRPr="00292E9A">
        <w:t xml:space="preserve"> algorithm. The operating system is CentOS 6.8 and the GDB version is 2.2. To guarantee precision, the iterative tolerance of both </w:t>
      </w:r>
      <w:r w:rsidR="005B0820">
        <w:t xml:space="preserve">the </w:t>
      </w:r>
      <w:r w:rsidRPr="00292E9A">
        <w:t>inner and outer loops is set as</w:t>
      </w:r>
      <w:r w:rsidR="005B0820">
        <w:t xml:space="preserve"> </w:t>
      </w:r>
      <w:r w:rsidRPr="00292E9A">
        <w:fldChar w:fldCharType="begin"/>
      </w:r>
      <w:r w:rsidRPr="00292E9A">
        <w:instrText xml:space="preserve"> QUOTE </w:instrText>
      </w:r>
      <m:oMath>
        <m:r>
          <m:rPr>
            <m:sty m:val="p"/>
          </m:rPr>
          <w:rPr>
            <w:rFonts w:ascii="Cambria Math" w:hAnsi="Cambria Math"/>
            <w:lang w:eastAsia="en-US"/>
          </w:rPr>
          <m:t xml:space="preserve"> </m:t>
        </m:r>
        <m:sSup>
          <m:sSupPr>
            <m:ctrlPr>
              <w:rPr>
                <w:rFonts w:ascii="Cambria Math" w:hAnsi="Cambria Math"/>
                <w:lang w:eastAsia="en-US"/>
              </w:rPr>
            </m:ctrlPr>
          </m:sSupPr>
          <m:e>
            <m:r>
              <m:rPr>
                <m:sty m:val="p"/>
              </m:rPr>
              <w:rPr>
                <w:rFonts w:ascii="Cambria Math" w:hAnsi="Cambria Math"/>
                <w:lang w:eastAsia="en-US"/>
              </w:rPr>
              <m:t>10</m:t>
            </m:r>
          </m:e>
          <m:sup>
            <m:r>
              <m:rPr>
                <m:sty m:val="p"/>
              </m:rPr>
              <w:rPr>
                <w:rFonts w:ascii="Cambria Math" w:hAnsi="Cambria Math"/>
                <w:lang w:eastAsia="en-US"/>
              </w:rPr>
              <m:t>-5</m:t>
            </m:r>
          </m:sup>
        </m:sSup>
      </m:oMath>
      <w:r w:rsidRPr="00292E9A">
        <w:instrText xml:space="preserve"> </w:instrText>
      </w:r>
      <w:r w:rsidRPr="00292E9A">
        <w:fldChar w:fldCharType="separate"/>
      </w:r>
      <m:oMath>
        <m:sSup>
          <m:sSupPr>
            <m:ctrlPr>
              <w:rPr>
                <w:rFonts w:ascii="Cambria Math" w:hAnsi="Cambria Math"/>
                <w:lang w:eastAsia="en-US"/>
              </w:rPr>
            </m:ctrlPr>
          </m:sSupPr>
          <m:e>
            <m:r>
              <m:rPr>
                <m:sty m:val="p"/>
              </m:rPr>
              <w:rPr>
                <w:rFonts w:ascii="Cambria Math" w:hAnsi="Cambria Math"/>
                <w:lang w:eastAsia="en-US"/>
              </w:rPr>
              <m:t>10</m:t>
            </m:r>
          </m:e>
          <m:sup>
            <m:r>
              <m:rPr>
                <m:sty m:val="p"/>
              </m:rPr>
              <w:rPr>
                <w:rFonts w:ascii="Cambria Math" w:hAnsi="Cambria Math"/>
                <w:lang w:eastAsia="en-US"/>
              </w:rPr>
              <m:t>-5</m:t>
            </m:r>
          </m:sup>
        </m:sSup>
      </m:oMath>
      <w:r w:rsidRPr="00292E9A">
        <w:fldChar w:fldCharType="end"/>
      </w:r>
      <w:r>
        <w:t>.</w:t>
      </w:r>
    </w:p>
    <w:p w14:paraId="1D0BD3C1" w14:textId="7644EAAE" w:rsidR="006D4B17" w:rsidRDefault="006D4B17" w:rsidP="006D4B17">
      <w:pPr>
        <w:pStyle w:val="MainBodyText"/>
      </w:pPr>
      <w:r w:rsidRPr="00292E9A">
        <w:t xml:space="preserve">To verify the accuracy and demonstrate the computing performance of the proposed method, the standard IEEE 300-bus system, two extended South Carolina 500-bus systems </w:t>
      </w:r>
      <w:r>
        <w:fldChar w:fldCharType="begin"/>
      </w:r>
      <w:r>
        <w:instrText xml:space="preserve"> REF _Ref55753351 \n \h </w:instrText>
      </w:r>
      <w:r>
        <w:fldChar w:fldCharType="separate"/>
      </w:r>
      <w:r w:rsidR="00646B32">
        <w:t>[95]</w:t>
      </w:r>
      <w:r>
        <w:fldChar w:fldCharType="end"/>
      </w:r>
      <w:r w:rsidRPr="00292E9A">
        <w:t xml:space="preserve">, and a practical AC/DC system in China are tested. The two extended </w:t>
      </w:r>
      <w:r w:rsidRPr="00292E9A">
        <w:rPr>
          <w:rFonts w:hint="eastAsia"/>
        </w:rPr>
        <w:t>S</w:t>
      </w:r>
      <w:r w:rsidRPr="00292E9A">
        <w:t xml:space="preserve">outh Carolina systems have 6,000 and 12,000 buses respectively, and the China system has 11,119 buses. To illustrate the structure of the extended South Carolina systems, we exemplify the 6,000-bus case in detail. The 6,000-bus case is composed of 12 of the same South Carolina systems, formatting a loop network with 12 identical DC line connections with each area only connecting to two neighboring grids. The structures of these three large-scale testing systems are listed in </w:t>
      </w:r>
      <w:r w:rsidR="00341094">
        <w:fldChar w:fldCharType="begin"/>
      </w:r>
      <w:r w:rsidR="00341094">
        <w:instrText xml:space="preserve"> REF _Ref55753815 \h </w:instrText>
      </w:r>
      <w:r w:rsidR="00341094">
        <w:fldChar w:fldCharType="separate"/>
      </w:r>
      <w:r w:rsidR="00646B32">
        <w:t xml:space="preserve">Table </w:t>
      </w:r>
      <w:r w:rsidR="00646B32">
        <w:rPr>
          <w:noProof/>
        </w:rPr>
        <w:t>3</w:t>
      </w:r>
      <w:r w:rsidR="00646B32">
        <w:t>.</w:t>
      </w:r>
      <w:r w:rsidR="00646B32">
        <w:rPr>
          <w:noProof/>
        </w:rPr>
        <w:t>1</w:t>
      </w:r>
      <w:r w:rsidR="00341094">
        <w:fldChar w:fldCharType="end"/>
      </w:r>
      <w:r w:rsidRPr="00292E9A">
        <w:t>. The DC parameters are given in</w:t>
      </w:r>
      <w:r w:rsidR="00341094">
        <w:t xml:space="preserve"> </w:t>
      </w:r>
      <w:r w:rsidR="00341094">
        <w:fldChar w:fldCharType="begin"/>
      </w:r>
      <w:r w:rsidR="00341094">
        <w:instrText xml:space="preserve"> REF _Ref55753822 \h </w:instrText>
      </w:r>
      <w:r w:rsidR="00341094">
        <w:fldChar w:fldCharType="separate"/>
      </w:r>
      <w:r w:rsidR="00646B32">
        <w:t xml:space="preserve">Table </w:t>
      </w:r>
      <w:r w:rsidR="00646B32">
        <w:rPr>
          <w:noProof/>
        </w:rPr>
        <w:t>3</w:t>
      </w:r>
      <w:r w:rsidR="00646B32">
        <w:t>.</w:t>
      </w:r>
      <w:r w:rsidR="00646B32">
        <w:rPr>
          <w:noProof/>
        </w:rPr>
        <w:t>2</w:t>
      </w:r>
      <w:r w:rsidR="00341094">
        <w:fldChar w:fldCharType="end"/>
      </w:r>
      <w:r w:rsidR="00341094">
        <w:t>.</w:t>
      </w:r>
    </w:p>
    <w:p w14:paraId="5CD1EA3C" w14:textId="6EC7EDE2" w:rsidR="00E72832" w:rsidRDefault="00E72832" w:rsidP="00E72832">
      <w:pPr>
        <w:pStyle w:val="Caption"/>
        <w:keepNext/>
        <w:spacing w:before="240" w:after="0"/>
      </w:pPr>
      <w:bookmarkStart w:id="160" w:name="_Ref55753815"/>
      <w:bookmarkStart w:id="161" w:name="_Toc56956850"/>
      <w:r>
        <w:lastRenderedPageBreak/>
        <w:t xml:space="preserve">Table </w:t>
      </w:r>
      <w:fldSimple w:instr=" STYLEREF 1 \s ">
        <w:r w:rsidR="00646B32">
          <w:rPr>
            <w:noProof/>
          </w:rPr>
          <w:t>3</w:t>
        </w:r>
      </w:fldSimple>
      <w:r>
        <w:t>.</w:t>
      </w:r>
      <w:fldSimple w:instr=" SEQ Table \* ARABIC \s 1 ">
        <w:r w:rsidR="00646B32">
          <w:rPr>
            <w:noProof/>
          </w:rPr>
          <w:t>1</w:t>
        </w:r>
      </w:fldSimple>
      <w:bookmarkEnd w:id="160"/>
      <w:r w:rsidR="00592391">
        <w:rPr>
          <w:noProof/>
        </w:rPr>
        <w:t>.</w:t>
      </w:r>
      <w:r>
        <w:t xml:space="preserve"> </w:t>
      </w:r>
      <w:r w:rsidRPr="00292E9A">
        <w:t xml:space="preserve">Constructions of </w:t>
      </w:r>
      <w:r>
        <w:t>t</w:t>
      </w:r>
      <w:r w:rsidRPr="00292E9A">
        <w:t xml:space="preserve">he </w:t>
      </w:r>
      <w:r>
        <w:t>l</w:t>
      </w:r>
      <w:r w:rsidRPr="00292E9A">
        <w:t xml:space="preserve">arge-scale </w:t>
      </w:r>
      <w:r>
        <w:t>t</w:t>
      </w:r>
      <w:r w:rsidRPr="00292E9A">
        <w:t xml:space="preserve">est </w:t>
      </w:r>
      <w:r>
        <w:t>s</w:t>
      </w:r>
      <w:r w:rsidRPr="00292E9A">
        <w:t>ystems</w:t>
      </w:r>
      <w:r w:rsidR="00592391">
        <w:t>.</w:t>
      </w:r>
      <w:bookmarkEnd w:id="161"/>
    </w:p>
    <w:tbl>
      <w:tblPr>
        <w:tblW w:w="0" w:type="auto"/>
        <w:jc w:val="center"/>
        <w:tblLook w:val="04A0" w:firstRow="1" w:lastRow="0" w:firstColumn="1" w:lastColumn="0" w:noHBand="0" w:noVBand="1"/>
      </w:tblPr>
      <w:tblGrid>
        <w:gridCol w:w="2905"/>
        <w:gridCol w:w="5393"/>
      </w:tblGrid>
      <w:tr w:rsidR="00E72832" w:rsidRPr="00292E9A" w14:paraId="2733F236" w14:textId="77777777" w:rsidTr="00BF4556">
        <w:trPr>
          <w:trHeight w:val="198"/>
          <w:jc w:val="center"/>
        </w:trPr>
        <w:tc>
          <w:tcPr>
            <w:tcW w:w="2905" w:type="dxa"/>
            <w:tcBorders>
              <w:top w:val="single" w:sz="4" w:space="0" w:color="auto"/>
              <w:bottom w:val="single" w:sz="4" w:space="0" w:color="auto"/>
            </w:tcBorders>
            <w:shd w:val="clear" w:color="auto" w:fill="auto"/>
          </w:tcPr>
          <w:p w14:paraId="7C13F847" w14:textId="77777777" w:rsidR="00E72832" w:rsidRPr="00341094" w:rsidRDefault="00E72832" w:rsidP="00BF4556">
            <w:pPr>
              <w:spacing w:line="240" w:lineRule="auto"/>
              <w:jc w:val="center"/>
            </w:pPr>
            <w:r w:rsidRPr="00341094">
              <w:t>Cases</w:t>
            </w:r>
          </w:p>
        </w:tc>
        <w:tc>
          <w:tcPr>
            <w:tcW w:w="5393" w:type="dxa"/>
            <w:tcBorders>
              <w:top w:val="single" w:sz="4" w:space="0" w:color="auto"/>
              <w:bottom w:val="single" w:sz="4" w:space="0" w:color="auto"/>
            </w:tcBorders>
            <w:shd w:val="clear" w:color="auto" w:fill="auto"/>
          </w:tcPr>
          <w:p w14:paraId="2528BEFF" w14:textId="77777777" w:rsidR="00E72832" w:rsidRPr="00341094" w:rsidRDefault="00E72832" w:rsidP="00BF4556">
            <w:pPr>
              <w:spacing w:line="240" w:lineRule="auto"/>
              <w:jc w:val="center"/>
            </w:pPr>
            <w:r w:rsidRPr="00341094">
              <w:t>Topology</w:t>
            </w:r>
          </w:p>
        </w:tc>
      </w:tr>
      <w:tr w:rsidR="00E72832" w:rsidRPr="00292E9A" w14:paraId="4E0759D8" w14:textId="77777777" w:rsidTr="00BF4556">
        <w:trPr>
          <w:trHeight w:val="392"/>
          <w:jc w:val="center"/>
        </w:trPr>
        <w:tc>
          <w:tcPr>
            <w:tcW w:w="2905" w:type="dxa"/>
            <w:tcBorders>
              <w:top w:val="single" w:sz="4" w:space="0" w:color="auto"/>
            </w:tcBorders>
            <w:shd w:val="clear" w:color="auto" w:fill="auto"/>
          </w:tcPr>
          <w:p w14:paraId="0EDFD697" w14:textId="77777777" w:rsidR="00E72832" w:rsidRPr="00341094" w:rsidRDefault="00E72832" w:rsidP="00BF4556">
            <w:pPr>
              <w:spacing w:line="240" w:lineRule="auto"/>
              <w:jc w:val="center"/>
            </w:pPr>
            <w:r w:rsidRPr="00341094">
              <w:t>6,000-Bus</w:t>
            </w:r>
          </w:p>
        </w:tc>
        <w:tc>
          <w:tcPr>
            <w:tcW w:w="5393" w:type="dxa"/>
            <w:tcBorders>
              <w:top w:val="single" w:sz="4" w:space="0" w:color="auto"/>
            </w:tcBorders>
            <w:shd w:val="clear" w:color="auto" w:fill="auto"/>
          </w:tcPr>
          <w:p w14:paraId="3C381195" w14:textId="77777777" w:rsidR="00E72832" w:rsidRPr="00341094" w:rsidRDefault="00E72832" w:rsidP="00BF4556">
            <w:pPr>
              <w:spacing w:line="240" w:lineRule="auto"/>
              <w:jc w:val="center"/>
            </w:pPr>
            <w:r w:rsidRPr="00341094">
              <w:t>12 South Carolina grids/12 DC lines</w:t>
            </w:r>
          </w:p>
        </w:tc>
      </w:tr>
      <w:tr w:rsidR="00E72832" w:rsidRPr="00292E9A" w14:paraId="04530F68" w14:textId="77777777" w:rsidTr="00BF4556">
        <w:trPr>
          <w:trHeight w:val="397"/>
          <w:jc w:val="center"/>
        </w:trPr>
        <w:tc>
          <w:tcPr>
            <w:tcW w:w="2905" w:type="dxa"/>
            <w:shd w:val="clear" w:color="auto" w:fill="auto"/>
          </w:tcPr>
          <w:p w14:paraId="0B0E8FB6" w14:textId="77777777" w:rsidR="00E72832" w:rsidRPr="00341094" w:rsidRDefault="00E72832" w:rsidP="00BF4556">
            <w:pPr>
              <w:spacing w:line="240" w:lineRule="auto"/>
              <w:jc w:val="center"/>
            </w:pPr>
            <w:r w:rsidRPr="00341094">
              <w:t>12,000-Bus</w:t>
            </w:r>
          </w:p>
        </w:tc>
        <w:tc>
          <w:tcPr>
            <w:tcW w:w="5393" w:type="dxa"/>
            <w:shd w:val="clear" w:color="auto" w:fill="auto"/>
          </w:tcPr>
          <w:p w14:paraId="48ABDD3C" w14:textId="77777777" w:rsidR="00E72832" w:rsidRPr="00341094" w:rsidRDefault="00E72832" w:rsidP="00BF4556">
            <w:pPr>
              <w:spacing w:line="240" w:lineRule="auto"/>
              <w:jc w:val="center"/>
            </w:pPr>
            <w:r w:rsidRPr="00341094">
              <w:t>24 South Carolina grids/24 DC lines</w:t>
            </w:r>
          </w:p>
        </w:tc>
      </w:tr>
      <w:tr w:rsidR="00E72832" w:rsidRPr="00292E9A" w14:paraId="71152825" w14:textId="77777777" w:rsidTr="00BF4556">
        <w:trPr>
          <w:trHeight w:val="35"/>
          <w:jc w:val="center"/>
        </w:trPr>
        <w:tc>
          <w:tcPr>
            <w:tcW w:w="2905" w:type="dxa"/>
            <w:tcBorders>
              <w:bottom w:val="single" w:sz="4" w:space="0" w:color="auto"/>
            </w:tcBorders>
            <w:shd w:val="clear" w:color="auto" w:fill="auto"/>
          </w:tcPr>
          <w:p w14:paraId="0182BCA3" w14:textId="77777777" w:rsidR="00E72832" w:rsidRPr="00341094" w:rsidRDefault="00E72832" w:rsidP="00BF4556">
            <w:pPr>
              <w:spacing w:line="240" w:lineRule="auto"/>
              <w:jc w:val="center"/>
            </w:pPr>
            <w:r w:rsidRPr="00341094">
              <w:t>11,119-Bus</w:t>
            </w:r>
          </w:p>
        </w:tc>
        <w:tc>
          <w:tcPr>
            <w:tcW w:w="5393" w:type="dxa"/>
            <w:tcBorders>
              <w:bottom w:val="single" w:sz="4" w:space="0" w:color="auto"/>
            </w:tcBorders>
            <w:shd w:val="clear" w:color="auto" w:fill="auto"/>
          </w:tcPr>
          <w:p w14:paraId="0F8B6101" w14:textId="77777777" w:rsidR="00E72832" w:rsidRPr="00341094" w:rsidRDefault="00E72832" w:rsidP="00BF4556">
            <w:pPr>
              <w:spacing w:line="240" w:lineRule="auto"/>
              <w:jc w:val="center"/>
            </w:pPr>
            <w:r w:rsidRPr="00341094">
              <w:t>Hybrid grid in China/9 DC lines</w:t>
            </w:r>
          </w:p>
        </w:tc>
      </w:tr>
    </w:tbl>
    <w:p w14:paraId="37EA816D" w14:textId="77777777" w:rsidR="00E72832" w:rsidRDefault="00E72832">
      <w:pPr>
        <w:spacing w:line="240" w:lineRule="auto"/>
        <w:jc w:val="left"/>
      </w:pPr>
      <w:r>
        <w:br w:type="page"/>
      </w:r>
    </w:p>
    <w:p w14:paraId="7CF75D73" w14:textId="1DD2FCA4" w:rsidR="00E72832" w:rsidRDefault="00E72832" w:rsidP="00E72832">
      <w:pPr>
        <w:pStyle w:val="Caption"/>
        <w:keepNext/>
        <w:spacing w:before="240" w:after="0"/>
      </w:pPr>
      <w:bookmarkStart w:id="162" w:name="_Ref55753822"/>
      <w:bookmarkStart w:id="163" w:name="_Toc56956851"/>
      <w:r>
        <w:lastRenderedPageBreak/>
        <w:t xml:space="preserve">Table </w:t>
      </w:r>
      <w:fldSimple w:instr=" STYLEREF 1 \s ">
        <w:r w:rsidR="00646B32">
          <w:rPr>
            <w:noProof/>
          </w:rPr>
          <w:t>3</w:t>
        </w:r>
      </w:fldSimple>
      <w:r>
        <w:t>.</w:t>
      </w:r>
      <w:fldSimple w:instr=" SEQ Table \* ARABIC \s 1 ">
        <w:r w:rsidR="00646B32">
          <w:rPr>
            <w:noProof/>
          </w:rPr>
          <w:t>2</w:t>
        </w:r>
      </w:fldSimple>
      <w:bookmarkEnd w:id="162"/>
      <w:r w:rsidR="00592391">
        <w:rPr>
          <w:noProof/>
        </w:rPr>
        <w:t>.</w:t>
      </w:r>
      <w:r>
        <w:t xml:space="preserve"> </w:t>
      </w:r>
      <w:r w:rsidRPr="00292E9A">
        <w:t xml:space="preserve">Parameters of DC Line in IEEE 300-bus </w:t>
      </w:r>
      <w:r>
        <w:t>s</w:t>
      </w:r>
      <w:r w:rsidRPr="00292E9A">
        <w:t>ystem</w:t>
      </w:r>
      <w:r w:rsidR="00592391">
        <w:t>.</w:t>
      </w:r>
      <w:bookmarkEnd w:id="163"/>
    </w:p>
    <w:tbl>
      <w:tblPr>
        <w:tblW w:w="0" w:type="auto"/>
        <w:jc w:val="center"/>
        <w:tblLook w:val="04A0" w:firstRow="1" w:lastRow="0" w:firstColumn="1" w:lastColumn="0" w:noHBand="0" w:noVBand="1"/>
      </w:tblPr>
      <w:tblGrid>
        <w:gridCol w:w="3334"/>
        <w:gridCol w:w="4904"/>
      </w:tblGrid>
      <w:tr w:rsidR="00E72832" w:rsidRPr="00292E9A" w14:paraId="458CC70B" w14:textId="77777777" w:rsidTr="00BF4556">
        <w:trPr>
          <w:trHeight w:val="230"/>
          <w:jc w:val="center"/>
        </w:trPr>
        <w:tc>
          <w:tcPr>
            <w:tcW w:w="3334" w:type="dxa"/>
            <w:tcBorders>
              <w:top w:val="single" w:sz="4" w:space="0" w:color="auto"/>
              <w:bottom w:val="single" w:sz="4" w:space="0" w:color="auto"/>
            </w:tcBorders>
            <w:shd w:val="clear" w:color="auto" w:fill="auto"/>
          </w:tcPr>
          <w:p w14:paraId="38C8FC83" w14:textId="77777777" w:rsidR="00E72832" w:rsidRPr="00292E9A" w:rsidRDefault="00E72832" w:rsidP="00BF4556">
            <w:pPr>
              <w:spacing w:line="240" w:lineRule="auto"/>
              <w:jc w:val="center"/>
            </w:pPr>
            <w:r w:rsidRPr="00292E9A">
              <w:t>Type</w:t>
            </w:r>
          </w:p>
        </w:tc>
        <w:tc>
          <w:tcPr>
            <w:tcW w:w="4904" w:type="dxa"/>
            <w:tcBorders>
              <w:top w:val="single" w:sz="4" w:space="0" w:color="auto"/>
              <w:bottom w:val="single" w:sz="4" w:space="0" w:color="auto"/>
            </w:tcBorders>
            <w:shd w:val="clear" w:color="auto" w:fill="auto"/>
          </w:tcPr>
          <w:p w14:paraId="118C119F" w14:textId="77777777" w:rsidR="00E72832" w:rsidRPr="00292E9A" w:rsidRDefault="00E72832" w:rsidP="00BF4556">
            <w:pPr>
              <w:spacing w:line="240" w:lineRule="auto"/>
              <w:jc w:val="center"/>
            </w:pPr>
            <w:r w:rsidRPr="00292E9A">
              <w:t>Value</w:t>
            </w:r>
          </w:p>
        </w:tc>
      </w:tr>
      <w:tr w:rsidR="00E72832" w:rsidRPr="00292E9A" w14:paraId="44D60BB0" w14:textId="77777777" w:rsidTr="00BF4556">
        <w:trPr>
          <w:trHeight w:val="223"/>
          <w:jc w:val="center"/>
        </w:trPr>
        <w:tc>
          <w:tcPr>
            <w:tcW w:w="3334" w:type="dxa"/>
            <w:tcBorders>
              <w:top w:val="single" w:sz="4" w:space="0" w:color="auto"/>
            </w:tcBorders>
            <w:shd w:val="clear" w:color="auto" w:fill="auto"/>
          </w:tcPr>
          <w:p w14:paraId="44BCD95F" w14:textId="77777777" w:rsidR="00E72832" w:rsidRPr="00292E9A" w:rsidRDefault="00E72832" w:rsidP="00BF4556">
            <w:pPr>
              <w:spacing w:line="240" w:lineRule="auto"/>
              <w:jc w:val="center"/>
            </w:pPr>
            <w:r w:rsidRPr="00292E9A">
              <w:t>No. of bridges</w:t>
            </w:r>
          </w:p>
        </w:tc>
        <w:tc>
          <w:tcPr>
            <w:tcW w:w="4904" w:type="dxa"/>
            <w:tcBorders>
              <w:top w:val="single" w:sz="4" w:space="0" w:color="auto"/>
            </w:tcBorders>
            <w:shd w:val="clear" w:color="auto" w:fill="auto"/>
          </w:tcPr>
          <w:p w14:paraId="1BEBEC54" w14:textId="77777777" w:rsidR="00E72832" w:rsidRPr="00292E9A" w:rsidRDefault="00E72832" w:rsidP="00BF4556">
            <w:pPr>
              <w:spacing w:line="240" w:lineRule="auto"/>
              <w:jc w:val="center"/>
            </w:pPr>
            <w:r w:rsidRPr="00292E9A">
              <w:t>4</w:t>
            </w:r>
          </w:p>
        </w:tc>
      </w:tr>
      <w:tr w:rsidR="00E72832" w:rsidRPr="00292E9A" w14:paraId="360B98F9" w14:textId="77777777" w:rsidTr="00BF4556">
        <w:trPr>
          <w:trHeight w:val="230"/>
          <w:jc w:val="center"/>
        </w:trPr>
        <w:tc>
          <w:tcPr>
            <w:tcW w:w="3334" w:type="dxa"/>
            <w:shd w:val="clear" w:color="auto" w:fill="auto"/>
          </w:tcPr>
          <w:p w14:paraId="628B291D" w14:textId="77777777" w:rsidR="00E72832" w:rsidRPr="00292E9A" w:rsidRDefault="00E72832" w:rsidP="00BF4556">
            <w:pPr>
              <w:spacing w:line="240" w:lineRule="auto"/>
              <w:jc w:val="center"/>
            </w:pPr>
            <w:r w:rsidRPr="00292E9A">
              <w:t>DC power (MW)</w:t>
            </w:r>
          </w:p>
        </w:tc>
        <w:tc>
          <w:tcPr>
            <w:tcW w:w="4904" w:type="dxa"/>
            <w:shd w:val="clear" w:color="auto" w:fill="auto"/>
          </w:tcPr>
          <w:p w14:paraId="0FB536FF" w14:textId="77777777" w:rsidR="00E72832" w:rsidRPr="00292E9A" w:rsidRDefault="00E72832" w:rsidP="00BF4556">
            <w:pPr>
              <w:spacing w:line="240" w:lineRule="auto"/>
              <w:jc w:val="center"/>
            </w:pPr>
            <w:r w:rsidRPr="00292E9A">
              <w:t>100</w:t>
            </w:r>
          </w:p>
        </w:tc>
      </w:tr>
      <w:tr w:rsidR="00E72832" w:rsidRPr="00292E9A" w14:paraId="58B709F0" w14:textId="77777777" w:rsidTr="00BF4556">
        <w:trPr>
          <w:trHeight w:val="230"/>
          <w:jc w:val="center"/>
        </w:trPr>
        <w:tc>
          <w:tcPr>
            <w:tcW w:w="3334" w:type="dxa"/>
            <w:shd w:val="clear" w:color="auto" w:fill="auto"/>
          </w:tcPr>
          <w:p w14:paraId="75F8551B" w14:textId="77777777" w:rsidR="00E72832" w:rsidRPr="00292E9A" w:rsidRDefault="00E72832" w:rsidP="00BF4556">
            <w:pPr>
              <w:spacing w:line="240" w:lineRule="auto"/>
              <w:jc w:val="center"/>
            </w:pPr>
            <w:r w:rsidRPr="00292E9A">
              <w:t>DC voltage (kV)</w:t>
            </w:r>
          </w:p>
        </w:tc>
        <w:tc>
          <w:tcPr>
            <w:tcW w:w="4904" w:type="dxa"/>
            <w:shd w:val="clear" w:color="auto" w:fill="auto"/>
          </w:tcPr>
          <w:p w14:paraId="52E5E60B" w14:textId="77777777" w:rsidR="00E72832" w:rsidRPr="00292E9A" w:rsidRDefault="00E72832" w:rsidP="00BF4556">
            <w:pPr>
              <w:spacing w:line="240" w:lineRule="auto"/>
              <w:jc w:val="center"/>
            </w:pPr>
            <w:r w:rsidRPr="00292E9A">
              <w:t>460</w:t>
            </w:r>
          </w:p>
        </w:tc>
      </w:tr>
      <w:tr w:rsidR="00E72832" w:rsidRPr="00292E9A" w14:paraId="5871663C" w14:textId="77777777" w:rsidTr="00BF4556">
        <w:trPr>
          <w:trHeight w:val="230"/>
          <w:jc w:val="center"/>
        </w:trPr>
        <w:tc>
          <w:tcPr>
            <w:tcW w:w="3334" w:type="dxa"/>
            <w:shd w:val="clear" w:color="auto" w:fill="auto"/>
          </w:tcPr>
          <w:p w14:paraId="01052325" w14:textId="77777777" w:rsidR="00E72832" w:rsidRPr="00292E9A" w:rsidRDefault="00E72832" w:rsidP="00BF4556">
            <w:pPr>
              <w:spacing w:line="240" w:lineRule="auto"/>
              <w:jc w:val="center"/>
            </w:pPr>
            <w:r w:rsidRPr="00292E9A">
              <w:t>Resistance (Ω)</w:t>
            </w:r>
          </w:p>
        </w:tc>
        <w:tc>
          <w:tcPr>
            <w:tcW w:w="4904" w:type="dxa"/>
            <w:shd w:val="clear" w:color="auto" w:fill="auto"/>
          </w:tcPr>
          <w:p w14:paraId="3D21E595" w14:textId="77777777" w:rsidR="00E72832" w:rsidRPr="00292E9A" w:rsidRDefault="00E72832" w:rsidP="00BF4556">
            <w:pPr>
              <w:spacing w:line="240" w:lineRule="auto"/>
              <w:jc w:val="center"/>
            </w:pPr>
            <w:r w:rsidRPr="00292E9A">
              <w:t>6.8</w:t>
            </w:r>
          </w:p>
        </w:tc>
      </w:tr>
      <w:tr w:rsidR="00E72832" w:rsidRPr="00292E9A" w14:paraId="30FD8363" w14:textId="77777777" w:rsidTr="00BF4556">
        <w:trPr>
          <w:trHeight w:val="230"/>
          <w:jc w:val="center"/>
        </w:trPr>
        <w:tc>
          <w:tcPr>
            <w:tcW w:w="3334" w:type="dxa"/>
            <w:shd w:val="clear" w:color="auto" w:fill="auto"/>
          </w:tcPr>
          <w:p w14:paraId="116C00B0" w14:textId="77777777" w:rsidR="00E72832" w:rsidRPr="00292E9A" w:rsidRDefault="00E72832" w:rsidP="00BF4556">
            <w:pPr>
              <w:spacing w:line="240" w:lineRule="auto"/>
              <w:jc w:val="center"/>
            </w:pPr>
            <w:r w:rsidRPr="00292E9A">
              <w:t>Reactance (Ω)</w:t>
            </w:r>
          </w:p>
        </w:tc>
        <w:tc>
          <w:tcPr>
            <w:tcW w:w="4904" w:type="dxa"/>
            <w:shd w:val="clear" w:color="auto" w:fill="auto"/>
          </w:tcPr>
          <w:p w14:paraId="77632132" w14:textId="77777777" w:rsidR="00E72832" w:rsidRPr="00292E9A" w:rsidRDefault="00E72832" w:rsidP="00BF4556">
            <w:pPr>
              <w:spacing w:line="240" w:lineRule="auto"/>
              <w:jc w:val="center"/>
            </w:pPr>
            <w:r w:rsidRPr="00292E9A">
              <w:t>6.2</w:t>
            </w:r>
          </w:p>
        </w:tc>
      </w:tr>
      <w:tr w:rsidR="00E72832" w:rsidRPr="00292E9A" w14:paraId="276E6DEA" w14:textId="77777777" w:rsidTr="00BF4556">
        <w:trPr>
          <w:trHeight w:val="230"/>
          <w:jc w:val="center"/>
        </w:trPr>
        <w:tc>
          <w:tcPr>
            <w:tcW w:w="3334" w:type="dxa"/>
            <w:shd w:val="clear" w:color="auto" w:fill="auto"/>
          </w:tcPr>
          <w:p w14:paraId="08A62923" w14:textId="77777777" w:rsidR="00E72832" w:rsidRPr="00292E9A" w:rsidRDefault="00E72832" w:rsidP="00BF4556">
            <w:pPr>
              <w:spacing w:line="240" w:lineRule="auto"/>
              <w:jc w:val="center"/>
            </w:pPr>
            <w:r w:rsidRPr="00292E9A">
              <w:t>T-ratio</w:t>
            </w:r>
          </w:p>
        </w:tc>
        <w:tc>
          <w:tcPr>
            <w:tcW w:w="4904" w:type="dxa"/>
            <w:shd w:val="clear" w:color="auto" w:fill="auto"/>
          </w:tcPr>
          <w:p w14:paraId="6984D1B8" w14:textId="77777777" w:rsidR="00E72832" w:rsidRPr="00292E9A" w:rsidRDefault="00E72832" w:rsidP="00BF4556">
            <w:pPr>
              <w:spacing w:line="240" w:lineRule="auto"/>
              <w:jc w:val="center"/>
            </w:pPr>
            <w:r w:rsidRPr="00292E9A">
              <w:t>0.7478</w:t>
            </w:r>
          </w:p>
        </w:tc>
      </w:tr>
      <w:tr w:rsidR="00E72832" w:rsidRPr="00292E9A" w14:paraId="6B1F4AC3" w14:textId="77777777" w:rsidTr="00BF4556">
        <w:trPr>
          <w:trHeight w:val="455"/>
          <w:jc w:val="center"/>
        </w:trPr>
        <w:tc>
          <w:tcPr>
            <w:tcW w:w="3334" w:type="dxa"/>
            <w:tcBorders>
              <w:bottom w:val="single" w:sz="4" w:space="0" w:color="auto"/>
            </w:tcBorders>
            <w:shd w:val="clear" w:color="auto" w:fill="auto"/>
          </w:tcPr>
          <w:p w14:paraId="527B7D54" w14:textId="77777777" w:rsidR="00E72832" w:rsidRPr="00292E9A" w:rsidRDefault="00E72832" w:rsidP="00BF4556">
            <w:pPr>
              <w:spacing w:line="240" w:lineRule="auto"/>
              <w:jc w:val="center"/>
            </w:pPr>
            <w:r w:rsidRPr="00292E9A">
              <w:t>Firing angles (degree)</w:t>
            </w:r>
          </w:p>
        </w:tc>
        <w:tc>
          <w:tcPr>
            <w:tcW w:w="4904" w:type="dxa"/>
            <w:tcBorders>
              <w:bottom w:val="single" w:sz="4" w:space="0" w:color="auto"/>
            </w:tcBorders>
            <w:shd w:val="clear" w:color="auto" w:fill="auto"/>
          </w:tcPr>
          <w:p w14:paraId="6683D8C1" w14:textId="77777777" w:rsidR="00E72832" w:rsidRPr="00292E9A" w:rsidRDefault="00E72832" w:rsidP="00BF4556">
            <w:pPr>
              <w:spacing w:line="240" w:lineRule="auto"/>
              <w:jc w:val="center"/>
            </w:pPr>
            <w:r w:rsidRPr="00292E9A">
              <w:t>[15,20]/[18,20]</w:t>
            </w:r>
          </w:p>
        </w:tc>
      </w:tr>
    </w:tbl>
    <w:p w14:paraId="1AF954E4" w14:textId="77777777" w:rsidR="00E72832" w:rsidRDefault="00E72832">
      <w:pPr>
        <w:spacing w:line="240" w:lineRule="auto"/>
        <w:jc w:val="left"/>
      </w:pPr>
      <w:r>
        <w:br w:type="page"/>
      </w:r>
    </w:p>
    <w:p w14:paraId="147E0D83" w14:textId="13D3E52A" w:rsidR="00341094" w:rsidRDefault="00341094" w:rsidP="006D4B17">
      <w:pPr>
        <w:pStyle w:val="MainBodyText"/>
      </w:pPr>
      <w:r w:rsidRPr="00292E9A">
        <w:lastRenderedPageBreak/>
        <w:t>Compared with the extended ideal systems, which can be fully partitioned, the 11,119-bus case is complicated by</w:t>
      </w:r>
      <w:r>
        <w:t xml:space="preserve"> two </w:t>
      </w:r>
      <w:r w:rsidRPr="00292E9A">
        <w:t xml:space="preserve">factors. First, some areas are still connected even after disconnecting </w:t>
      </w:r>
      <w:r w:rsidR="005B0820">
        <w:t xml:space="preserve">the </w:t>
      </w:r>
      <w:r w:rsidRPr="00292E9A">
        <w:t xml:space="preserve">DC lines. Second, the operating parameters of the DC lines are diverse from each other </w:t>
      </w:r>
      <w:r>
        <w:t xml:space="preserve">as presented in </w:t>
      </w:r>
      <w:r>
        <w:fldChar w:fldCharType="begin"/>
      </w:r>
      <w:r>
        <w:instrText xml:space="preserve"> REF _Ref55752616 \n \h </w:instrText>
      </w:r>
      <w:r>
        <w:fldChar w:fldCharType="separate"/>
      </w:r>
      <w:r w:rsidR="00646B32">
        <w:t>[94]</w:t>
      </w:r>
      <w:r>
        <w:fldChar w:fldCharType="end"/>
      </w:r>
      <w:r>
        <w:t>.</w:t>
      </w:r>
    </w:p>
    <w:p w14:paraId="00297DFB" w14:textId="7C7B91D6" w:rsidR="00341094" w:rsidRDefault="00341094" w:rsidP="00341094">
      <w:pPr>
        <w:pStyle w:val="MainBodyText"/>
        <w:spacing w:before="120"/>
      </w:pPr>
      <w:r w:rsidRPr="00292E9A">
        <w:t>To demonstrate the speedup in computing performance, four algorithms, including the graph computing</w:t>
      </w:r>
      <w:r w:rsidR="00286140">
        <w:t xml:space="preserve"> (GC) </w:t>
      </w:r>
      <w:r w:rsidRPr="00292E9A">
        <w:t xml:space="preserve">based method, the conventional </w:t>
      </w:r>
      <w:r w:rsidR="00286140">
        <w:t>SM</w:t>
      </w:r>
      <w:r w:rsidRPr="00292E9A">
        <w:t xml:space="preserve"> (CONV), the default </w:t>
      </w:r>
      <w:r w:rsidR="00286140">
        <w:t>UM</w:t>
      </w:r>
      <w:r w:rsidRPr="00292E9A">
        <w:t xml:space="preserve"> and the modified </w:t>
      </w:r>
      <w:r w:rsidR="00286140">
        <w:t>SM</w:t>
      </w:r>
      <w:r w:rsidRPr="00292E9A">
        <w:t xml:space="preserve"> in PSS/E (UPSS and SPSS), are compared. All the tests are performed on the same </w:t>
      </w:r>
      <w:r w:rsidR="00286140">
        <w:t xml:space="preserve">computing </w:t>
      </w:r>
      <w:r w:rsidRPr="00292E9A">
        <w:t>environment</w:t>
      </w:r>
      <w:r>
        <w:t>.</w:t>
      </w:r>
    </w:p>
    <w:p w14:paraId="0EB398FA" w14:textId="1D253FF2" w:rsidR="00C818ED" w:rsidRDefault="00341094" w:rsidP="00341094">
      <w:pPr>
        <w:pStyle w:val="MainBodyText"/>
        <w:spacing w:before="120"/>
      </w:pPr>
      <w:r>
        <w:fldChar w:fldCharType="begin"/>
      </w:r>
      <w:r>
        <w:instrText xml:space="preserve"> REF _Ref55754134 \h </w:instrText>
      </w:r>
      <w:r>
        <w:fldChar w:fldCharType="separate"/>
      </w:r>
      <w:r w:rsidR="00646B32">
        <w:t xml:space="preserve">Table </w:t>
      </w:r>
      <w:r w:rsidR="00646B32">
        <w:rPr>
          <w:noProof/>
        </w:rPr>
        <w:t>3</w:t>
      </w:r>
      <w:r w:rsidR="00646B32">
        <w:t>.</w:t>
      </w:r>
      <w:r w:rsidR="00646B32">
        <w:rPr>
          <w:noProof/>
        </w:rPr>
        <w:t>3</w:t>
      </w:r>
      <w:r>
        <w:fldChar w:fldCharType="end"/>
      </w:r>
      <w:r>
        <w:t xml:space="preserve"> </w:t>
      </w:r>
      <w:r w:rsidRPr="00292E9A">
        <w:t xml:space="preserve">compares the computing speed of the four methods for large-scale systems. </w:t>
      </w:r>
      <w:r w:rsidR="00286140">
        <w:t>B</w:t>
      </w:r>
      <w:r w:rsidRPr="00292E9A">
        <w:t xml:space="preserve">oth the 6,000-bus case and the 12,000-bus case require two outer calculation loops for the </w:t>
      </w:r>
      <w:r w:rsidR="00286140">
        <w:t>SM</w:t>
      </w:r>
      <w:r w:rsidRPr="00292E9A">
        <w:t>, and the 11,119-bus case needs three outer loops. It can be seen that for large-scale systems, the graph-based method provide</w:t>
      </w:r>
      <w:r w:rsidR="00286140">
        <w:t>s</w:t>
      </w:r>
      <w:r w:rsidRPr="00292E9A">
        <w:t xml:space="preserve"> better performance when compared with the conventional method. For the extended ideal systems, since the size of each partitioned area is the same, the speedup </w:t>
      </w:r>
      <w:r w:rsidR="00286140">
        <w:t>is</w:t>
      </w:r>
      <w:r w:rsidRPr="00292E9A">
        <w:t xml:space="preserve"> around 4.5. For the practical system in China, </w:t>
      </w:r>
      <w:r w:rsidR="00286140">
        <w:t>even though</w:t>
      </w:r>
      <w:r w:rsidR="00286140" w:rsidRPr="00292E9A">
        <w:t xml:space="preserve"> </w:t>
      </w:r>
      <w:r w:rsidRPr="00292E9A">
        <w:t xml:space="preserve">its connections are more complex, the speedup is still over 3. </w:t>
      </w:r>
      <w:r w:rsidR="00286140">
        <w:t>C</w:t>
      </w:r>
      <w:r w:rsidRPr="00292E9A">
        <w:t xml:space="preserve">ompared with the UPSS, the improvement is significant. </w:t>
      </w:r>
      <w:r w:rsidR="00286140">
        <w:t>Apart from</w:t>
      </w:r>
      <w:r w:rsidR="00286140" w:rsidRPr="00292E9A">
        <w:t xml:space="preserve"> </w:t>
      </w:r>
      <w:r w:rsidRPr="00292E9A">
        <w:t xml:space="preserve">the overall speedup, the computing time of doing graph partitions, formulating </w:t>
      </w:r>
      <w:r w:rsidR="00286140">
        <w:t>PF</w:t>
      </w:r>
      <w:r w:rsidRPr="00292E9A">
        <w:t xml:space="preserve"> equations (including building matrices, vectors and updating interface data), and performing inner FDPF is also compared to indicate the detailed improvements in</w:t>
      </w:r>
      <w:r>
        <w:t xml:space="preserve"> </w:t>
      </w:r>
      <w:r>
        <w:fldChar w:fldCharType="begin"/>
      </w:r>
      <w:r>
        <w:instrText xml:space="preserve"> REF _Ref55754862 \h </w:instrText>
      </w:r>
      <w:r>
        <w:fldChar w:fldCharType="separate"/>
      </w:r>
      <w:r w:rsidR="00646B32">
        <w:t xml:space="preserve">Figure </w:t>
      </w:r>
      <w:r w:rsidR="00646B32">
        <w:rPr>
          <w:noProof/>
        </w:rPr>
        <w:t>3</w:t>
      </w:r>
      <w:r w:rsidR="00646B32">
        <w:t>.</w:t>
      </w:r>
      <w:r w:rsidR="00646B32">
        <w:rPr>
          <w:noProof/>
        </w:rPr>
        <w:t>8</w:t>
      </w:r>
      <w:r>
        <w:fldChar w:fldCharType="end"/>
      </w:r>
      <w:r>
        <w:t xml:space="preserve">. </w:t>
      </w:r>
      <w:r w:rsidRPr="00292E9A">
        <w:t>As discussed previously, the major improvements are in the areas of graph partition, NPC, and HPC. Specifically, throughout the entire calculation, graph partitioning is only performed once at the beginning. A 10,000-bus system can be completely calculated within 50ms. Thus, the level of improvement justifies the extra cost</w:t>
      </w:r>
      <w:r>
        <w:t>.</w:t>
      </w:r>
    </w:p>
    <w:p w14:paraId="7954A8F1" w14:textId="77777777" w:rsidR="00C818ED" w:rsidRDefault="00C818ED" w:rsidP="00341094">
      <w:pPr>
        <w:pStyle w:val="MainBodyText"/>
        <w:spacing w:before="120"/>
      </w:pPr>
    </w:p>
    <w:p w14:paraId="27801B92" w14:textId="6B320AC7" w:rsidR="00C818ED" w:rsidRDefault="00C818ED" w:rsidP="00C818ED">
      <w:pPr>
        <w:pStyle w:val="Caption"/>
        <w:keepNext/>
        <w:spacing w:after="0"/>
      </w:pPr>
      <w:bookmarkStart w:id="164" w:name="_Ref55754134"/>
      <w:bookmarkStart w:id="165" w:name="_Toc56956852"/>
      <w:r>
        <w:lastRenderedPageBreak/>
        <w:t xml:space="preserve">Table </w:t>
      </w:r>
      <w:fldSimple w:instr=" STYLEREF 1 \s ">
        <w:r w:rsidR="00646B32">
          <w:rPr>
            <w:noProof/>
          </w:rPr>
          <w:t>3</w:t>
        </w:r>
      </w:fldSimple>
      <w:r>
        <w:t>.</w:t>
      </w:r>
      <w:fldSimple w:instr=" SEQ Table \* ARABIC \s 1 ">
        <w:r w:rsidR="00646B32">
          <w:rPr>
            <w:noProof/>
          </w:rPr>
          <w:t>3</w:t>
        </w:r>
      </w:fldSimple>
      <w:bookmarkEnd w:id="164"/>
      <w:r w:rsidR="00592391">
        <w:rPr>
          <w:noProof/>
        </w:rPr>
        <w:t>.</w:t>
      </w:r>
      <w:r>
        <w:t xml:space="preserve"> </w:t>
      </w:r>
      <w:r w:rsidRPr="00292E9A">
        <w:t xml:space="preserve">Comparisons of </w:t>
      </w:r>
      <w:r>
        <w:t>c</w:t>
      </w:r>
      <w:r w:rsidRPr="00292E9A">
        <w:t xml:space="preserve">omputing </w:t>
      </w:r>
      <w:r>
        <w:t>t</w:t>
      </w:r>
      <w:r w:rsidRPr="00292E9A">
        <w:t xml:space="preserve">ime with </w:t>
      </w:r>
      <w:r>
        <w:t>d</w:t>
      </w:r>
      <w:r w:rsidRPr="00292E9A">
        <w:t xml:space="preserve">ifferent </w:t>
      </w:r>
      <w:r>
        <w:t>m</w:t>
      </w:r>
      <w:r w:rsidRPr="00292E9A">
        <w:t>ethods</w:t>
      </w:r>
      <w:r>
        <w:t>.</w:t>
      </w:r>
      <w:bookmarkEnd w:id="165"/>
    </w:p>
    <w:tbl>
      <w:tblPr>
        <w:tblW w:w="0" w:type="auto"/>
        <w:jc w:val="center"/>
        <w:tblLook w:val="04A0" w:firstRow="1" w:lastRow="0" w:firstColumn="1" w:lastColumn="0" w:noHBand="0" w:noVBand="1"/>
      </w:tblPr>
      <w:tblGrid>
        <w:gridCol w:w="1728"/>
        <w:gridCol w:w="1728"/>
        <w:gridCol w:w="1728"/>
        <w:gridCol w:w="1728"/>
        <w:gridCol w:w="1730"/>
      </w:tblGrid>
      <w:tr w:rsidR="00C818ED" w:rsidRPr="00292E9A" w14:paraId="1530F39E" w14:textId="77777777" w:rsidTr="00BF4556">
        <w:trPr>
          <w:trHeight w:val="769"/>
          <w:jc w:val="center"/>
        </w:trPr>
        <w:tc>
          <w:tcPr>
            <w:tcW w:w="1728" w:type="dxa"/>
            <w:tcBorders>
              <w:top w:val="single" w:sz="4" w:space="0" w:color="auto"/>
              <w:bottom w:val="single" w:sz="4" w:space="0" w:color="auto"/>
              <w:right w:val="single" w:sz="4" w:space="0" w:color="auto"/>
            </w:tcBorders>
            <w:shd w:val="clear" w:color="auto" w:fill="auto"/>
            <w:vAlign w:val="center"/>
          </w:tcPr>
          <w:p w14:paraId="78AE678F" w14:textId="77777777" w:rsidR="00C818ED" w:rsidRPr="00341094" w:rsidRDefault="00C818ED" w:rsidP="00BF4556">
            <w:pPr>
              <w:spacing w:line="240" w:lineRule="auto"/>
              <w:jc w:val="center"/>
              <w:rPr>
                <w:sz w:val="22"/>
                <w:szCs w:val="20"/>
              </w:rPr>
            </w:pPr>
            <w:r w:rsidRPr="00341094">
              <w:rPr>
                <w:sz w:val="22"/>
                <w:szCs w:val="20"/>
              </w:rPr>
              <w:t>Case</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55C7C9A4" w14:textId="77777777" w:rsidR="00C818ED" w:rsidRPr="00341094" w:rsidRDefault="00C818ED" w:rsidP="00BF4556">
            <w:pPr>
              <w:spacing w:line="240" w:lineRule="auto"/>
              <w:jc w:val="center"/>
              <w:rPr>
                <w:sz w:val="22"/>
                <w:szCs w:val="20"/>
              </w:rPr>
            </w:pPr>
            <w:r w:rsidRPr="00341094">
              <w:rPr>
                <w:sz w:val="22"/>
                <w:szCs w:val="20"/>
              </w:rPr>
              <w:t>GC</w:t>
            </w:r>
          </w:p>
          <w:p w14:paraId="6C8F799C" w14:textId="77777777" w:rsidR="00C818ED" w:rsidRPr="00341094" w:rsidRDefault="00C818ED" w:rsidP="00BF4556">
            <w:pPr>
              <w:spacing w:line="240" w:lineRule="auto"/>
              <w:jc w:val="center"/>
              <w:rPr>
                <w:sz w:val="22"/>
                <w:szCs w:val="20"/>
              </w:rPr>
            </w:pPr>
            <w:r w:rsidRPr="00341094">
              <w:rPr>
                <w:sz w:val="22"/>
                <w:szCs w:val="20"/>
              </w:rPr>
              <w:t>(in ms)</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57393820" w14:textId="77777777" w:rsidR="00C818ED" w:rsidRPr="00341094" w:rsidRDefault="00C818ED" w:rsidP="00BF4556">
            <w:pPr>
              <w:spacing w:line="240" w:lineRule="auto"/>
              <w:jc w:val="center"/>
              <w:rPr>
                <w:sz w:val="22"/>
                <w:szCs w:val="20"/>
              </w:rPr>
            </w:pPr>
            <w:r w:rsidRPr="00341094">
              <w:rPr>
                <w:sz w:val="22"/>
                <w:szCs w:val="20"/>
              </w:rPr>
              <w:t>CONV</w:t>
            </w:r>
          </w:p>
          <w:p w14:paraId="492B178A" w14:textId="77777777" w:rsidR="00C818ED" w:rsidRPr="00341094" w:rsidRDefault="00C818ED" w:rsidP="00BF4556">
            <w:pPr>
              <w:spacing w:line="240" w:lineRule="auto"/>
              <w:jc w:val="center"/>
              <w:rPr>
                <w:sz w:val="22"/>
                <w:szCs w:val="20"/>
              </w:rPr>
            </w:pPr>
            <w:r w:rsidRPr="00341094">
              <w:rPr>
                <w:sz w:val="22"/>
                <w:szCs w:val="20"/>
              </w:rPr>
              <w:t>(in ms)</w:t>
            </w:r>
          </w:p>
        </w:tc>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1532E2E6" w14:textId="77777777" w:rsidR="00C818ED" w:rsidRPr="00341094" w:rsidRDefault="00C818ED" w:rsidP="00BF4556">
            <w:pPr>
              <w:spacing w:line="240" w:lineRule="auto"/>
              <w:jc w:val="center"/>
              <w:rPr>
                <w:sz w:val="22"/>
                <w:szCs w:val="20"/>
              </w:rPr>
            </w:pPr>
            <w:r w:rsidRPr="00341094">
              <w:rPr>
                <w:sz w:val="22"/>
                <w:szCs w:val="20"/>
              </w:rPr>
              <w:t>UPSS</w:t>
            </w:r>
          </w:p>
          <w:p w14:paraId="5C375C42" w14:textId="77777777" w:rsidR="00C818ED" w:rsidRPr="00341094" w:rsidRDefault="00C818ED" w:rsidP="00BF4556">
            <w:pPr>
              <w:spacing w:line="240" w:lineRule="auto"/>
              <w:jc w:val="center"/>
              <w:rPr>
                <w:sz w:val="22"/>
                <w:szCs w:val="20"/>
              </w:rPr>
            </w:pPr>
            <w:r w:rsidRPr="00341094">
              <w:rPr>
                <w:sz w:val="22"/>
                <w:szCs w:val="20"/>
              </w:rPr>
              <w:t>(in ms)</w:t>
            </w:r>
          </w:p>
        </w:tc>
        <w:tc>
          <w:tcPr>
            <w:tcW w:w="1730" w:type="dxa"/>
            <w:tcBorders>
              <w:top w:val="single" w:sz="4" w:space="0" w:color="auto"/>
              <w:left w:val="single" w:sz="4" w:space="0" w:color="auto"/>
              <w:bottom w:val="single" w:sz="4" w:space="0" w:color="auto"/>
            </w:tcBorders>
            <w:shd w:val="clear" w:color="auto" w:fill="auto"/>
            <w:vAlign w:val="center"/>
          </w:tcPr>
          <w:p w14:paraId="52DB2D7C" w14:textId="77777777" w:rsidR="00C818ED" w:rsidRPr="00341094" w:rsidRDefault="00C818ED" w:rsidP="00BF4556">
            <w:pPr>
              <w:spacing w:line="240" w:lineRule="auto"/>
              <w:jc w:val="center"/>
              <w:rPr>
                <w:sz w:val="22"/>
                <w:szCs w:val="20"/>
              </w:rPr>
            </w:pPr>
            <w:r w:rsidRPr="00341094">
              <w:rPr>
                <w:sz w:val="22"/>
                <w:szCs w:val="20"/>
              </w:rPr>
              <w:t>SPSS</w:t>
            </w:r>
          </w:p>
          <w:p w14:paraId="3D6CE243" w14:textId="77777777" w:rsidR="00C818ED" w:rsidRPr="00341094" w:rsidRDefault="00C818ED" w:rsidP="00BF4556">
            <w:pPr>
              <w:spacing w:line="240" w:lineRule="auto"/>
              <w:jc w:val="center"/>
              <w:rPr>
                <w:sz w:val="22"/>
                <w:szCs w:val="20"/>
              </w:rPr>
            </w:pPr>
            <w:r w:rsidRPr="00341094">
              <w:rPr>
                <w:sz w:val="22"/>
                <w:szCs w:val="20"/>
              </w:rPr>
              <w:t>(in ms)</w:t>
            </w:r>
          </w:p>
        </w:tc>
      </w:tr>
      <w:tr w:rsidR="00C818ED" w:rsidRPr="00292E9A" w14:paraId="65DFCED9" w14:textId="77777777" w:rsidTr="00BF4556">
        <w:trPr>
          <w:trHeight w:val="116"/>
          <w:jc w:val="center"/>
        </w:trPr>
        <w:tc>
          <w:tcPr>
            <w:tcW w:w="1728" w:type="dxa"/>
            <w:tcBorders>
              <w:top w:val="single" w:sz="4" w:space="0" w:color="auto"/>
              <w:right w:val="single" w:sz="4" w:space="0" w:color="auto"/>
            </w:tcBorders>
            <w:shd w:val="clear" w:color="auto" w:fill="auto"/>
            <w:vAlign w:val="center"/>
          </w:tcPr>
          <w:p w14:paraId="11FEAE9F" w14:textId="77777777" w:rsidR="00C818ED" w:rsidRPr="00341094" w:rsidRDefault="00C818ED" w:rsidP="00BF4556">
            <w:pPr>
              <w:spacing w:line="240" w:lineRule="auto"/>
              <w:jc w:val="center"/>
              <w:rPr>
                <w:sz w:val="22"/>
                <w:szCs w:val="20"/>
              </w:rPr>
            </w:pPr>
            <w:r w:rsidRPr="00341094">
              <w:rPr>
                <w:sz w:val="22"/>
                <w:szCs w:val="20"/>
              </w:rPr>
              <w:t>6,000-Bus</w:t>
            </w:r>
          </w:p>
        </w:tc>
        <w:tc>
          <w:tcPr>
            <w:tcW w:w="1728" w:type="dxa"/>
            <w:tcBorders>
              <w:top w:val="single" w:sz="4" w:space="0" w:color="auto"/>
              <w:left w:val="single" w:sz="4" w:space="0" w:color="auto"/>
              <w:right w:val="single" w:sz="4" w:space="0" w:color="auto"/>
            </w:tcBorders>
            <w:shd w:val="clear" w:color="auto" w:fill="auto"/>
            <w:vAlign w:val="center"/>
          </w:tcPr>
          <w:p w14:paraId="727DC268" w14:textId="77777777" w:rsidR="00C818ED" w:rsidRPr="00341094" w:rsidRDefault="00C818ED" w:rsidP="00BF4556">
            <w:pPr>
              <w:spacing w:line="240" w:lineRule="auto"/>
              <w:jc w:val="center"/>
              <w:rPr>
                <w:sz w:val="22"/>
                <w:szCs w:val="20"/>
              </w:rPr>
            </w:pPr>
            <w:r w:rsidRPr="00341094">
              <w:rPr>
                <w:sz w:val="22"/>
                <w:szCs w:val="20"/>
              </w:rPr>
              <w:t>76.135</w:t>
            </w:r>
          </w:p>
        </w:tc>
        <w:tc>
          <w:tcPr>
            <w:tcW w:w="1728" w:type="dxa"/>
            <w:tcBorders>
              <w:top w:val="single" w:sz="4" w:space="0" w:color="auto"/>
              <w:left w:val="single" w:sz="4" w:space="0" w:color="auto"/>
              <w:right w:val="single" w:sz="4" w:space="0" w:color="auto"/>
            </w:tcBorders>
            <w:shd w:val="clear" w:color="auto" w:fill="auto"/>
            <w:vAlign w:val="center"/>
          </w:tcPr>
          <w:p w14:paraId="5D97F5E8" w14:textId="77777777" w:rsidR="00C818ED" w:rsidRPr="00341094" w:rsidRDefault="00C818ED" w:rsidP="00BF4556">
            <w:pPr>
              <w:spacing w:line="240" w:lineRule="auto"/>
              <w:jc w:val="center"/>
              <w:rPr>
                <w:sz w:val="22"/>
                <w:szCs w:val="20"/>
              </w:rPr>
            </w:pPr>
            <w:r w:rsidRPr="00341094">
              <w:rPr>
                <w:sz w:val="22"/>
                <w:szCs w:val="20"/>
              </w:rPr>
              <w:t>308.2</w:t>
            </w:r>
          </w:p>
        </w:tc>
        <w:tc>
          <w:tcPr>
            <w:tcW w:w="1728" w:type="dxa"/>
            <w:tcBorders>
              <w:top w:val="single" w:sz="4" w:space="0" w:color="auto"/>
              <w:left w:val="single" w:sz="4" w:space="0" w:color="auto"/>
              <w:right w:val="single" w:sz="4" w:space="0" w:color="auto"/>
            </w:tcBorders>
            <w:shd w:val="clear" w:color="auto" w:fill="auto"/>
            <w:vAlign w:val="center"/>
          </w:tcPr>
          <w:p w14:paraId="29C1B54D" w14:textId="77777777" w:rsidR="00C818ED" w:rsidRPr="00341094" w:rsidRDefault="00C818ED" w:rsidP="00BF4556">
            <w:pPr>
              <w:spacing w:line="240" w:lineRule="auto"/>
              <w:jc w:val="center"/>
              <w:rPr>
                <w:sz w:val="22"/>
                <w:szCs w:val="20"/>
              </w:rPr>
            </w:pPr>
            <w:r w:rsidRPr="00341094">
              <w:rPr>
                <w:sz w:val="22"/>
                <w:szCs w:val="20"/>
              </w:rPr>
              <w:t>247.6</w:t>
            </w:r>
          </w:p>
        </w:tc>
        <w:tc>
          <w:tcPr>
            <w:tcW w:w="1730" w:type="dxa"/>
            <w:tcBorders>
              <w:top w:val="single" w:sz="4" w:space="0" w:color="auto"/>
              <w:left w:val="single" w:sz="4" w:space="0" w:color="auto"/>
            </w:tcBorders>
            <w:shd w:val="clear" w:color="auto" w:fill="auto"/>
            <w:vAlign w:val="center"/>
          </w:tcPr>
          <w:p w14:paraId="075513A8" w14:textId="77777777" w:rsidR="00C818ED" w:rsidRPr="00341094" w:rsidRDefault="00C818ED" w:rsidP="00BF4556">
            <w:pPr>
              <w:spacing w:line="240" w:lineRule="auto"/>
              <w:jc w:val="center"/>
              <w:rPr>
                <w:sz w:val="22"/>
                <w:szCs w:val="20"/>
              </w:rPr>
            </w:pPr>
            <w:r w:rsidRPr="00341094">
              <w:rPr>
                <w:sz w:val="22"/>
                <w:szCs w:val="20"/>
              </w:rPr>
              <w:t>295.2</w:t>
            </w:r>
          </w:p>
        </w:tc>
      </w:tr>
      <w:tr w:rsidR="00C818ED" w:rsidRPr="00292E9A" w14:paraId="4D4592F3" w14:textId="77777777" w:rsidTr="00BF4556">
        <w:trPr>
          <w:trHeight w:val="137"/>
          <w:jc w:val="center"/>
        </w:trPr>
        <w:tc>
          <w:tcPr>
            <w:tcW w:w="1728" w:type="dxa"/>
            <w:tcBorders>
              <w:right w:val="single" w:sz="4" w:space="0" w:color="auto"/>
            </w:tcBorders>
            <w:shd w:val="clear" w:color="auto" w:fill="auto"/>
            <w:vAlign w:val="center"/>
          </w:tcPr>
          <w:p w14:paraId="560F4B39" w14:textId="77777777" w:rsidR="00C818ED" w:rsidRPr="00341094" w:rsidRDefault="00C818ED" w:rsidP="00BF4556">
            <w:pPr>
              <w:spacing w:line="240" w:lineRule="auto"/>
              <w:jc w:val="center"/>
              <w:rPr>
                <w:sz w:val="22"/>
                <w:szCs w:val="20"/>
              </w:rPr>
            </w:pPr>
            <w:r w:rsidRPr="00341094">
              <w:rPr>
                <w:sz w:val="22"/>
                <w:szCs w:val="20"/>
              </w:rPr>
              <w:t>12,000-Bus</w:t>
            </w:r>
          </w:p>
        </w:tc>
        <w:tc>
          <w:tcPr>
            <w:tcW w:w="1728" w:type="dxa"/>
            <w:tcBorders>
              <w:left w:val="single" w:sz="4" w:space="0" w:color="auto"/>
              <w:right w:val="single" w:sz="4" w:space="0" w:color="auto"/>
            </w:tcBorders>
            <w:shd w:val="clear" w:color="auto" w:fill="auto"/>
            <w:vAlign w:val="center"/>
          </w:tcPr>
          <w:p w14:paraId="23C5B53B" w14:textId="77777777" w:rsidR="00C818ED" w:rsidRPr="00341094" w:rsidRDefault="00C818ED" w:rsidP="00BF4556">
            <w:pPr>
              <w:spacing w:line="240" w:lineRule="auto"/>
              <w:jc w:val="center"/>
              <w:rPr>
                <w:sz w:val="22"/>
                <w:szCs w:val="20"/>
              </w:rPr>
            </w:pPr>
            <w:r w:rsidRPr="00341094">
              <w:rPr>
                <w:sz w:val="22"/>
                <w:szCs w:val="20"/>
              </w:rPr>
              <w:t>126.18</w:t>
            </w:r>
          </w:p>
        </w:tc>
        <w:tc>
          <w:tcPr>
            <w:tcW w:w="1728" w:type="dxa"/>
            <w:tcBorders>
              <w:left w:val="single" w:sz="4" w:space="0" w:color="auto"/>
              <w:right w:val="single" w:sz="4" w:space="0" w:color="auto"/>
            </w:tcBorders>
            <w:shd w:val="clear" w:color="auto" w:fill="auto"/>
            <w:vAlign w:val="center"/>
          </w:tcPr>
          <w:p w14:paraId="72C66502" w14:textId="77777777" w:rsidR="00C818ED" w:rsidRPr="00341094" w:rsidRDefault="00C818ED" w:rsidP="00BF4556">
            <w:pPr>
              <w:spacing w:line="240" w:lineRule="auto"/>
              <w:jc w:val="center"/>
              <w:rPr>
                <w:sz w:val="22"/>
                <w:szCs w:val="20"/>
              </w:rPr>
            </w:pPr>
            <w:r w:rsidRPr="00341094">
              <w:rPr>
                <w:sz w:val="22"/>
                <w:szCs w:val="20"/>
              </w:rPr>
              <w:t>563.4</w:t>
            </w:r>
          </w:p>
        </w:tc>
        <w:tc>
          <w:tcPr>
            <w:tcW w:w="1728" w:type="dxa"/>
            <w:tcBorders>
              <w:left w:val="single" w:sz="4" w:space="0" w:color="auto"/>
              <w:right w:val="single" w:sz="4" w:space="0" w:color="auto"/>
            </w:tcBorders>
            <w:shd w:val="clear" w:color="auto" w:fill="auto"/>
            <w:vAlign w:val="center"/>
          </w:tcPr>
          <w:p w14:paraId="401DEFFE" w14:textId="77777777" w:rsidR="00C818ED" w:rsidRPr="00341094" w:rsidRDefault="00C818ED" w:rsidP="00BF4556">
            <w:pPr>
              <w:spacing w:line="240" w:lineRule="auto"/>
              <w:jc w:val="center"/>
              <w:rPr>
                <w:sz w:val="22"/>
                <w:szCs w:val="20"/>
              </w:rPr>
            </w:pPr>
            <w:r w:rsidRPr="00341094">
              <w:rPr>
                <w:sz w:val="22"/>
                <w:szCs w:val="20"/>
              </w:rPr>
              <w:t>453.2</w:t>
            </w:r>
          </w:p>
        </w:tc>
        <w:tc>
          <w:tcPr>
            <w:tcW w:w="1730" w:type="dxa"/>
            <w:tcBorders>
              <w:left w:val="single" w:sz="4" w:space="0" w:color="auto"/>
            </w:tcBorders>
            <w:shd w:val="clear" w:color="auto" w:fill="auto"/>
            <w:vAlign w:val="center"/>
          </w:tcPr>
          <w:p w14:paraId="578CBD43" w14:textId="77777777" w:rsidR="00C818ED" w:rsidRPr="00341094" w:rsidRDefault="00C818ED" w:rsidP="00BF4556">
            <w:pPr>
              <w:spacing w:line="240" w:lineRule="auto"/>
              <w:jc w:val="center"/>
              <w:rPr>
                <w:sz w:val="22"/>
                <w:szCs w:val="20"/>
              </w:rPr>
            </w:pPr>
            <w:r w:rsidRPr="00341094">
              <w:rPr>
                <w:sz w:val="22"/>
                <w:szCs w:val="20"/>
              </w:rPr>
              <w:t>587.3</w:t>
            </w:r>
          </w:p>
        </w:tc>
      </w:tr>
      <w:tr w:rsidR="00C818ED" w:rsidRPr="00292E9A" w14:paraId="288C46E7" w14:textId="77777777" w:rsidTr="00BF4556">
        <w:trPr>
          <w:trHeight w:val="137"/>
          <w:jc w:val="center"/>
        </w:trPr>
        <w:tc>
          <w:tcPr>
            <w:tcW w:w="1728" w:type="dxa"/>
            <w:tcBorders>
              <w:bottom w:val="single" w:sz="4" w:space="0" w:color="auto"/>
              <w:right w:val="single" w:sz="4" w:space="0" w:color="auto"/>
            </w:tcBorders>
            <w:shd w:val="clear" w:color="auto" w:fill="auto"/>
            <w:vAlign w:val="center"/>
          </w:tcPr>
          <w:p w14:paraId="0123456E" w14:textId="77777777" w:rsidR="00C818ED" w:rsidRPr="00341094" w:rsidRDefault="00C818ED" w:rsidP="00BF4556">
            <w:pPr>
              <w:spacing w:line="240" w:lineRule="auto"/>
              <w:jc w:val="center"/>
              <w:rPr>
                <w:sz w:val="22"/>
                <w:szCs w:val="20"/>
              </w:rPr>
            </w:pPr>
            <w:r w:rsidRPr="00341094">
              <w:rPr>
                <w:sz w:val="22"/>
                <w:szCs w:val="20"/>
              </w:rPr>
              <w:t>11,119-Bus</w:t>
            </w:r>
          </w:p>
        </w:tc>
        <w:tc>
          <w:tcPr>
            <w:tcW w:w="1728" w:type="dxa"/>
            <w:tcBorders>
              <w:left w:val="single" w:sz="4" w:space="0" w:color="auto"/>
              <w:bottom w:val="single" w:sz="4" w:space="0" w:color="auto"/>
              <w:right w:val="single" w:sz="4" w:space="0" w:color="auto"/>
            </w:tcBorders>
            <w:shd w:val="clear" w:color="auto" w:fill="auto"/>
            <w:vAlign w:val="center"/>
          </w:tcPr>
          <w:p w14:paraId="412B3593" w14:textId="77777777" w:rsidR="00C818ED" w:rsidRPr="00341094" w:rsidRDefault="00C818ED" w:rsidP="00BF4556">
            <w:pPr>
              <w:spacing w:line="240" w:lineRule="auto"/>
              <w:jc w:val="center"/>
              <w:rPr>
                <w:sz w:val="22"/>
                <w:szCs w:val="20"/>
              </w:rPr>
            </w:pPr>
            <w:r w:rsidRPr="00341094">
              <w:rPr>
                <w:sz w:val="22"/>
                <w:szCs w:val="20"/>
              </w:rPr>
              <w:t>239.1</w:t>
            </w:r>
          </w:p>
        </w:tc>
        <w:tc>
          <w:tcPr>
            <w:tcW w:w="1728" w:type="dxa"/>
            <w:tcBorders>
              <w:left w:val="single" w:sz="4" w:space="0" w:color="auto"/>
              <w:bottom w:val="single" w:sz="4" w:space="0" w:color="auto"/>
              <w:right w:val="single" w:sz="4" w:space="0" w:color="auto"/>
            </w:tcBorders>
            <w:shd w:val="clear" w:color="auto" w:fill="auto"/>
            <w:vAlign w:val="center"/>
          </w:tcPr>
          <w:p w14:paraId="31B30D1D" w14:textId="77777777" w:rsidR="00C818ED" w:rsidRPr="00341094" w:rsidRDefault="00C818ED" w:rsidP="00BF4556">
            <w:pPr>
              <w:spacing w:line="240" w:lineRule="auto"/>
              <w:jc w:val="center"/>
              <w:rPr>
                <w:sz w:val="22"/>
                <w:szCs w:val="20"/>
              </w:rPr>
            </w:pPr>
            <w:r w:rsidRPr="00341094">
              <w:rPr>
                <w:sz w:val="22"/>
                <w:szCs w:val="20"/>
              </w:rPr>
              <w:t>743.1</w:t>
            </w:r>
          </w:p>
        </w:tc>
        <w:tc>
          <w:tcPr>
            <w:tcW w:w="1728" w:type="dxa"/>
            <w:tcBorders>
              <w:left w:val="single" w:sz="4" w:space="0" w:color="auto"/>
              <w:bottom w:val="single" w:sz="4" w:space="0" w:color="auto"/>
              <w:right w:val="single" w:sz="4" w:space="0" w:color="auto"/>
            </w:tcBorders>
            <w:shd w:val="clear" w:color="auto" w:fill="auto"/>
            <w:vAlign w:val="center"/>
          </w:tcPr>
          <w:p w14:paraId="3D0AE621" w14:textId="77777777" w:rsidR="00C818ED" w:rsidRPr="00341094" w:rsidRDefault="00C818ED" w:rsidP="00BF4556">
            <w:pPr>
              <w:spacing w:line="240" w:lineRule="auto"/>
              <w:jc w:val="center"/>
              <w:rPr>
                <w:sz w:val="22"/>
                <w:szCs w:val="20"/>
              </w:rPr>
            </w:pPr>
            <w:r w:rsidRPr="00341094">
              <w:rPr>
                <w:sz w:val="22"/>
                <w:szCs w:val="20"/>
              </w:rPr>
              <w:t>621.5</w:t>
            </w:r>
          </w:p>
        </w:tc>
        <w:tc>
          <w:tcPr>
            <w:tcW w:w="1730" w:type="dxa"/>
            <w:tcBorders>
              <w:left w:val="single" w:sz="4" w:space="0" w:color="auto"/>
              <w:bottom w:val="single" w:sz="4" w:space="0" w:color="auto"/>
            </w:tcBorders>
            <w:shd w:val="clear" w:color="auto" w:fill="auto"/>
            <w:vAlign w:val="center"/>
          </w:tcPr>
          <w:p w14:paraId="662B5C99" w14:textId="77777777" w:rsidR="00C818ED" w:rsidRPr="00341094" w:rsidRDefault="00C818ED" w:rsidP="00BF4556">
            <w:pPr>
              <w:spacing w:line="240" w:lineRule="auto"/>
              <w:jc w:val="center"/>
              <w:rPr>
                <w:sz w:val="22"/>
                <w:szCs w:val="20"/>
              </w:rPr>
            </w:pPr>
            <w:r w:rsidRPr="00341094">
              <w:rPr>
                <w:sz w:val="22"/>
                <w:szCs w:val="20"/>
              </w:rPr>
              <w:t>765.8</w:t>
            </w:r>
          </w:p>
        </w:tc>
      </w:tr>
    </w:tbl>
    <w:p w14:paraId="225579D0" w14:textId="77777777" w:rsidR="00C818ED" w:rsidRDefault="00C818ED">
      <w:pPr>
        <w:spacing w:line="240" w:lineRule="auto"/>
        <w:jc w:val="left"/>
      </w:pPr>
      <w:r>
        <w:br w:type="page"/>
      </w:r>
    </w:p>
    <w:p w14:paraId="7D9C1362" w14:textId="21B50B88" w:rsidR="00C818ED" w:rsidRDefault="00592391" w:rsidP="00C818ED">
      <w:pPr>
        <w:keepNext/>
        <w:jc w:val="center"/>
      </w:pPr>
      <w:r w:rsidRPr="00292E9A">
        <w:object w:dxaOrig="16230" w:dyaOrig="8655" w14:anchorId="6FCBEEFB">
          <v:shape id="_x0000_i1062" type="#_x0000_t75" style="width:404.25pt;height:3in" o:ole="">
            <v:imagedata r:id="rId86" o:title=""/>
          </v:shape>
          <o:OLEObject Type="Embed" ProgID="Visio.Drawing.15" ShapeID="_x0000_i1062" DrawAspect="Content" ObjectID="_1667649982" r:id="rId87"/>
        </w:object>
      </w:r>
    </w:p>
    <w:p w14:paraId="67A08EB6" w14:textId="271629BF" w:rsidR="00C818ED" w:rsidRDefault="00C818ED" w:rsidP="00C818ED">
      <w:pPr>
        <w:pStyle w:val="Caption"/>
      </w:pPr>
      <w:bookmarkStart w:id="166" w:name="_Ref55754862"/>
      <w:bookmarkStart w:id="167" w:name="_Toc56956890"/>
      <w:r>
        <w:t xml:space="preserve">Figure </w:t>
      </w:r>
      <w:fldSimple w:instr=" STYLEREF 1 \s ">
        <w:r w:rsidR="00646B32">
          <w:rPr>
            <w:noProof/>
          </w:rPr>
          <w:t>3</w:t>
        </w:r>
      </w:fldSimple>
      <w:r>
        <w:t>.</w:t>
      </w:r>
      <w:fldSimple w:instr=" SEQ Figure \* ARABIC \s 1 ">
        <w:r w:rsidR="00646B32">
          <w:rPr>
            <w:noProof/>
          </w:rPr>
          <w:t>8</w:t>
        </w:r>
      </w:fldSimple>
      <w:bookmarkEnd w:id="166"/>
      <w:r w:rsidR="008B3307">
        <w:rPr>
          <w:noProof/>
        </w:rPr>
        <w:t>.</w:t>
      </w:r>
      <w:r>
        <w:t xml:space="preserve"> </w:t>
      </w:r>
      <w:r w:rsidRPr="00341094">
        <w:t>Comparison of detailed time of the main calculating procedures</w:t>
      </w:r>
      <w:r>
        <w:t>.</w:t>
      </w:r>
      <w:bookmarkEnd w:id="167"/>
    </w:p>
    <w:p w14:paraId="26F7343F" w14:textId="158FBC8E" w:rsidR="00C818ED" w:rsidRDefault="00C818ED">
      <w:pPr>
        <w:spacing w:line="240" w:lineRule="auto"/>
        <w:jc w:val="left"/>
      </w:pPr>
      <w:r>
        <w:br w:type="page"/>
      </w:r>
    </w:p>
    <w:p w14:paraId="4138B506" w14:textId="6338C890" w:rsidR="00341094" w:rsidRDefault="00341094" w:rsidP="00341094">
      <w:pPr>
        <w:pStyle w:val="MainBodyText"/>
        <w:spacing w:before="120"/>
      </w:pPr>
      <w:r w:rsidRPr="00292E9A">
        <w:lastRenderedPageBreak/>
        <w:t>Further, the computing time for formulating equations and doing FDPF is compared in</w:t>
      </w:r>
      <w:r>
        <w:t xml:space="preserve"> </w:t>
      </w:r>
      <w:r>
        <w:fldChar w:fldCharType="begin"/>
      </w:r>
      <w:r>
        <w:instrText xml:space="preserve"> REF _Ref55754796 \h </w:instrText>
      </w:r>
      <w:r>
        <w:fldChar w:fldCharType="separate"/>
      </w:r>
      <w:r w:rsidR="00646B32">
        <w:t xml:space="preserve">Table </w:t>
      </w:r>
      <w:r w:rsidR="00646B32">
        <w:rPr>
          <w:noProof/>
        </w:rPr>
        <w:t>3</w:t>
      </w:r>
      <w:r w:rsidR="00646B32">
        <w:t>.</w:t>
      </w:r>
      <w:r w:rsidR="00646B32">
        <w:rPr>
          <w:noProof/>
        </w:rPr>
        <w:t>4</w:t>
      </w:r>
      <w:r>
        <w:fldChar w:fldCharType="end"/>
      </w:r>
      <w:r>
        <w:t xml:space="preserve">. The </w:t>
      </w:r>
      <w:r w:rsidRPr="00292E9A">
        <w:t>main features of graph computation can be analyzed</w:t>
      </w:r>
      <w:r w:rsidR="00286140">
        <w:t xml:space="preserve"> as follows</w:t>
      </w:r>
      <w:r w:rsidRPr="00292E9A">
        <w:t xml:space="preserve">. First, the time spent on graph partitioning highly depends on the topological complexity of the hybrid systems. The parallel partition searches only 500 buses in each area for both the 6,000-bus case and the 12,000-bus case. </w:t>
      </w:r>
      <w:r w:rsidR="00286140">
        <w:t>D</w:t>
      </w:r>
      <w:r w:rsidRPr="00292E9A">
        <w:t>espite fewer DC lines, the longest search path in the 11,119-bus case has to cover 3,800 buses, increasing the time spent. Second, the speedup of NPC is affected by system scale. Since each vertex in the graph model can be seen as an independent logic and computing unit, time saved is more significant on a larger system. Consequently, the speedup for grids with over 10,000 buses can be as much as 4.9, compared with a speedup of 3.23 for a 6,000-bus system. Third, the performance of HPC is mainly affected by the number and size of partitioned areas. Since the two extended systems are ideally made up of same-size areas, the computing time for each area is close. However, because the sizes of partitioned areas in the 11,119-bus case vary widely, the overall</w:t>
      </w:r>
      <w:r w:rsidRPr="00341094">
        <w:t xml:space="preserve"> </w:t>
      </w:r>
      <w:r w:rsidRPr="00292E9A">
        <w:t>computing time is determined by the largest area. Therefore, the speedup is a little smaller compared to the 6,000-bus and 12,000-bus cases</w:t>
      </w:r>
      <w:r>
        <w:t>.</w:t>
      </w:r>
    </w:p>
    <w:p w14:paraId="194E7F64" w14:textId="15CC3A65" w:rsidR="00341094" w:rsidRDefault="00341094" w:rsidP="00341094">
      <w:pPr>
        <w:pStyle w:val="MainBodyText"/>
      </w:pPr>
      <w:r>
        <w:t>In summary, a</w:t>
      </w:r>
      <w:r w:rsidRPr="00292E9A">
        <w:t xml:space="preserve">fter the </w:t>
      </w:r>
      <w:r>
        <w:t>system</w:t>
      </w:r>
      <w:r w:rsidRPr="00292E9A">
        <w:t xml:space="preserve"> is modeled and stored in a GDB, the vertex and edge based parallel computation can be performed naturally and directly. With graph partitioning, the original large-scale system can be split into multiple independent AC grids, which are fit for distributed processing. Further</w:t>
      </w:r>
      <w:r w:rsidR="00286140">
        <w:t>more</w:t>
      </w:r>
      <w:r w:rsidRPr="00292E9A">
        <w:t xml:space="preserve">, the graph </w:t>
      </w:r>
      <w:r>
        <w:t>computing</w:t>
      </w:r>
      <w:r w:rsidRPr="00292E9A">
        <w:t xml:space="preserve"> techniques based on NPC and HPC </w:t>
      </w:r>
      <w:r>
        <w:t>that</w:t>
      </w:r>
      <w:r w:rsidRPr="00292E9A">
        <w:t xml:space="preserve"> efficiently utilize underlying multi-core computing architecture, are implemented in the </w:t>
      </w:r>
      <w:r>
        <w:t>SM</w:t>
      </w:r>
      <w:r w:rsidRPr="00292E9A">
        <w:t xml:space="preserve"> to speed up the main time-consuming processes of formulating equations and solving FDPF. Simulation results on large-scale systems with over 10,000 buses show significant speedup of the proposed method without compromising accuracy.</w:t>
      </w:r>
    </w:p>
    <w:p w14:paraId="413EFE5C" w14:textId="0E5E9E5B" w:rsidR="00C818ED" w:rsidRDefault="00C818ED" w:rsidP="00C818ED">
      <w:pPr>
        <w:pStyle w:val="Caption"/>
        <w:keepNext/>
        <w:spacing w:before="240" w:after="0"/>
      </w:pPr>
      <w:bookmarkStart w:id="168" w:name="_Ref55754796"/>
      <w:bookmarkStart w:id="169" w:name="_Toc56956853"/>
      <w:r>
        <w:lastRenderedPageBreak/>
        <w:t xml:space="preserve">Table </w:t>
      </w:r>
      <w:fldSimple w:instr=" STYLEREF 1 \s ">
        <w:r w:rsidR="00646B32">
          <w:rPr>
            <w:noProof/>
          </w:rPr>
          <w:t>3</w:t>
        </w:r>
      </w:fldSimple>
      <w:r>
        <w:t>.</w:t>
      </w:r>
      <w:fldSimple w:instr=" SEQ Table \* ARABIC \s 1 ">
        <w:r w:rsidR="00646B32">
          <w:rPr>
            <w:noProof/>
          </w:rPr>
          <w:t>4</w:t>
        </w:r>
      </w:fldSimple>
      <w:bookmarkEnd w:id="168"/>
      <w:r w:rsidR="00592391">
        <w:rPr>
          <w:noProof/>
        </w:rPr>
        <w:t>.</w:t>
      </w:r>
      <w:r>
        <w:t xml:space="preserve"> </w:t>
      </w:r>
      <w:r w:rsidRPr="00292E9A">
        <w:t xml:space="preserve">Comparison of </w:t>
      </w:r>
      <w:r>
        <w:t>t</w:t>
      </w:r>
      <w:r w:rsidRPr="00292E9A">
        <w:t xml:space="preserve">ime </w:t>
      </w:r>
      <w:r>
        <w:t>s</w:t>
      </w:r>
      <w:r w:rsidRPr="00292E9A">
        <w:t xml:space="preserve">pent on </w:t>
      </w:r>
      <w:r>
        <w:t>t</w:t>
      </w:r>
      <w:r w:rsidRPr="00292E9A">
        <w:t xml:space="preserve">wo </w:t>
      </w:r>
      <w:r>
        <w:t>m</w:t>
      </w:r>
      <w:r w:rsidRPr="00292E9A">
        <w:t xml:space="preserve">ajor </w:t>
      </w:r>
      <w:r>
        <w:t>p</w:t>
      </w:r>
      <w:r w:rsidRPr="00292E9A">
        <w:t>rocedures</w:t>
      </w:r>
      <w:r>
        <w:t>.</w:t>
      </w:r>
      <w:bookmarkEnd w:id="169"/>
    </w:p>
    <w:tbl>
      <w:tblPr>
        <w:tblW w:w="0" w:type="auto"/>
        <w:jc w:val="center"/>
        <w:tblLook w:val="04A0" w:firstRow="1" w:lastRow="0" w:firstColumn="1" w:lastColumn="0" w:noHBand="0" w:noVBand="1"/>
      </w:tblPr>
      <w:tblGrid>
        <w:gridCol w:w="1700"/>
        <w:gridCol w:w="1700"/>
        <w:gridCol w:w="1701"/>
        <w:gridCol w:w="1700"/>
        <w:gridCol w:w="1703"/>
      </w:tblGrid>
      <w:tr w:rsidR="00C818ED" w:rsidRPr="00341094" w14:paraId="5BA6B3E4" w14:textId="77777777" w:rsidTr="00BF4556">
        <w:trPr>
          <w:trHeight w:val="205"/>
          <w:jc w:val="center"/>
        </w:trPr>
        <w:tc>
          <w:tcPr>
            <w:tcW w:w="1700" w:type="dxa"/>
            <w:vMerge w:val="restart"/>
            <w:tcBorders>
              <w:top w:val="single" w:sz="4" w:space="0" w:color="auto"/>
              <w:right w:val="single" w:sz="4" w:space="0" w:color="auto"/>
            </w:tcBorders>
            <w:shd w:val="clear" w:color="auto" w:fill="auto"/>
            <w:vAlign w:val="center"/>
          </w:tcPr>
          <w:p w14:paraId="28B0F2B4" w14:textId="77777777" w:rsidR="00C818ED" w:rsidRPr="00341094" w:rsidRDefault="00C818ED" w:rsidP="00BF4556">
            <w:pPr>
              <w:spacing w:line="240" w:lineRule="auto"/>
              <w:jc w:val="center"/>
              <w:rPr>
                <w:sz w:val="22"/>
                <w:szCs w:val="20"/>
              </w:rPr>
            </w:pPr>
            <w:r w:rsidRPr="00341094">
              <w:rPr>
                <w:sz w:val="22"/>
                <w:szCs w:val="20"/>
              </w:rPr>
              <w:t>Cases</w:t>
            </w:r>
          </w:p>
        </w:tc>
        <w:tc>
          <w:tcPr>
            <w:tcW w:w="34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5BB0B8" w14:textId="77777777" w:rsidR="00C818ED" w:rsidRPr="00341094" w:rsidRDefault="00C818ED" w:rsidP="00BF4556">
            <w:pPr>
              <w:spacing w:line="240" w:lineRule="auto"/>
              <w:jc w:val="center"/>
              <w:rPr>
                <w:sz w:val="22"/>
                <w:szCs w:val="20"/>
              </w:rPr>
            </w:pPr>
            <w:r w:rsidRPr="00341094">
              <w:rPr>
                <w:sz w:val="22"/>
                <w:szCs w:val="20"/>
              </w:rPr>
              <w:t>Formulate Equations</w:t>
            </w:r>
          </w:p>
          <w:p w14:paraId="039747B5" w14:textId="77777777" w:rsidR="00C818ED" w:rsidRPr="00341094" w:rsidRDefault="00C818ED" w:rsidP="00BF4556">
            <w:pPr>
              <w:spacing w:line="240" w:lineRule="auto"/>
              <w:jc w:val="center"/>
              <w:rPr>
                <w:sz w:val="22"/>
                <w:szCs w:val="20"/>
              </w:rPr>
            </w:pPr>
            <w:r w:rsidRPr="00341094">
              <w:rPr>
                <w:sz w:val="22"/>
                <w:szCs w:val="20"/>
              </w:rPr>
              <w:t>(in ms)</w:t>
            </w:r>
          </w:p>
        </w:tc>
        <w:tc>
          <w:tcPr>
            <w:tcW w:w="3403" w:type="dxa"/>
            <w:gridSpan w:val="2"/>
            <w:tcBorders>
              <w:top w:val="single" w:sz="4" w:space="0" w:color="auto"/>
              <w:left w:val="single" w:sz="4" w:space="0" w:color="auto"/>
              <w:bottom w:val="single" w:sz="4" w:space="0" w:color="auto"/>
            </w:tcBorders>
            <w:shd w:val="clear" w:color="auto" w:fill="auto"/>
            <w:vAlign w:val="center"/>
          </w:tcPr>
          <w:p w14:paraId="5DA69B75" w14:textId="77777777" w:rsidR="00C818ED" w:rsidRPr="00341094" w:rsidRDefault="00C818ED" w:rsidP="00BF4556">
            <w:pPr>
              <w:spacing w:line="240" w:lineRule="auto"/>
              <w:jc w:val="center"/>
              <w:rPr>
                <w:sz w:val="22"/>
                <w:szCs w:val="20"/>
              </w:rPr>
            </w:pPr>
            <w:r w:rsidRPr="00341094">
              <w:rPr>
                <w:sz w:val="22"/>
                <w:szCs w:val="20"/>
              </w:rPr>
              <w:t>PF (in ms)</w:t>
            </w:r>
          </w:p>
        </w:tc>
      </w:tr>
      <w:tr w:rsidR="00C818ED" w:rsidRPr="00341094" w14:paraId="2AAB5F18" w14:textId="77777777" w:rsidTr="00BF4556">
        <w:trPr>
          <w:trHeight w:val="76"/>
          <w:jc w:val="center"/>
        </w:trPr>
        <w:tc>
          <w:tcPr>
            <w:tcW w:w="1700" w:type="dxa"/>
            <w:vMerge/>
            <w:tcBorders>
              <w:bottom w:val="single" w:sz="4" w:space="0" w:color="auto"/>
              <w:right w:val="single" w:sz="4" w:space="0" w:color="auto"/>
            </w:tcBorders>
            <w:shd w:val="clear" w:color="auto" w:fill="auto"/>
            <w:vAlign w:val="center"/>
          </w:tcPr>
          <w:p w14:paraId="25500A3F" w14:textId="77777777" w:rsidR="00C818ED" w:rsidRPr="00341094" w:rsidRDefault="00C818ED" w:rsidP="00BF4556">
            <w:pPr>
              <w:spacing w:line="240" w:lineRule="auto"/>
              <w:jc w:val="center"/>
              <w:rPr>
                <w:sz w:val="22"/>
                <w:szCs w:val="20"/>
              </w:rPr>
            </w:pP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14:paraId="0AA5D341" w14:textId="77777777" w:rsidR="00C818ED" w:rsidRPr="00341094" w:rsidRDefault="00C818ED" w:rsidP="00BF4556">
            <w:pPr>
              <w:spacing w:line="240" w:lineRule="auto"/>
              <w:jc w:val="center"/>
              <w:rPr>
                <w:sz w:val="22"/>
                <w:szCs w:val="20"/>
              </w:rPr>
            </w:pPr>
            <w:r w:rsidRPr="00341094">
              <w:rPr>
                <w:sz w:val="22"/>
                <w:szCs w:val="20"/>
              </w:rPr>
              <w:t>GC</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6A61937" w14:textId="77777777" w:rsidR="00C818ED" w:rsidRPr="00341094" w:rsidRDefault="00C818ED" w:rsidP="00BF4556">
            <w:pPr>
              <w:spacing w:line="240" w:lineRule="auto"/>
              <w:jc w:val="center"/>
              <w:rPr>
                <w:sz w:val="22"/>
                <w:szCs w:val="20"/>
              </w:rPr>
            </w:pPr>
            <w:r w:rsidRPr="00341094">
              <w:rPr>
                <w:sz w:val="22"/>
                <w:szCs w:val="20"/>
              </w:rPr>
              <w:t>CONV</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14:paraId="7D221A16" w14:textId="77777777" w:rsidR="00C818ED" w:rsidRPr="00341094" w:rsidRDefault="00C818ED" w:rsidP="00BF4556">
            <w:pPr>
              <w:spacing w:line="240" w:lineRule="auto"/>
              <w:jc w:val="center"/>
              <w:rPr>
                <w:sz w:val="22"/>
                <w:szCs w:val="20"/>
              </w:rPr>
            </w:pPr>
            <w:r w:rsidRPr="00341094">
              <w:rPr>
                <w:sz w:val="22"/>
                <w:szCs w:val="20"/>
              </w:rPr>
              <w:t>GC</w:t>
            </w:r>
          </w:p>
        </w:tc>
        <w:tc>
          <w:tcPr>
            <w:tcW w:w="1703" w:type="dxa"/>
            <w:tcBorders>
              <w:top w:val="single" w:sz="4" w:space="0" w:color="auto"/>
              <w:left w:val="single" w:sz="4" w:space="0" w:color="auto"/>
              <w:bottom w:val="single" w:sz="4" w:space="0" w:color="auto"/>
            </w:tcBorders>
            <w:shd w:val="clear" w:color="auto" w:fill="auto"/>
            <w:vAlign w:val="center"/>
          </w:tcPr>
          <w:p w14:paraId="204FA64B" w14:textId="77777777" w:rsidR="00C818ED" w:rsidRPr="00341094" w:rsidRDefault="00C818ED" w:rsidP="00BF4556">
            <w:pPr>
              <w:spacing w:line="240" w:lineRule="auto"/>
              <w:jc w:val="center"/>
              <w:rPr>
                <w:sz w:val="22"/>
                <w:szCs w:val="20"/>
              </w:rPr>
            </w:pPr>
            <w:r w:rsidRPr="00341094">
              <w:rPr>
                <w:sz w:val="22"/>
                <w:szCs w:val="20"/>
              </w:rPr>
              <w:t>CONV</w:t>
            </w:r>
          </w:p>
        </w:tc>
      </w:tr>
      <w:tr w:rsidR="00C818ED" w:rsidRPr="00341094" w14:paraId="2EA3BB0A" w14:textId="77777777" w:rsidTr="00BF4556">
        <w:trPr>
          <w:trHeight w:val="305"/>
          <w:jc w:val="center"/>
        </w:trPr>
        <w:tc>
          <w:tcPr>
            <w:tcW w:w="1700" w:type="dxa"/>
            <w:tcBorders>
              <w:top w:val="single" w:sz="4" w:space="0" w:color="auto"/>
              <w:right w:val="single" w:sz="4" w:space="0" w:color="auto"/>
            </w:tcBorders>
            <w:shd w:val="clear" w:color="auto" w:fill="auto"/>
            <w:vAlign w:val="center"/>
          </w:tcPr>
          <w:p w14:paraId="0B6BD903" w14:textId="77777777" w:rsidR="00C818ED" w:rsidRPr="00341094" w:rsidRDefault="00C818ED" w:rsidP="00BF4556">
            <w:pPr>
              <w:spacing w:line="240" w:lineRule="auto"/>
              <w:jc w:val="center"/>
              <w:rPr>
                <w:sz w:val="22"/>
                <w:szCs w:val="20"/>
              </w:rPr>
            </w:pPr>
            <w:r w:rsidRPr="00341094">
              <w:rPr>
                <w:sz w:val="22"/>
                <w:szCs w:val="20"/>
              </w:rPr>
              <w:t>6,000-Bus</w:t>
            </w:r>
          </w:p>
        </w:tc>
        <w:tc>
          <w:tcPr>
            <w:tcW w:w="1700" w:type="dxa"/>
            <w:tcBorders>
              <w:top w:val="single" w:sz="4" w:space="0" w:color="auto"/>
              <w:left w:val="single" w:sz="4" w:space="0" w:color="auto"/>
              <w:right w:val="single" w:sz="4" w:space="0" w:color="auto"/>
            </w:tcBorders>
            <w:shd w:val="clear" w:color="auto" w:fill="auto"/>
            <w:vAlign w:val="center"/>
          </w:tcPr>
          <w:p w14:paraId="437111E5" w14:textId="77777777" w:rsidR="00C818ED" w:rsidRPr="00341094" w:rsidRDefault="00C818ED" w:rsidP="00BF4556">
            <w:pPr>
              <w:spacing w:line="240" w:lineRule="auto"/>
              <w:jc w:val="center"/>
              <w:rPr>
                <w:sz w:val="22"/>
                <w:szCs w:val="20"/>
              </w:rPr>
            </w:pPr>
            <w:r w:rsidRPr="00341094">
              <w:rPr>
                <w:sz w:val="22"/>
                <w:szCs w:val="20"/>
              </w:rPr>
              <w:t>10.3*2</w:t>
            </w:r>
          </w:p>
        </w:tc>
        <w:tc>
          <w:tcPr>
            <w:tcW w:w="1701" w:type="dxa"/>
            <w:tcBorders>
              <w:top w:val="single" w:sz="4" w:space="0" w:color="auto"/>
              <w:left w:val="single" w:sz="4" w:space="0" w:color="auto"/>
              <w:right w:val="single" w:sz="4" w:space="0" w:color="auto"/>
            </w:tcBorders>
            <w:shd w:val="clear" w:color="auto" w:fill="auto"/>
            <w:vAlign w:val="center"/>
          </w:tcPr>
          <w:p w14:paraId="63C854CF" w14:textId="77777777" w:rsidR="00C818ED" w:rsidRPr="00341094" w:rsidRDefault="00C818ED" w:rsidP="00BF4556">
            <w:pPr>
              <w:spacing w:line="240" w:lineRule="auto"/>
              <w:jc w:val="center"/>
              <w:rPr>
                <w:sz w:val="22"/>
                <w:szCs w:val="20"/>
              </w:rPr>
            </w:pPr>
            <w:r w:rsidRPr="00341094">
              <w:rPr>
                <w:sz w:val="22"/>
                <w:szCs w:val="20"/>
              </w:rPr>
              <w:t>33.2*2</w:t>
            </w:r>
          </w:p>
        </w:tc>
        <w:tc>
          <w:tcPr>
            <w:tcW w:w="1700" w:type="dxa"/>
            <w:tcBorders>
              <w:top w:val="single" w:sz="4" w:space="0" w:color="auto"/>
              <w:left w:val="single" w:sz="4" w:space="0" w:color="auto"/>
              <w:right w:val="single" w:sz="4" w:space="0" w:color="auto"/>
            </w:tcBorders>
            <w:shd w:val="clear" w:color="auto" w:fill="auto"/>
            <w:vAlign w:val="center"/>
          </w:tcPr>
          <w:p w14:paraId="176A6224" w14:textId="77777777" w:rsidR="00C818ED" w:rsidRPr="00341094" w:rsidRDefault="00C818ED" w:rsidP="00BF4556">
            <w:pPr>
              <w:spacing w:line="240" w:lineRule="auto"/>
              <w:jc w:val="center"/>
              <w:rPr>
                <w:sz w:val="22"/>
                <w:szCs w:val="20"/>
              </w:rPr>
            </w:pPr>
            <w:r w:rsidRPr="00341094">
              <w:rPr>
                <w:sz w:val="22"/>
                <w:szCs w:val="20"/>
              </w:rPr>
              <w:t>20.1*2</w:t>
            </w:r>
          </w:p>
        </w:tc>
        <w:tc>
          <w:tcPr>
            <w:tcW w:w="1703" w:type="dxa"/>
            <w:tcBorders>
              <w:top w:val="single" w:sz="4" w:space="0" w:color="auto"/>
              <w:left w:val="single" w:sz="4" w:space="0" w:color="auto"/>
            </w:tcBorders>
            <w:shd w:val="clear" w:color="auto" w:fill="auto"/>
            <w:vAlign w:val="center"/>
          </w:tcPr>
          <w:p w14:paraId="6743C9DB" w14:textId="77777777" w:rsidR="00C818ED" w:rsidRPr="00341094" w:rsidRDefault="00C818ED" w:rsidP="00BF4556">
            <w:pPr>
              <w:spacing w:line="240" w:lineRule="auto"/>
              <w:jc w:val="center"/>
              <w:rPr>
                <w:sz w:val="22"/>
                <w:szCs w:val="20"/>
              </w:rPr>
            </w:pPr>
            <w:r w:rsidRPr="00341094">
              <w:rPr>
                <w:sz w:val="22"/>
                <w:szCs w:val="20"/>
              </w:rPr>
              <w:t>120.9*2</w:t>
            </w:r>
          </w:p>
        </w:tc>
      </w:tr>
      <w:tr w:rsidR="00C818ED" w:rsidRPr="00341094" w14:paraId="6BA2B823" w14:textId="77777777" w:rsidTr="00BF4556">
        <w:trPr>
          <w:trHeight w:val="246"/>
          <w:jc w:val="center"/>
        </w:trPr>
        <w:tc>
          <w:tcPr>
            <w:tcW w:w="1700" w:type="dxa"/>
            <w:tcBorders>
              <w:right w:val="single" w:sz="4" w:space="0" w:color="auto"/>
            </w:tcBorders>
            <w:shd w:val="clear" w:color="auto" w:fill="auto"/>
            <w:vAlign w:val="center"/>
          </w:tcPr>
          <w:p w14:paraId="5A4B385C" w14:textId="77777777" w:rsidR="00C818ED" w:rsidRPr="00341094" w:rsidRDefault="00C818ED" w:rsidP="00BF4556">
            <w:pPr>
              <w:spacing w:line="240" w:lineRule="auto"/>
              <w:jc w:val="center"/>
              <w:rPr>
                <w:sz w:val="22"/>
                <w:szCs w:val="20"/>
              </w:rPr>
            </w:pPr>
            <w:r w:rsidRPr="00341094">
              <w:rPr>
                <w:sz w:val="22"/>
                <w:szCs w:val="20"/>
              </w:rPr>
              <w:t>12,000-Bus</w:t>
            </w:r>
          </w:p>
        </w:tc>
        <w:tc>
          <w:tcPr>
            <w:tcW w:w="1700" w:type="dxa"/>
            <w:tcBorders>
              <w:left w:val="single" w:sz="4" w:space="0" w:color="auto"/>
              <w:right w:val="single" w:sz="4" w:space="0" w:color="auto"/>
            </w:tcBorders>
            <w:shd w:val="clear" w:color="auto" w:fill="auto"/>
            <w:vAlign w:val="center"/>
          </w:tcPr>
          <w:p w14:paraId="12BE1770" w14:textId="77777777" w:rsidR="00C818ED" w:rsidRPr="00341094" w:rsidRDefault="00C818ED" w:rsidP="00BF4556">
            <w:pPr>
              <w:spacing w:line="240" w:lineRule="auto"/>
              <w:jc w:val="center"/>
              <w:rPr>
                <w:sz w:val="22"/>
                <w:szCs w:val="20"/>
              </w:rPr>
            </w:pPr>
            <w:r w:rsidRPr="00341094">
              <w:rPr>
                <w:sz w:val="22"/>
                <w:szCs w:val="20"/>
              </w:rPr>
              <w:t>13.8*2</w:t>
            </w:r>
          </w:p>
        </w:tc>
        <w:tc>
          <w:tcPr>
            <w:tcW w:w="1701" w:type="dxa"/>
            <w:tcBorders>
              <w:left w:val="single" w:sz="4" w:space="0" w:color="auto"/>
              <w:right w:val="single" w:sz="4" w:space="0" w:color="auto"/>
            </w:tcBorders>
            <w:shd w:val="clear" w:color="auto" w:fill="auto"/>
            <w:vAlign w:val="center"/>
          </w:tcPr>
          <w:p w14:paraId="2195DA63" w14:textId="77777777" w:rsidR="00C818ED" w:rsidRPr="00341094" w:rsidRDefault="00C818ED" w:rsidP="00BF4556">
            <w:pPr>
              <w:spacing w:line="240" w:lineRule="auto"/>
              <w:jc w:val="center"/>
              <w:rPr>
                <w:sz w:val="22"/>
                <w:szCs w:val="20"/>
              </w:rPr>
            </w:pPr>
            <w:r w:rsidRPr="00341094">
              <w:rPr>
                <w:sz w:val="22"/>
                <w:szCs w:val="20"/>
              </w:rPr>
              <w:t>53.4*2</w:t>
            </w:r>
          </w:p>
        </w:tc>
        <w:tc>
          <w:tcPr>
            <w:tcW w:w="1700" w:type="dxa"/>
            <w:tcBorders>
              <w:left w:val="single" w:sz="4" w:space="0" w:color="auto"/>
              <w:right w:val="single" w:sz="4" w:space="0" w:color="auto"/>
            </w:tcBorders>
            <w:shd w:val="clear" w:color="auto" w:fill="auto"/>
            <w:vAlign w:val="center"/>
          </w:tcPr>
          <w:p w14:paraId="0CE7D25F" w14:textId="77777777" w:rsidR="00C818ED" w:rsidRPr="00341094" w:rsidRDefault="00C818ED" w:rsidP="00BF4556">
            <w:pPr>
              <w:spacing w:line="240" w:lineRule="auto"/>
              <w:jc w:val="center"/>
              <w:rPr>
                <w:sz w:val="22"/>
                <w:szCs w:val="20"/>
              </w:rPr>
            </w:pPr>
            <w:r w:rsidRPr="00341094">
              <w:rPr>
                <w:sz w:val="22"/>
                <w:szCs w:val="20"/>
              </w:rPr>
              <w:t>29.4*2</w:t>
            </w:r>
          </w:p>
        </w:tc>
        <w:tc>
          <w:tcPr>
            <w:tcW w:w="1703" w:type="dxa"/>
            <w:tcBorders>
              <w:left w:val="single" w:sz="4" w:space="0" w:color="auto"/>
            </w:tcBorders>
            <w:shd w:val="clear" w:color="auto" w:fill="auto"/>
            <w:vAlign w:val="center"/>
          </w:tcPr>
          <w:p w14:paraId="347E4826" w14:textId="77777777" w:rsidR="00C818ED" w:rsidRPr="00341094" w:rsidRDefault="00C818ED" w:rsidP="00BF4556">
            <w:pPr>
              <w:spacing w:line="240" w:lineRule="auto"/>
              <w:jc w:val="center"/>
              <w:rPr>
                <w:sz w:val="22"/>
                <w:szCs w:val="20"/>
              </w:rPr>
            </w:pPr>
            <w:r w:rsidRPr="00341094">
              <w:rPr>
                <w:sz w:val="22"/>
                <w:szCs w:val="20"/>
              </w:rPr>
              <w:t>228.4*2</w:t>
            </w:r>
          </w:p>
        </w:tc>
      </w:tr>
      <w:tr w:rsidR="00C818ED" w:rsidRPr="00341094" w14:paraId="17845B5E" w14:textId="77777777" w:rsidTr="00BF4556">
        <w:trPr>
          <w:trHeight w:val="407"/>
          <w:jc w:val="center"/>
        </w:trPr>
        <w:tc>
          <w:tcPr>
            <w:tcW w:w="1700" w:type="dxa"/>
            <w:tcBorders>
              <w:bottom w:val="single" w:sz="4" w:space="0" w:color="auto"/>
              <w:right w:val="single" w:sz="4" w:space="0" w:color="auto"/>
            </w:tcBorders>
            <w:shd w:val="clear" w:color="auto" w:fill="auto"/>
            <w:vAlign w:val="center"/>
          </w:tcPr>
          <w:p w14:paraId="5C7F0ADA" w14:textId="77777777" w:rsidR="00C818ED" w:rsidRPr="00341094" w:rsidRDefault="00C818ED" w:rsidP="00BF4556">
            <w:pPr>
              <w:spacing w:line="240" w:lineRule="auto"/>
              <w:jc w:val="center"/>
              <w:rPr>
                <w:sz w:val="22"/>
                <w:szCs w:val="20"/>
              </w:rPr>
            </w:pPr>
            <w:r w:rsidRPr="00341094">
              <w:rPr>
                <w:sz w:val="22"/>
                <w:szCs w:val="20"/>
              </w:rPr>
              <w:t>11,119-Bus</w:t>
            </w:r>
          </w:p>
        </w:tc>
        <w:tc>
          <w:tcPr>
            <w:tcW w:w="1700" w:type="dxa"/>
            <w:tcBorders>
              <w:left w:val="single" w:sz="4" w:space="0" w:color="auto"/>
              <w:bottom w:val="single" w:sz="4" w:space="0" w:color="auto"/>
              <w:right w:val="single" w:sz="4" w:space="0" w:color="auto"/>
            </w:tcBorders>
            <w:shd w:val="clear" w:color="auto" w:fill="auto"/>
            <w:vAlign w:val="center"/>
          </w:tcPr>
          <w:p w14:paraId="10D03C04" w14:textId="77777777" w:rsidR="00C818ED" w:rsidRPr="00341094" w:rsidRDefault="00C818ED" w:rsidP="00BF4556">
            <w:pPr>
              <w:spacing w:line="240" w:lineRule="auto"/>
              <w:jc w:val="center"/>
              <w:rPr>
                <w:sz w:val="22"/>
                <w:szCs w:val="20"/>
              </w:rPr>
            </w:pPr>
            <w:r w:rsidRPr="00341094">
              <w:rPr>
                <w:sz w:val="22"/>
                <w:szCs w:val="20"/>
              </w:rPr>
              <w:t>12.3*3</w:t>
            </w:r>
          </w:p>
        </w:tc>
        <w:tc>
          <w:tcPr>
            <w:tcW w:w="1701" w:type="dxa"/>
            <w:tcBorders>
              <w:left w:val="single" w:sz="4" w:space="0" w:color="auto"/>
              <w:bottom w:val="single" w:sz="4" w:space="0" w:color="auto"/>
              <w:right w:val="single" w:sz="4" w:space="0" w:color="auto"/>
            </w:tcBorders>
            <w:shd w:val="clear" w:color="auto" w:fill="auto"/>
            <w:vAlign w:val="center"/>
          </w:tcPr>
          <w:p w14:paraId="1F9B31BC" w14:textId="77777777" w:rsidR="00C818ED" w:rsidRPr="00341094" w:rsidRDefault="00C818ED" w:rsidP="00BF4556">
            <w:pPr>
              <w:spacing w:line="240" w:lineRule="auto"/>
              <w:jc w:val="center"/>
              <w:rPr>
                <w:sz w:val="22"/>
                <w:szCs w:val="20"/>
              </w:rPr>
            </w:pPr>
            <w:r w:rsidRPr="00341094">
              <w:rPr>
                <w:sz w:val="22"/>
                <w:szCs w:val="20"/>
              </w:rPr>
              <w:t>60.4*3</w:t>
            </w:r>
          </w:p>
        </w:tc>
        <w:tc>
          <w:tcPr>
            <w:tcW w:w="1700" w:type="dxa"/>
            <w:tcBorders>
              <w:left w:val="single" w:sz="4" w:space="0" w:color="auto"/>
              <w:bottom w:val="single" w:sz="4" w:space="0" w:color="auto"/>
              <w:right w:val="single" w:sz="4" w:space="0" w:color="auto"/>
            </w:tcBorders>
            <w:shd w:val="clear" w:color="auto" w:fill="auto"/>
            <w:vAlign w:val="center"/>
          </w:tcPr>
          <w:p w14:paraId="1FCFA954" w14:textId="77777777" w:rsidR="00C818ED" w:rsidRPr="00341094" w:rsidRDefault="00C818ED" w:rsidP="00BF4556">
            <w:pPr>
              <w:spacing w:line="240" w:lineRule="auto"/>
              <w:jc w:val="center"/>
              <w:rPr>
                <w:sz w:val="22"/>
                <w:szCs w:val="20"/>
              </w:rPr>
            </w:pPr>
            <w:r w:rsidRPr="00341094">
              <w:rPr>
                <w:sz w:val="22"/>
                <w:szCs w:val="20"/>
              </w:rPr>
              <w:t>51.7*3</w:t>
            </w:r>
          </w:p>
        </w:tc>
        <w:tc>
          <w:tcPr>
            <w:tcW w:w="1703" w:type="dxa"/>
            <w:tcBorders>
              <w:left w:val="single" w:sz="4" w:space="0" w:color="auto"/>
              <w:bottom w:val="single" w:sz="4" w:space="0" w:color="auto"/>
            </w:tcBorders>
            <w:shd w:val="clear" w:color="auto" w:fill="auto"/>
            <w:vAlign w:val="center"/>
          </w:tcPr>
          <w:p w14:paraId="7C9FBF8C" w14:textId="77777777" w:rsidR="00C818ED" w:rsidRPr="00341094" w:rsidRDefault="00C818ED" w:rsidP="00BF4556">
            <w:pPr>
              <w:spacing w:line="240" w:lineRule="auto"/>
              <w:jc w:val="center"/>
              <w:rPr>
                <w:sz w:val="22"/>
                <w:szCs w:val="20"/>
              </w:rPr>
            </w:pPr>
            <w:r w:rsidRPr="00341094">
              <w:rPr>
                <w:sz w:val="22"/>
                <w:szCs w:val="20"/>
              </w:rPr>
              <w:t>187.3*3</w:t>
            </w:r>
          </w:p>
        </w:tc>
      </w:tr>
    </w:tbl>
    <w:p w14:paraId="73EB90AE" w14:textId="77777777" w:rsidR="00C818ED" w:rsidRDefault="00C818ED">
      <w:pPr>
        <w:spacing w:line="240" w:lineRule="auto"/>
        <w:jc w:val="left"/>
      </w:pPr>
      <w:r>
        <w:br w:type="page"/>
      </w:r>
    </w:p>
    <w:p w14:paraId="0AA02A11" w14:textId="1B787580" w:rsidR="001C340C" w:rsidRDefault="00341094" w:rsidP="001C340C">
      <w:pPr>
        <w:pStyle w:val="Heading2"/>
        <w:rPr>
          <w:color w:val="000000" w:themeColor="text1"/>
          <w:szCs w:val="24"/>
        </w:rPr>
      </w:pPr>
      <w:bookmarkStart w:id="170" w:name="_Ref55847609"/>
      <w:bookmarkStart w:id="171" w:name="_Toc56956791"/>
      <w:r>
        <w:rPr>
          <w:color w:val="000000" w:themeColor="text1"/>
          <w:szCs w:val="24"/>
        </w:rPr>
        <w:lastRenderedPageBreak/>
        <w:t>Improved sequential SE algorithm using virtual connections</w:t>
      </w:r>
      <w:bookmarkEnd w:id="170"/>
      <w:bookmarkEnd w:id="171"/>
    </w:p>
    <w:p w14:paraId="77407974" w14:textId="1A6CEBA4" w:rsidR="00341094" w:rsidRPr="00341094" w:rsidRDefault="00341094" w:rsidP="00341094">
      <w:pPr>
        <w:pStyle w:val="Heading3"/>
      </w:pPr>
      <w:bookmarkStart w:id="172" w:name="_Toc56956792"/>
      <w:r>
        <w:t>Procedure of generating virtual connections</w:t>
      </w:r>
      <w:bookmarkEnd w:id="172"/>
    </w:p>
    <w:p w14:paraId="3D7A7E35" w14:textId="54F3B5A2" w:rsidR="001C340C" w:rsidRDefault="0031137C" w:rsidP="001C340C">
      <w:pPr>
        <w:pStyle w:val="MainBodyText"/>
        <w:rPr>
          <w:rFonts w:eastAsia="MS Mincho"/>
          <w:lang w:val="en-CA"/>
        </w:rPr>
      </w:pPr>
      <w:r>
        <w:rPr>
          <w:rFonts w:eastAsia="MS Mincho"/>
        </w:rPr>
        <w:t xml:space="preserve">In general, there are two shortcomings leading to worse computing performance, estimation accuracy, and </w:t>
      </w:r>
      <w:r>
        <w:t xml:space="preserve">convergence </w:t>
      </w:r>
      <w:r>
        <w:rPr>
          <w:rFonts w:eastAsia="MS Mincho"/>
        </w:rPr>
        <w:t xml:space="preserve">speed. First, the decoupled topologies reduce the connecting relationships between AC and DC grids. The interface data, including </w:t>
      </w:r>
      <m:oMath>
        <m:sSub>
          <m:sSubPr>
            <m:ctrlPr>
              <w:rPr>
                <w:rFonts w:ascii="Cambria Math" w:eastAsia="MS Mincho" w:hAnsi="Cambria Math"/>
                <w:i/>
              </w:rPr>
            </m:ctrlPr>
          </m:sSubPr>
          <m:e>
            <m:r>
              <w:rPr>
                <w:rFonts w:ascii="Cambria Math" w:eastAsia="MS Mincho" w:hAnsi="Cambria Math"/>
              </w:rPr>
              <m:t>P</m:t>
            </m:r>
          </m:e>
          <m:sub>
            <m:r>
              <w:rPr>
                <w:rFonts w:ascii="Cambria Math" w:eastAsia="MS Mincho" w:hAnsi="Cambria Math"/>
              </w:rPr>
              <m:t>si</m:t>
            </m:r>
          </m:sub>
        </m:sSub>
        <m:r>
          <w:rPr>
            <w:rFonts w:ascii="Cambria Math" w:eastAsia="MS Mincho" w:hAnsi="Cambria Math"/>
          </w:rPr>
          <m:t>/</m:t>
        </m:r>
        <m:sSub>
          <m:sSubPr>
            <m:ctrlPr>
              <w:rPr>
                <w:rFonts w:ascii="Cambria Math" w:eastAsia="MS Mincho" w:hAnsi="Cambria Math"/>
                <w:i/>
              </w:rPr>
            </m:ctrlPr>
          </m:sSubPr>
          <m:e>
            <m:r>
              <w:rPr>
                <w:rFonts w:ascii="Cambria Math" w:eastAsia="MS Mincho" w:hAnsi="Cambria Math"/>
              </w:rPr>
              <m:t>Q</m:t>
            </m:r>
          </m:e>
          <m:sub>
            <m:r>
              <w:rPr>
                <w:rFonts w:ascii="Cambria Math" w:eastAsia="MS Mincho" w:hAnsi="Cambria Math"/>
              </w:rPr>
              <m:t>si</m:t>
            </m:r>
          </m:sub>
        </m:sSub>
      </m:oMath>
      <w:r>
        <w:rPr>
          <w:rFonts w:eastAsia="MS Mincho"/>
        </w:rPr>
        <w:t xml:space="preserve"> at PCCs and </w:t>
      </w:r>
      <m:oMath>
        <m:sSub>
          <m:sSubPr>
            <m:ctrlPr>
              <w:rPr>
                <w:rFonts w:ascii="Cambria Math" w:eastAsia="MS Mincho" w:hAnsi="Cambria Math"/>
                <w:i/>
              </w:rPr>
            </m:ctrlPr>
          </m:sSubPr>
          <m:e>
            <m:r>
              <w:rPr>
                <w:rFonts w:ascii="Cambria Math" w:eastAsia="MS Mincho" w:hAnsi="Cambria Math"/>
              </w:rPr>
              <m:t>P</m:t>
            </m:r>
          </m:e>
          <m:sub>
            <m:r>
              <w:rPr>
                <w:rFonts w:ascii="Cambria Math" w:eastAsia="MS Mincho" w:hAnsi="Cambria Math"/>
              </w:rPr>
              <m:t>ci</m:t>
            </m:r>
          </m:sub>
        </m:sSub>
        <m:r>
          <w:rPr>
            <w:rFonts w:ascii="Cambria Math" w:eastAsia="MS Mincho" w:hAnsi="Cambria Math"/>
          </w:rPr>
          <m:t>/</m:t>
        </m:r>
        <m:sSub>
          <m:sSubPr>
            <m:ctrlPr>
              <w:rPr>
                <w:rFonts w:ascii="Cambria Math" w:eastAsia="MS Mincho" w:hAnsi="Cambria Math"/>
                <w:i/>
              </w:rPr>
            </m:ctrlPr>
          </m:sSubPr>
          <m:e>
            <m:r>
              <w:rPr>
                <w:rFonts w:ascii="Cambria Math" w:eastAsia="MS Mincho" w:hAnsi="Cambria Math"/>
              </w:rPr>
              <m:t>Q</m:t>
            </m:r>
          </m:e>
          <m:sub>
            <m:r>
              <w:rPr>
                <w:rFonts w:ascii="Cambria Math" w:eastAsia="MS Mincho" w:hAnsi="Cambria Math"/>
              </w:rPr>
              <m:t>ci</m:t>
            </m:r>
          </m:sub>
        </m:sSub>
      </m:oMath>
      <w:r>
        <w:rPr>
          <w:rFonts w:eastAsia="MS Mincho"/>
        </w:rPr>
        <w:t xml:space="preserve"> at converters, is only involved in SE of DC grids. However, measuring equations are not carefully considered in SE of AC grids. Namely, the interface data is only updated once from DC side within a single inner calculation loop. Therefore, more loops are required before achieving global convergence. Second, the calculation of converter power loss </w:t>
      </w:r>
      <m:oMath>
        <m:sSub>
          <m:sSubPr>
            <m:ctrlPr>
              <w:rPr>
                <w:rFonts w:ascii="Cambria Math" w:eastAsiaTheme="minorEastAsia" w:hAnsi="Cambria Math"/>
                <w:i/>
                <w:lang w:val="en-CA"/>
              </w:rPr>
            </m:ctrlPr>
          </m:sSubPr>
          <m:e>
            <m:r>
              <w:rPr>
                <w:rFonts w:ascii="Cambria Math" w:eastAsiaTheme="minorEastAsia" w:hAnsi="Cambria Math"/>
                <w:lang w:val="en-CA"/>
              </w:rPr>
              <m:t>P</m:t>
            </m:r>
          </m:e>
          <m:sub>
            <m:r>
              <w:rPr>
                <w:rFonts w:ascii="Cambria Math" w:eastAsiaTheme="minorEastAsia" w:hAnsi="Cambria Math"/>
                <w:lang w:val="en-CA"/>
              </w:rPr>
              <m:t>loss,i</m:t>
            </m:r>
          </m:sub>
        </m:sSub>
      </m:oMath>
      <w:r>
        <w:rPr>
          <w:rFonts w:eastAsia="MS Mincho"/>
          <w:lang w:val="en-CA"/>
        </w:rPr>
        <w:t xml:space="preserve"> in </w:t>
      </w:r>
      <w:r>
        <w:rPr>
          <w:rFonts w:eastAsia="MS Mincho"/>
          <w:iCs/>
          <w:lang w:val="en-CA"/>
        </w:rPr>
        <w:fldChar w:fldCharType="begin"/>
      </w:r>
      <w:r>
        <w:rPr>
          <w:rFonts w:eastAsia="MS Mincho"/>
          <w:iCs/>
          <w:lang w:val="en-CA"/>
        </w:rPr>
        <w:instrText xml:space="preserve"> GOTOBUTTON ZEqnNum619401  \* MERGEFORMAT </w:instrText>
      </w:r>
      <w:r>
        <w:rPr>
          <w:rFonts w:eastAsia="MS Mincho"/>
          <w:iCs/>
          <w:lang w:val="en-CA"/>
        </w:rPr>
        <w:fldChar w:fldCharType="begin"/>
      </w:r>
      <w:r>
        <w:rPr>
          <w:rFonts w:eastAsia="MS Mincho"/>
          <w:iCs/>
          <w:lang w:val="en-CA"/>
        </w:rPr>
        <w:instrText xml:space="preserve"> REF ZEqnNum619401 \* Charformat \! \* MERGEFORMAT </w:instrText>
      </w:r>
      <w:r>
        <w:rPr>
          <w:rFonts w:eastAsia="MS Mincho"/>
          <w:iCs/>
          <w:lang w:val="en-CA"/>
        </w:rPr>
        <w:fldChar w:fldCharType="separate"/>
      </w:r>
      <w:r w:rsidR="00646B32" w:rsidRPr="00646B32">
        <w:rPr>
          <w:rFonts w:eastAsia="MS Mincho"/>
          <w:iCs/>
          <w:lang w:val="en-CA"/>
        </w:rPr>
        <w:instrText>(2.12)</w:instrText>
      </w:r>
      <w:r>
        <w:rPr>
          <w:rFonts w:eastAsia="MS Mincho"/>
          <w:iCs/>
          <w:lang w:val="en-CA"/>
        </w:rPr>
        <w:fldChar w:fldCharType="end"/>
      </w:r>
      <w:r>
        <w:rPr>
          <w:rFonts w:eastAsia="MS Mincho"/>
          <w:iCs/>
          <w:lang w:val="en-CA"/>
        </w:rPr>
        <w:fldChar w:fldCharType="end"/>
      </w:r>
      <w:r>
        <w:rPr>
          <w:rFonts w:eastAsia="MS Mincho"/>
          <w:lang w:val="en-CA"/>
        </w:rPr>
        <w:t xml:space="preserve"> cannot be accurately solved together with the estimations. In fact, the power loss is expressed in terms of </w:t>
      </w:r>
      <m:oMath>
        <m:sSub>
          <m:sSubPr>
            <m:ctrlPr>
              <w:rPr>
                <w:rFonts w:ascii="Cambria Math" w:eastAsia="MS Mincho" w:hAnsi="Cambria Math"/>
                <w:i/>
                <w:lang w:val="en-CA"/>
              </w:rPr>
            </m:ctrlPr>
          </m:sSubPr>
          <m:e>
            <m:r>
              <w:rPr>
                <w:rFonts w:ascii="Cambria Math" w:eastAsia="MS Mincho" w:hAnsi="Cambria Math"/>
                <w:lang w:val="en-CA"/>
              </w:rPr>
              <m:t>I</m:t>
            </m:r>
          </m:e>
          <m:sub>
            <m:r>
              <w:rPr>
                <w:rFonts w:ascii="Cambria Math" w:eastAsia="MS Mincho" w:hAnsi="Cambria Math"/>
                <w:lang w:val="en-CA"/>
              </w:rPr>
              <m:t>si</m:t>
            </m:r>
          </m:sub>
        </m:sSub>
      </m:oMath>
      <w:r>
        <w:rPr>
          <w:rFonts w:eastAsia="MS Mincho"/>
          <w:lang w:val="en-CA"/>
        </w:rPr>
        <w:t xml:space="preserve"> which is updated after each inner estimation. Since </w:t>
      </w:r>
      <m:oMath>
        <m:sSub>
          <m:sSubPr>
            <m:ctrlPr>
              <w:rPr>
                <w:rFonts w:ascii="Cambria Math" w:eastAsia="MS Mincho" w:hAnsi="Cambria Math"/>
                <w:i/>
                <w:lang w:val="en-CA"/>
              </w:rPr>
            </m:ctrlPr>
          </m:sSubPr>
          <m:e>
            <m:r>
              <w:rPr>
                <w:rFonts w:ascii="Cambria Math" w:eastAsia="MS Mincho" w:hAnsi="Cambria Math"/>
                <w:lang w:val="en-CA"/>
              </w:rPr>
              <m:t>I</m:t>
            </m:r>
          </m:e>
          <m:sub>
            <m:r>
              <w:rPr>
                <w:rFonts w:ascii="Cambria Math" w:eastAsia="MS Mincho" w:hAnsi="Cambria Math"/>
                <w:lang w:val="en-CA"/>
              </w:rPr>
              <m:t>si</m:t>
            </m:r>
          </m:sub>
        </m:sSub>
      </m:oMath>
      <w:r>
        <w:rPr>
          <w:rFonts w:eastAsia="MS Mincho"/>
          <w:lang w:val="en-CA"/>
        </w:rPr>
        <w:t xml:space="preserve"> is classified into</w:t>
      </w:r>
      <w:r w:rsidR="00F51CA2">
        <w:rPr>
          <w:rFonts w:eastAsia="MS Mincho"/>
          <w:lang w:val="en-CA"/>
        </w:rPr>
        <w:t xml:space="preserve"> the</w:t>
      </w:r>
      <w:r>
        <w:rPr>
          <w:rFonts w:eastAsia="MS Mincho"/>
          <w:lang w:val="en-CA"/>
        </w:rPr>
        <w:t xml:space="preserve"> DC grid in </w:t>
      </w:r>
      <w:r w:rsidR="00F51CA2">
        <w:rPr>
          <w:rFonts w:eastAsia="MS Mincho"/>
          <w:lang w:val="en-CA"/>
        </w:rPr>
        <w:t xml:space="preserve">the </w:t>
      </w:r>
      <w:r>
        <w:rPr>
          <w:rFonts w:eastAsia="MS Mincho"/>
          <w:lang w:val="en-CA"/>
        </w:rPr>
        <w:t>conventional SM, its accuracy only relies on the DC measurements that are lower redundant.</w:t>
      </w:r>
    </w:p>
    <w:p w14:paraId="09461086" w14:textId="7FAAB032" w:rsidR="0031137C" w:rsidRDefault="0031137C" w:rsidP="001C340C">
      <w:pPr>
        <w:pStyle w:val="MainBodyText"/>
        <w:rPr>
          <w:rFonts w:eastAsia="MS Mincho"/>
        </w:rPr>
      </w:pPr>
      <w:r>
        <w:rPr>
          <w:rFonts w:eastAsia="MS Mincho"/>
        </w:rPr>
        <w:t xml:space="preserve">To overcome the shortcomings without making great changes </w:t>
      </w:r>
      <w:r w:rsidR="00F51CA2">
        <w:rPr>
          <w:rFonts w:eastAsia="MS Mincho"/>
        </w:rPr>
        <w:t xml:space="preserve">to the </w:t>
      </w:r>
      <w:r>
        <w:rPr>
          <w:rFonts w:eastAsia="MS Mincho"/>
        </w:rPr>
        <w:t>conventional SM, DC grids including interface components and DC lines, can be equally represented as virtual connections, and integrated into AC grids. Afterwards, the complete system structure can be considered, and interface data is calculated and updated from both AC and DC sides. Detailed steps are introduced as follows:</w:t>
      </w:r>
    </w:p>
    <w:p w14:paraId="20E5863B" w14:textId="24C08B87" w:rsidR="0031137C" w:rsidRDefault="0031137C" w:rsidP="001C340C">
      <w:pPr>
        <w:pStyle w:val="MainBodyText"/>
        <w:rPr>
          <w:rFonts w:eastAsia="MS Mincho"/>
        </w:rPr>
      </w:pPr>
      <w:r w:rsidRPr="00D50093">
        <w:rPr>
          <w:rFonts w:eastAsia="MS Mincho"/>
          <w:i/>
          <w:iCs/>
        </w:rPr>
        <w:t xml:space="preserve">1) </w:t>
      </w:r>
      <w:r>
        <w:rPr>
          <w:rFonts w:eastAsia="MS Mincho"/>
          <w:i/>
          <w:iCs/>
        </w:rPr>
        <w:t>Redraw the decoupled boundaries between AC and DC grids</w:t>
      </w:r>
      <w:r>
        <w:rPr>
          <w:rFonts w:eastAsia="MS Mincho"/>
        </w:rPr>
        <w:t>. Unlike the conventional SM that selects PCCs as the boundaries between AC and DC grids, the new decoupled boundaries are at the AC side</w:t>
      </w:r>
      <w:r w:rsidR="00F51CA2">
        <w:rPr>
          <w:rFonts w:eastAsia="MS Mincho"/>
        </w:rPr>
        <w:t>s</w:t>
      </w:r>
      <w:r>
        <w:rPr>
          <w:rFonts w:eastAsia="MS Mincho"/>
        </w:rPr>
        <w:t xml:space="preserve"> of converters (ASC), as shown in </w:t>
      </w:r>
      <w:r>
        <w:rPr>
          <w:rFonts w:eastAsia="MS Mincho"/>
        </w:rPr>
        <w:fldChar w:fldCharType="begin"/>
      </w:r>
      <w:r>
        <w:rPr>
          <w:rFonts w:eastAsia="MS Mincho"/>
        </w:rPr>
        <w:instrText xml:space="preserve"> REF _Ref55755516 \h </w:instrText>
      </w:r>
      <w:r>
        <w:rPr>
          <w:rFonts w:eastAsia="MS Mincho"/>
        </w:rPr>
      </w:r>
      <w:r>
        <w:rPr>
          <w:rFonts w:eastAsia="MS Mincho"/>
        </w:rPr>
        <w:fldChar w:fldCharType="separate"/>
      </w:r>
      <w:r w:rsidR="00646B32">
        <w:t xml:space="preserve">Figure </w:t>
      </w:r>
      <w:r w:rsidR="00646B32">
        <w:rPr>
          <w:noProof/>
        </w:rPr>
        <w:t>3</w:t>
      </w:r>
      <w:r w:rsidR="00646B32">
        <w:t>.</w:t>
      </w:r>
      <w:r w:rsidR="00646B32">
        <w:rPr>
          <w:noProof/>
        </w:rPr>
        <w:t>9</w:t>
      </w:r>
      <w:r>
        <w:rPr>
          <w:rFonts w:eastAsia="MS Mincho"/>
        </w:rPr>
        <w:fldChar w:fldCharType="end"/>
      </w:r>
      <w:r>
        <w:rPr>
          <w:rFonts w:eastAsia="MS Mincho"/>
        </w:rPr>
        <w:t>. Hence, the interface connections and the corresponding variables are included in the AC grids.</w:t>
      </w:r>
    </w:p>
    <w:p w14:paraId="1633423F" w14:textId="454C8989" w:rsidR="0031137C" w:rsidRDefault="00C818ED" w:rsidP="0031137C">
      <w:pPr>
        <w:keepNext/>
        <w:jc w:val="center"/>
      </w:pPr>
      <w:r>
        <w:object w:dxaOrig="11235" w:dyaOrig="4141" w14:anchorId="60A478EE">
          <v:shape id="_x0000_i1063" type="#_x0000_t75" style="width:421.5pt;height:154.5pt" o:ole="">
            <v:imagedata r:id="rId88" o:title=""/>
          </v:shape>
          <o:OLEObject Type="Embed" ProgID="Visio.Drawing.15" ShapeID="_x0000_i1063" DrawAspect="Content" ObjectID="_1667649983" r:id="rId89"/>
        </w:object>
      </w:r>
    </w:p>
    <w:p w14:paraId="2A56D5C9" w14:textId="7CE06ECC" w:rsidR="00C818ED" w:rsidRDefault="0031137C" w:rsidP="0031137C">
      <w:pPr>
        <w:pStyle w:val="Caption"/>
      </w:pPr>
      <w:bookmarkStart w:id="173" w:name="_Ref55755516"/>
      <w:bookmarkStart w:id="174" w:name="_Toc56956891"/>
      <w:r>
        <w:t xml:space="preserve">Figure </w:t>
      </w:r>
      <w:fldSimple w:instr=" STYLEREF 1 \s ">
        <w:r w:rsidR="00646B32">
          <w:rPr>
            <w:noProof/>
          </w:rPr>
          <w:t>3</w:t>
        </w:r>
      </w:fldSimple>
      <w:r w:rsidR="006507DC">
        <w:t>.</w:t>
      </w:r>
      <w:fldSimple w:instr=" SEQ Figure \* ARABIC \s 1 ">
        <w:r w:rsidR="00646B32">
          <w:rPr>
            <w:noProof/>
          </w:rPr>
          <w:t>9</w:t>
        </w:r>
      </w:fldSimple>
      <w:bookmarkEnd w:id="173"/>
      <w:r w:rsidR="008B3307">
        <w:rPr>
          <w:noProof/>
        </w:rPr>
        <w:t>.</w:t>
      </w:r>
      <w:r>
        <w:t xml:space="preserve"> Redrawn decoupled boundaries between AC and DC grids.</w:t>
      </w:r>
      <w:bookmarkEnd w:id="174"/>
    </w:p>
    <w:p w14:paraId="3303AE35" w14:textId="77777777" w:rsidR="00C818ED" w:rsidRDefault="00C818ED">
      <w:pPr>
        <w:spacing w:line="240" w:lineRule="auto"/>
        <w:jc w:val="left"/>
        <w:rPr>
          <w:bCs/>
          <w:szCs w:val="18"/>
        </w:rPr>
      </w:pPr>
      <w:r>
        <w:br w:type="page"/>
      </w:r>
    </w:p>
    <w:p w14:paraId="332AA9A6" w14:textId="5BF7CF1C" w:rsidR="0031137C" w:rsidRDefault="0031137C" w:rsidP="0031137C">
      <w:pPr>
        <w:pStyle w:val="MainBodyText"/>
        <w:rPr>
          <w:rFonts w:eastAsia="MS Mincho"/>
        </w:rPr>
      </w:pPr>
      <w:r w:rsidRPr="00C355E4">
        <w:rPr>
          <w:rFonts w:eastAsia="MS Mincho"/>
          <w:i/>
          <w:iCs/>
        </w:rPr>
        <w:lastRenderedPageBreak/>
        <w:t>2) Add virtual buses to represent ASC</w:t>
      </w:r>
      <w:r>
        <w:rPr>
          <w:rFonts w:eastAsia="MS Mincho"/>
        </w:rPr>
        <w:t xml:space="preserve">. As shown in </w:t>
      </w:r>
      <w:r w:rsidR="008B3307">
        <w:rPr>
          <w:rFonts w:eastAsia="MS Mincho"/>
        </w:rPr>
        <w:fldChar w:fldCharType="begin"/>
      </w:r>
      <w:r w:rsidR="008B3307">
        <w:rPr>
          <w:rFonts w:eastAsia="MS Mincho"/>
        </w:rPr>
        <w:instrText xml:space="preserve"> REF _Ref55755717 \h </w:instrText>
      </w:r>
      <w:r w:rsidR="008B3307">
        <w:rPr>
          <w:rFonts w:eastAsia="MS Mincho"/>
        </w:rPr>
      </w:r>
      <w:r w:rsidR="008B3307">
        <w:rPr>
          <w:rFonts w:eastAsia="MS Mincho"/>
        </w:rPr>
        <w:fldChar w:fldCharType="separate"/>
      </w:r>
      <w:r w:rsidR="00646B32">
        <w:t xml:space="preserve">Figure </w:t>
      </w:r>
      <w:r w:rsidR="00646B32">
        <w:rPr>
          <w:noProof/>
        </w:rPr>
        <w:t>3</w:t>
      </w:r>
      <w:r w:rsidR="00646B32">
        <w:t>.</w:t>
      </w:r>
      <w:r w:rsidR="00646B32">
        <w:rPr>
          <w:noProof/>
        </w:rPr>
        <w:t>10</w:t>
      </w:r>
      <w:r w:rsidR="008B3307">
        <w:rPr>
          <w:rFonts w:eastAsia="MS Mincho"/>
        </w:rPr>
        <w:fldChar w:fldCharType="end"/>
      </w:r>
      <w:r>
        <w:rPr>
          <w:rFonts w:eastAsia="MS Mincho"/>
        </w:rPr>
        <w:t xml:space="preserve">, ASCs can be seen as virtual AC buses for SE analysis with the measurements of </w:t>
      </w:r>
      <m:oMath>
        <m:sSubSup>
          <m:sSubSupPr>
            <m:ctrlPr>
              <w:rPr>
                <w:rFonts w:ascii="Cambria Math" w:eastAsia="MS Mincho" w:hAnsi="Cambria Math"/>
                <w:i/>
              </w:rPr>
            </m:ctrlPr>
          </m:sSubSupPr>
          <m:e>
            <m:r>
              <w:rPr>
                <w:rFonts w:ascii="Cambria Math" w:eastAsia="MS Mincho" w:hAnsi="Cambria Math"/>
              </w:rPr>
              <m:t>P</m:t>
            </m:r>
          </m:e>
          <m:sub>
            <m:r>
              <w:rPr>
                <w:rFonts w:ascii="Cambria Math" w:eastAsia="MS Mincho" w:hAnsi="Cambria Math"/>
              </w:rPr>
              <m:t>si</m:t>
            </m:r>
          </m:sub>
          <m:sup>
            <m:r>
              <w:rPr>
                <w:rFonts w:ascii="Cambria Math" w:eastAsia="MS Mincho" w:hAnsi="Cambria Math"/>
              </w:rPr>
              <m:t>m</m:t>
            </m:r>
          </m:sup>
        </m:sSubSup>
        <m:r>
          <w:rPr>
            <w:rFonts w:ascii="Cambria Math" w:eastAsia="MS Mincho" w:hAnsi="Cambria Math"/>
          </w:rPr>
          <m:t xml:space="preserve">, </m:t>
        </m:r>
        <m:sSubSup>
          <m:sSubSupPr>
            <m:ctrlPr>
              <w:rPr>
                <w:rFonts w:ascii="Cambria Math" w:eastAsia="MS Mincho" w:hAnsi="Cambria Math"/>
                <w:i/>
              </w:rPr>
            </m:ctrlPr>
          </m:sSubSupPr>
          <m:e>
            <m:r>
              <w:rPr>
                <w:rFonts w:ascii="Cambria Math" w:eastAsia="MS Mincho" w:hAnsi="Cambria Math"/>
              </w:rPr>
              <m:t>Q</m:t>
            </m:r>
          </m:e>
          <m:sub>
            <m:r>
              <w:rPr>
                <w:rFonts w:ascii="Cambria Math" w:eastAsia="MS Mincho" w:hAnsi="Cambria Math"/>
              </w:rPr>
              <m:t>si</m:t>
            </m:r>
          </m:sub>
          <m:sup>
            <m:r>
              <w:rPr>
                <w:rFonts w:ascii="Cambria Math" w:eastAsia="MS Mincho" w:hAnsi="Cambria Math"/>
              </w:rPr>
              <m:t>m</m:t>
            </m:r>
          </m:sup>
        </m:sSubSup>
      </m:oMath>
      <w:r>
        <w:rPr>
          <w:rFonts w:eastAsia="MS Mincho"/>
        </w:rPr>
        <w:t xml:space="preserve"> and </w:t>
      </w:r>
      <m:oMath>
        <m:r>
          <w:rPr>
            <w:rFonts w:ascii="Cambria Math" w:eastAsia="MS Mincho" w:hAnsi="Cambria Math"/>
          </w:rPr>
          <m:t>|</m:t>
        </m:r>
        <m:sSubSup>
          <m:sSubSupPr>
            <m:ctrlPr>
              <w:rPr>
                <w:rFonts w:ascii="Cambria Math" w:eastAsia="MS Mincho" w:hAnsi="Cambria Math"/>
                <w:i/>
              </w:rPr>
            </m:ctrlPr>
          </m:sSubSupPr>
          <m:e>
            <m:r>
              <w:rPr>
                <w:rFonts w:ascii="Cambria Math" w:eastAsia="MS Mincho" w:hAnsi="Cambria Math"/>
              </w:rPr>
              <m:t>U</m:t>
            </m:r>
          </m:e>
          <m:sub>
            <m:r>
              <w:rPr>
                <w:rFonts w:ascii="Cambria Math" w:eastAsia="MS Mincho" w:hAnsi="Cambria Math"/>
              </w:rPr>
              <m:t>ci</m:t>
            </m:r>
          </m:sub>
          <m:sup>
            <m:r>
              <w:rPr>
                <w:rFonts w:ascii="Cambria Math" w:eastAsia="MS Mincho" w:hAnsi="Cambria Math"/>
              </w:rPr>
              <m:t>m</m:t>
            </m:r>
          </m:sup>
        </m:sSubSup>
        <m:r>
          <w:rPr>
            <w:rFonts w:ascii="Cambria Math" w:eastAsia="MS Mincho" w:hAnsi="Cambria Math"/>
          </w:rPr>
          <m:t>|</m:t>
        </m:r>
      </m:oMath>
      <w:r>
        <w:rPr>
          <w:rFonts w:eastAsia="MS Mincho"/>
        </w:rPr>
        <w:t xml:space="preserve">. Afterwards, the original AC grids are extended to include the interface branches with the impedance of </w:t>
      </w:r>
      <m:oMath>
        <m:sSub>
          <m:sSubPr>
            <m:ctrlPr>
              <w:rPr>
                <w:rFonts w:ascii="Cambria Math" w:eastAsia="MS Mincho" w:hAnsi="Cambria Math"/>
                <w:i/>
              </w:rPr>
            </m:ctrlPr>
          </m:sSubPr>
          <m:e>
            <m:r>
              <w:rPr>
                <w:rFonts w:ascii="Cambria Math" w:eastAsia="MS Mincho" w:hAnsi="Cambria Math"/>
              </w:rPr>
              <m:t>R</m:t>
            </m:r>
          </m:e>
          <m:sub>
            <m:r>
              <w:rPr>
                <w:rFonts w:ascii="Cambria Math" w:eastAsia="MS Mincho" w:hAnsi="Cambria Math"/>
              </w:rPr>
              <m:t>si</m:t>
            </m:r>
          </m:sub>
        </m:sSub>
        <m:r>
          <w:rPr>
            <w:rFonts w:ascii="Cambria Math" w:eastAsia="MS Mincho" w:hAnsi="Cambria Math"/>
          </w:rPr>
          <m:t>+j</m:t>
        </m:r>
        <m:sSub>
          <m:sSubPr>
            <m:ctrlPr>
              <w:rPr>
                <w:rFonts w:ascii="Cambria Math" w:eastAsia="MS Mincho" w:hAnsi="Cambria Math"/>
                <w:i/>
              </w:rPr>
            </m:ctrlPr>
          </m:sSubPr>
          <m:e>
            <m:r>
              <w:rPr>
                <w:rFonts w:ascii="Cambria Math" w:eastAsia="MS Mincho" w:hAnsi="Cambria Math"/>
              </w:rPr>
              <m:t>X</m:t>
            </m:r>
          </m:e>
          <m:sub>
            <m:r>
              <w:rPr>
                <w:rFonts w:ascii="Cambria Math" w:eastAsia="MS Mincho" w:hAnsi="Cambria Math"/>
              </w:rPr>
              <m:t>si</m:t>
            </m:r>
          </m:sub>
        </m:sSub>
      </m:oMath>
      <w:r>
        <w:rPr>
          <w:rFonts w:eastAsia="MS Mincho"/>
        </w:rPr>
        <w:t>, and the virtual AC buses representing ASC.</w:t>
      </w:r>
    </w:p>
    <w:p w14:paraId="3395E968" w14:textId="164B90BD" w:rsidR="0031137C" w:rsidRDefault="0031137C" w:rsidP="0031137C">
      <w:pPr>
        <w:pStyle w:val="MainBodyText"/>
        <w:spacing w:after="0"/>
        <w:rPr>
          <w:rFonts w:eastAsia="MS Mincho"/>
        </w:rPr>
      </w:pPr>
      <w:r w:rsidRPr="004A0D46">
        <w:rPr>
          <w:rFonts w:eastAsia="MS Mincho"/>
          <w:i/>
          <w:iCs/>
        </w:rPr>
        <w:t>3) Virtual connections for DC lines</w:t>
      </w:r>
      <w:r>
        <w:rPr>
          <w:rFonts w:eastAsia="MS Mincho"/>
        </w:rPr>
        <w:t xml:space="preserve">. To strengthen the connections of AC grids, DC branches can also be equivalent to virtual AC branches. Based on the volage conversion equation given in </w:t>
      </w:r>
      <w:r>
        <w:rPr>
          <w:rFonts w:eastAsia="MS Mincho"/>
          <w:iCs/>
        </w:rPr>
        <w:fldChar w:fldCharType="begin"/>
      </w:r>
      <w:r>
        <w:rPr>
          <w:rFonts w:eastAsia="MS Mincho"/>
          <w:iCs/>
        </w:rPr>
        <w:instrText xml:space="preserve"> GOTOBUTTON ZEqnNum705339  \* MERGEFORMAT </w:instrText>
      </w:r>
      <w:r>
        <w:rPr>
          <w:rFonts w:eastAsia="MS Mincho"/>
          <w:iCs/>
        </w:rPr>
        <w:fldChar w:fldCharType="begin"/>
      </w:r>
      <w:r>
        <w:rPr>
          <w:rFonts w:eastAsia="MS Mincho"/>
          <w:iCs/>
        </w:rPr>
        <w:instrText xml:space="preserve"> REF ZEqnNum705339 \* Charformat \! \* MERGEFORMAT </w:instrText>
      </w:r>
      <w:r>
        <w:rPr>
          <w:rFonts w:eastAsia="MS Mincho"/>
          <w:iCs/>
        </w:rPr>
        <w:fldChar w:fldCharType="separate"/>
      </w:r>
      <w:r w:rsidR="00646B32" w:rsidRPr="00646B32">
        <w:rPr>
          <w:rFonts w:eastAsia="MS Mincho"/>
          <w:iCs/>
        </w:rPr>
        <w:instrText>(2.11)</w:instrText>
      </w:r>
      <w:r>
        <w:rPr>
          <w:rFonts w:eastAsia="MS Mincho"/>
          <w:iCs/>
        </w:rPr>
        <w:fldChar w:fldCharType="end"/>
      </w:r>
      <w:r>
        <w:rPr>
          <w:rFonts w:eastAsia="MS Mincho"/>
          <w:iCs/>
        </w:rPr>
        <w:fldChar w:fldCharType="end"/>
      </w:r>
      <w:r>
        <w:rPr>
          <w:rFonts w:eastAsia="MS Mincho"/>
        </w:rPr>
        <w:t xml:space="preserve">, the new parameters of virtual AC branches representing the DC lines can be given as: </w:t>
      </w:r>
    </w:p>
    <w:p w14:paraId="76CD97B1" w14:textId="30F4A0DB" w:rsidR="0031137C" w:rsidRDefault="0031137C" w:rsidP="0031137C">
      <w:pPr>
        <w:pStyle w:val="MTDisplayEquation"/>
        <w:jc w:val="right"/>
        <w:rPr>
          <w:rFonts w:eastAsia="MS Mincho"/>
        </w:rPr>
      </w:pPr>
      <w:r>
        <w:rPr>
          <w:rFonts w:eastAsia="MS Mincho"/>
        </w:rPr>
        <w:tab/>
      </w:r>
      <w:r w:rsidRPr="0031137C">
        <w:rPr>
          <w:rFonts w:eastAsia="MS Mincho"/>
          <w:position w:val="-70"/>
        </w:rPr>
        <w:object w:dxaOrig="3879" w:dyaOrig="1120" w14:anchorId="3C8264E6">
          <v:shape id="_x0000_i1064" type="#_x0000_t75" style="width:194.25pt;height:56.25pt" o:ole="">
            <v:imagedata r:id="rId90" o:title=""/>
          </v:shape>
          <o:OLEObject Type="Embed" ProgID="Equation.DSMT4" ShapeID="_x0000_i1064" DrawAspect="Content" ObjectID="_1667649984" r:id="rId91"/>
        </w:object>
      </w:r>
      <w:r>
        <w:rPr>
          <w:rFonts w:eastAsia="MS Mincho"/>
        </w:rPr>
        <w:tab/>
      </w:r>
      <w:r>
        <w:rPr>
          <w:rFonts w:eastAsia="MS Mincho"/>
        </w:rPr>
        <w:fldChar w:fldCharType="begin"/>
      </w:r>
      <w:r>
        <w:rPr>
          <w:rFonts w:eastAsia="MS Mincho"/>
        </w:rPr>
        <w:instrText xml:space="preserve"> MACROBUTTON MTPlaceRef \* MERGEFORMAT </w:instrText>
      </w:r>
      <w:r>
        <w:rPr>
          <w:rFonts w:eastAsia="MS Mincho"/>
        </w:rPr>
        <w:fldChar w:fldCharType="begin"/>
      </w:r>
      <w:r>
        <w:rPr>
          <w:rFonts w:eastAsia="MS Mincho"/>
        </w:rPr>
        <w:instrText xml:space="preserve"> SEQ MTEqn \h \* MERGEFORMAT </w:instrText>
      </w:r>
      <w:r>
        <w:rPr>
          <w:rFonts w:eastAsia="MS Mincho"/>
        </w:rPr>
        <w:fldChar w:fldCharType="end"/>
      </w:r>
      <w:r>
        <w:rPr>
          <w:rFonts w:eastAsia="MS Mincho"/>
        </w:rPr>
        <w:instrText>(</w:instrText>
      </w:r>
      <w:r>
        <w:rPr>
          <w:rFonts w:eastAsia="MS Mincho"/>
        </w:rPr>
        <w:fldChar w:fldCharType="begin"/>
      </w:r>
      <w:r>
        <w:rPr>
          <w:rFonts w:eastAsia="MS Mincho"/>
        </w:rPr>
        <w:instrText xml:space="preserve"> SEQ MTChap \c \* Arabic \* MERGEFORMAT </w:instrText>
      </w:r>
      <w:r>
        <w:rPr>
          <w:rFonts w:eastAsia="MS Mincho"/>
        </w:rPr>
        <w:fldChar w:fldCharType="separate"/>
      </w:r>
      <w:r w:rsidR="00646B32">
        <w:rPr>
          <w:rFonts w:eastAsia="MS Mincho"/>
          <w:noProof/>
        </w:rPr>
        <w:instrText>3</w:instrText>
      </w:r>
      <w:r>
        <w:rPr>
          <w:rFonts w:eastAsia="MS Mincho"/>
        </w:rPr>
        <w:fldChar w:fldCharType="end"/>
      </w:r>
      <w:r>
        <w:rPr>
          <w:rFonts w:eastAsia="MS Mincho"/>
        </w:rPr>
        <w:instrText>.</w:instrText>
      </w:r>
      <w:r>
        <w:rPr>
          <w:rFonts w:eastAsia="MS Mincho"/>
        </w:rPr>
        <w:fldChar w:fldCharType="begin"/>
      </w:r>
      <w:r>
        <w:rPr>
          <w:rFonts w:eastAsia="MS Mincho"/>
        </w:rPr>
        <w:instrText xml:space="preserve"> SEQ MTEqn \c \* Arabic \* MERGEFORMAT </w:instrText>
      </w:r>
      <w:r>
        <w:rPr>
          <w:rFonts w:eastAsia="MS Mincho"/>
        </w:rPr>
        <w:fldChar w:fldCharType="separate"/>
      </w:r>
      <w:r w:rsidR="00646B32">
        <w:rPr>
          <w:rFonts w:eastAsia="MS Mincho"/>
          <w:noProof/>
        </w:rPr>
        <w:instrText>2</w:instrText>
      </w:r>
      <w:r>
        <w:rPr>
          <w:rFonts w:eastAsia="MS Mincho"/>
        </w:rPr>
        <w:fldChar w:fldCharType="end"/>
      </w:r>
      <w:r>
        <w:rPr>
          <w:rFonts w:eastAsia="MS Mincho"/>
        </w:rPr>
        <w:instrText>)</w:instrText>
      </w:r>
      <w:r>
        <w:rPr>
          <w:rFonts w:eastAsia="MS Mincho"/>
        </w:rPr>
        <w:fldChar w:fldCharType="end"/>
      </w:r>
    </w:p>
    <w:p w14:paraId="7716AE51" w14:textId="7AAE3910" w:rsidR="0031137C" w:rsidRDefault="0031137C" w:rsidP="0031137C">
      <w:pPr>
        <w:pStyle w:val="MainBodyText"/>
        <w:rPr>
          <w:rFonts w:eastAsia="MS Mincho"/>
        </w:rPr>
      </w:pPr>
      <w:r>
        <w:rPr>
          <w:rFonts w:eastAsia="MS Mincho"/>
        </w:rPr>
        <w:t xml:space="preserve">Note that </w:t>
      </w:r>
      <m:oMath>
        <m:sSub>
          <m:sSubPr>
            <m:ctrlPr>
              <w:rPr>
                <w:rFonts w:ascii="Cambria Math" w:eastAsia="MS Mincho" w:hAnsi="Cambria Math"/>
                <w:i/>
              </w:rPr>
            </m:ctrlPr>
          </m:sSubPr>
          <m:e>
            <m:r>
              <w:rPr>
                <w:rFonts w:ascii="Cambria Math" w:eastAsia="MS Mincho" w:hAnsi="Cambria Math"/>
              </w:rPr>
              <m:t>U</m:t>
            </m:r>
          </m:e>
          <m:sub>
            <m:r>
              <w:rPr>
                <w:rFonts w:ascii="Cambria Math" w:eastAsia="MS Mincho" w:hAnsi="Cambria Math"/>
              </w:rPr>
              <m:t>c</m:t>
            </m:r>
          </m:sub>
        </m:sSub>
      </m:oMath>
      <w:r>
        <w:rPr>
          <w:rFonts w:eastAsia="MS Mincho"/>
        </w:rPr>
        <w:t xml:space="preserve">, </w:t>
      </w:r>
      <m:oMath>
        <m:sSub>
          <m:sSubPr>
            <m:ctrlPr>
              <w:rPr>
                <w:rFonts w:ascii="Cambria Math" w:eastAsia="MS Mincho" w:hAnsi="Cambria Math"/>
                <w:i/>
              </w:rPr>
            </m:ctrlPr>
          </m:sSubPr>
          <m:e>
            <m:r>
              <w:rPr>
                <w:rFonts w:ascii="Cambria Math" w:eastAsia="MS Mincho" w:hAnsi="Cambria Math"/>
              </w:rPr>
              <m:t>μ</m:t>
            </m:r>
          </m:e>
          <m:sub>
            <m:r>
              <w:rPr>
                <w:rFonts w:ascii="Cambria Math" w:eastAsia="MS Mincho" w:hAnsi="Cambria Math"/>
              </w:rPr>
              <m:t>i</m:t>
            </m:r>
          </m:sub>
        </m:sSub>
      </m:oMath>
      <w:r>
        <w:rPr>
          <w:rFonts w:eastAsia="MS Mincho"/>
        </w:rPr>
        <w:t xml:space="preserve"> and </w:t>
      </w:r>
      <m:oMath>
        <m:sSub>
          <m:sSubPr>
            <m:ctrlPr>
              <w:rPr>
                <w:rFonts w:ascii="Cambria Math" w:eastAsia="MS Mincho" w:hAnsi="Cambria Math"/>
                <w:i/>
              </w:rPr>
            </m:ctrlPr>
          </m:sSubPr>
          <m:e>
            <m:r>
              <w:rPr>
                <w:rFonts w:ascii="Cambria Math" w:eastAsia="MS Mincho" w:hAnsi="Cambria Math"/>
              </w:rPr>
              <m:t>M</m:t>
            </m:r>
          </m:e>
          <m:sub>
            <m:r>
              <w:rPr>
                <w:rFonts w:ascii="Cambria Math" w:eastAsia="MS Mincho" w:hAnsi="Cambria Math"/>
              </w:rPr>
              <m:t>i</m:t>
            </m:r>
          </m:sub>
        </m:sSub>
      </m:oMath>
      <w:r>
        <w:rPr>
          <w:rFonts w:eastAsia="MS Mincho"/>
        </w:rPr>
        <w:t xml:space="preserve"> are calculated from the estimations from inner calculation loops. Therefore, the virtual connections are dynamically updated and corrected together with the sequential estimation. Consequently, the accuracy of the equalization is improved during the process of SM calculation. By redrawing boundaries and adding virtual connections, the new topology for AC SE is shown in </w:t>
      </w:r>
      <w:r>
        <w:rPr>
          <w:rFonts w:eastAsia="MS Mincho"/>
        </w:rPr>
        <w:fldChar w:fldCharType="begin"/>
      </w:r>
      <w:r>
        <w:rPr>
          <w:rFonts w:eastAsia="MS Mincho"/>
        </w:rPr>
        <w:instrText xml:space="preserve"> REF _Ref55755717 \h </w:instrText>
      </w:r>
      <w:r>
        <w:rPr>
          <w:rFonts w:eastAsia="MS Mincho"/>
        </w:rPr>
      </w:r>
      <w:r>
        <w:rPr>
          <w:rFonts w:eastAsia="MS Mincho"/>
        </w:rPr>
        <w:fldChar w:fldCharType="separate"/>
      </w:r>
      <w:r w:rsidR="00646B32">
        <w:t xml:space="preserve">Figure </w:t>
      </w:r>
      <w:r w:rsidR="00646B32">
        <w:rPr>
          <w:noProof/>
        </w:rPr>
        <w:t>3</w:t>
      </w:r>
      <w:r w:rsidR="00646B32">
        <w:t>.</w:t>
      </w:r>
      <w:r w:rsidR="00646B32">
        <w:rPr>
          <w:noProof/>
        </w:rPr>
        <w:t>10</w:t>
      </w:r>
      <w:r>
        <w:rPr>
          <w:rFonts w:eastAsia="MS Mincho"/>
        </w:rPr>
        <w:fldChar w:fldCharType="end"/>
      </w:r>
      <w:r>
        <w:rPr>
          <w:rFonts w:eastAsia="MS Mincho"/>
        </w:rPr>
        <w:t xml:space="preserve">. Consequently, the interface data is involved in both </w:t>
      </w:r>
      <w:r w:rsidR="00F51CA2">
        <w:rPr>
          <w:rFonts w:eastAsia="MS Mincho"/>
        </w:rPr>
        <w:t xml:space="preserve">of </w:t>
      </w:r>
      <w:r>
        <w:rPr>
          <w:rFonts w:eastAsia="MS Mincho"/>
        </w:rPr>
        <w:t xml:space="preserve">the estimating processes. By extending the AC grids, the entire topology and system parameters can be approximately modeled in AC SE. Thus, the integrity is enhanced to achieve faster converging speed and estimation accuracy. The overall flow chart of the proposed improved sequential state estimation (ISSE) is shown in </w:t>
      </w:r>
      <w:r>
        <w:rPr>
          <w:rFonts w:eastAsia="MS Mincho"/>
        </w:rPr>
        <w:fldChar w:fldCharType="begin"/>
      </w:r>
      <w:r>
        <w:rPr>
          <w:rFonts w:eastAsia="MS Mincho"/>
        </w:rPr>
        <w:instrText xml:space="preserve"> REF _Ref55755762 \h </w:instrText>
      </w:r>
      <w:r>
        <w:rPr>
          <w:rFonts w:eastAsia="MS Mincho"/>
        </w:rPr>
      </w:r>
      <w:r>
        <w:rPr>
          <w:rFonts w:eastAsia="MS Mincho"/>
        </w:rPr>
        <w:fldChar w:fldCharType="separate"/>
      </w:r>
      <w:r w:rsidR="00646B32">
        <w:t xml:space="preserve">Figure </w:t>
      </w:r>
      <w:r w:rsidR="00646B32">
        <w:rPr>
          <w:noProof/>
        </w:rPr>
        <w:t>3</w:t>
      </w:r>
      <w:r w:rsidR="00646B32">
        <w:t>.</w:t>
      </w:r>
      <w:r w:rsidR="00646B32">
        <w:rPr>
          <w:noProof/>
        </w:rPr>
        <w:t>11</w:t>
      </w:r>
      <w:r>
        <w:rPr>
          <w:rFonts w:eastAsia="MS Mincho"/>
        </w:rPr>
        <w:fldChar w:fldCharType="end"/>
      </w:r>
      <w:r>
        <w:rPr>
          <w:rFonts w:eastAsia="MS Mincho"/>
        </w:rPr>
        <w:t>.</w:t>
      </w:r>
    </w:p>
    <w:p w14:paraId="7F32FD7A" w14:textId="77777777" w:rsidR="00C818ED" w:rsidRDefault="00C818ED" w:rsidP="00C818ED">
      <w:pPr>
        <w:pStyle w:val="Heading3"/>
        <w:rPr>
          <w:color w:val="000000" w:themeColor="text1"/>
        </w:rPr>
      </w:pPr>
      <w:bookmarkStart w:id="175" w:name="_Toc56956793"/>
      <w:r>
        <w:rPr>
          <w:color w:val="000000" w:themeColor="text1"/>
        </w:rPr>
        <w:t>Case study and simulation results</w:t>
      </w:r>
      <w:bookmarkEnd w:id="175"/>
    </w:p>
    <w:p w14:paraId="0D489071" w14:textId="62332B3A" w:rsidR="00C818ED" w:rsidRDefault="00C818ED" w:rsidP="00BF4556">
      <w:pPr>
        <w:pStyle w:val="MainBodyText"/>
        <w:jc w:val="distribute"/>
        <w:rPr>
          <w:rFonts w:eastAsia="MS Mincho"/>
        </w:rPr>
      </w:pPr>
      <w:r>
        <w:rPr>
          <w:rFonts w:eastAsia="MS Mincho"/>
        </w:rPr>
        <w:t>In this section, the proposed improved sequential SE algorithm is tested on two modified VSC-MTDC systems to verify its feasibility and efficiency in different situations</w:t>
      </w:r>
      <w:r w:rsidRPr="000C260C">
        <w:rPr>
          <w:color w:val="000000" w:themeColor="text1"/>
        </w:rPr>
        <w:t>.</w:t>
      </w:r>
      <w:r>
        <w:rPr>
          <w:color w:val="000000" w:themeColor="text1"/>
        </w:rPr>
        <w:t xml:space="preserve"> D</w:t>
      </w:r>
      <w:r>
        <w:rPr>
          <w:rFonts w:eastAsia="MS Mincho"/>
        </w:rPr>
        <w:t>etailed</w:t>
      </w:r>
    </w:p>
    <w:p w14:paraId="40F18FA6" w14:textId="328BFC14" w:rsidR="0031137C" w:rsidRDefault="00C818ED" w:rsidP="0031137C">
      <w:pPr>
        <w:keepNext/>
        <w:jc w:val="center"/>
      </w:pPr>
      <w:r w:rsidRPr="00733C51">
        <w:object w:dxaOrig="11700" w:dyaOrig="2670" w14:anchorId="20274CC7">
          <v:shape id="_x0000_i1065" type="#_x0000_t75" style="width:400.5pt;height:91.5pt" o:ole="">
            <v:imagedata r:id="rId92" o:title=""/>
          </v:shape>
          <o:OLEObject Type="Embed" ProgID="Visio.Drawing.15" ShapeID="_x0000_i1065" DrawAspect="Content" ObjectID="_1667649985" r:id="rId93"/>
        </w:object>
      </w:r>
    </w:p>
    <w:p w14:paraId="30BC2F96" w14:textId="3180ACA9" w:rsidR="00C818ED" w:rsidRDefault="0031137C" w:rsidP="0031137C">
      <w:pPr>
        <w:pStyle w:val="Caption"/>
      </w:pPr>
      <w:bookmarkStart w:id="176" w:name="_Ref55755717"/>
      <w:bookmarkStart w:id="177" w:name="_Toc56956892"/>
      <w:r>
        <w:t xml:space="preserve">Figure </w:t>
      </w:r>
      <w:fldSimple w:instr=" STYLEREF 1 \s ">
        <w:r w:rsidR="00646B32">
          <w:rPr>
            <w:noProof/>
          </w:rPr>
          <w:t>3</w:t>
        </w:r>
      </w:fldSimple>
      <w:r w:rsidR="006507DC">
        <w:t>.</w:t>
      </w:r>
      <w:fldSimple w:instr=" SEQ Figure \* ARABIC \s 1 ">
        <w:r w:rsidR="00646B32">
          <w:rPr>
            <w:noProof/>
          </w:rPr>
          <w:t>10</w:t>
        </w:r>
      </w:fldSimple>
      <w:bookmarkEnd w:id="176"/>
      <w:r w:rsidR="008B3307">
        <w:rPr>
          <w:noProof/>
        </w:rPr>
        <w:t>.</w:t>
      </w:r>
      <w:r>
        <w:t xml:space="preserve"> Extended AC grid for SE analysis with virtual connections.</w:t>
      </w:r>
      <w:bookmarkEnd w:id="177"/>
    </w:p>
    <w:p w14:paraId="475B9A03" w14:textId="77777777" w:rsidR="00C818ED" w:rsidRDefault="00C818ED">
      <w:pPr>
        <w:spacing w:line="240" w:lineRule="auto"/>
        <w:jc w:val="left"/>
        <w:rPr>
          <w:bCs/>
          <w:szCs w:val="18"/>
        </w:rPr>
      </w:pPr>
      <w:r>
        <w:br w:type="page"/>
      </w:r>
    </w:p>
    <w:p w14:paraId="567D6032" w14:textId="37A3EF49" w:rsidR="0031137C" w:rsidRDefault="00C818ED" w:rsidP="0031137C">
      <w:pPr>
        <w:keepNext/>
        <w:jc w:val="center"/>
      </w:pPr>
      <w:r>
        <w:object w:dxaOrig="11460" w:dyaOrig="16080" w14:anchorId="3E4BB605">
          <v:shape id="_x0000_i1066" type="#_x0000_t75" style="width:409.5pt;height:574.5pt" o:ole="">
            <v:imagedata r:id="rId94" o:title=""/>
          </v:shape>
          <o:OLEObject Type="Embed" ProgID="Visio.Drawing.15" ShapeID="_x0000_i1066" DrawAspect="Content" ObjectID="_1667649986" r:id="rId95"/>
        </w:object>
      </w:r>
    </w:p>
    <w:p w14:paraId="00D47915" w14:textId="7A2ABE45" w:rsidR="00C818ED" w:rsidRDefault="0031137C" w:rsidP="0031137C">
      <w:pPr>
        <w:pStyle w:val="Caption"/>
      </w:pPr>
      <w:bookmarkStart w:id="178" w:name="_Ref55755762"/>
      <w:bookmarkStart w:id="179" w:name="_Toc56956893"/>
      <w:r>
        <w:t xml:space="preserve">Figure </w:t>
      </w:r>
      <w:fldSimple w:instr=" STYLEREF 1 \s ">
        <w:r w:rsidR="00646B32">
          <w:rPr>
            <w:noProof/>
          </w:rPr>
          <w:t>3</w:t>
        </w:r>
      </w:fldSimple>
      <w:r w:rsidR="006507DC">
        <w:t>.</w:t>
      </w:r>
      <w:fldSimple w:instr=" SEQ Figure \* ARABIC \s 1 ">
        <w:r w:rsidR="00646B32">
          <w:rPr>
            <w:noProof/>
          </w:rPr>
          <w:t>11</w:t>
        </w:r>
      </w:fldSimple>
      <w:bookmarkEnd w:id="178"/>
      <w:r w:rsidR="008B3307">
        <w:rPr>
          <w:noProof/>
        </w:rPr>
        <w:t>.</w:t>
      </w:r>
      <w:r>
        <w:t xml:space="preserve"> Flow chart of the improved sequential SE algorithm for VSC-MTDC systems.</w:t>
      </w:r>
      <w:bookmarkEnd w:id="179"/>
    </w:p>
    <w:p w14:paraId="52667F5B" w14:textId="77777777" w:rsidR="00C818ED" w:rsidRDefault="00C818ED">
      <w:pPr>
        <w:spacing w:line="240" w:lineRule="auto"/>
        <w:jc w:val="left"/>
        <w:rPr>
          <w:bCs/>
          <w:szCs w:val="18"/>
        </w:rPr>
      </w:pPr>
      <w:r>
        <w:br w:type="page"/>
      </w:r>
    </w:p>
    <w:p w14:paraId="31CC1016" w14:textId="4E6F6CBF" w:rsidR="009600DF" w:rsidRDefault="0031137C" w:rsidP="00C818ED">
      <w:pPr>
        <w:spacing w:after="120" w:line="480" w:lineRule="auto"/>
        <w:rPr>
          <w:rFonts w:eastAsia="MS Mincho"/>
        </w:rPr>
      </w:pPr>
      <w:r>
        <w:rPr>
          <w:rFonts w:eastAsia="MS Mincho"/>
        </w:rPr>
        <w:lastRenderedPageBreak/>
        <w:t>structures, parameters and setting</w:t>
      </w:r>
      <w:r w:rsidR="00F51CA2">
        <w:rPr>
          <w:rFonts w:eastAsia="MS Mincho"/>
        </w:rPr>
        <w:t>s</w:t>
      </w:r>
      <w:r>
        <w:rPr>
          <w:rFonts w:eastAsia="MS Mincho"/>
        </w:rPr>
        <w:t xml:space="preserve"> of the modified IEEE 5-Bus system (Case 1) and the modified RTS-96 Bus system (Case 2) can be found in </w:t>
      </w:r>
      <w:r>
        <w:rPr>
          <w:rFonts w:eastAsia="MS Mincho"/>
        </w:rPr>
        <w:fldChar w:fldCharType="begin"/>
      </w:r>
      <w:r>
        <w:rPr>
          <w:rFonts w:eastAsia="MS Mincho"/>
        </w:rPr>
        <w:instrText xml:space="preserve"> REF _Ref55592231 \n \h </w:instrText>
      </w:r>
      <w:r>
        <w:rPr>
          <w:rFonts w:eastAsia="MS Mincho"/>
        </w:rPr>
      </w:r>
      <w:r>
        <w:rPr>
          <w:rFonts w:eastAsia="MS Mincho"/>
        </w:rPr>
        <w:fldChar w:fldCharType="separate"/>
      </w:r>
      <w:r w:rsidR="00646B32">
        <w:rPr>
          <w:rFonts w:eastAsia="MS Mincho"/>
        </w:rPr>
        <w:t>[52]</w:t>
      </w:r>
      <w:r>
        <w:rPr>
          <w:rFonts w:eastAsia="MS Mincho"/>
        </w:rPr>
        <w:fldChar w:fldCharType="end"/>
      </w:r>
      <w:r>
        <w:rPr>
          <w:rFonts w:eastAsia="MS Mincho"/>
        </w:rPr>
        <w:t xml:space="preserve"> and </w:t>
      </w:r>
      <w:r>
        <w:rPr>
          <w:rFonts w:eastAsia="MS Mincho"/>
        </w:rPr>
        <w:fldChar w:fldCharType="begin"/>
      </w:r>
      <w:r>
        <w:rPr>
          <w:rFonts w:eastAsia="MS Mincho"/>
        </w:rPr>
        <w:instrText xml:space="preserve"> REF _Ref55599287 \n \h </w:instrText>
      </w:r>
      <w:r>
        <w:rPr>
          <w:rFonts w:eastAsia="MS Mincho"/>
        </w:rPr>
      </w:r>
      <w:r>
        <w:rPr>
          <w:rFonts w:eastAsia="MS Mincho"/>
        </w:rPr>
        <w:fldChar w:fldCharType="separate"/>
      </w:r>
      <w:r w:rsidR="00646B32">
        <w:rPr>
          <w:rFonts w:eastAsia="MS Mincho"/>
        </w:rPr>
        <w:t>[59]</w:t>
      </w:r>
      <w:r>
        <w:rPr>
          <w:rFonts w:eastAsia="MS Mincho"/>
        </w:rPr>
        <w:fldChar w:fldCharType="end"/>
      </w:r>
      <w:r>
        <w:rPr>
          <w:rFonts w:eastAsia="MS Mincho"/>
        </w:rPr>
        <w:t xml:space="preserve">. To guarantee the reliability of the simulation results, all tests are executed 50 times to reduce accidental errors. </w:t>
      </w:r>
      <w:r w:rsidR="00F51CA2">
        <w:rPr>
          <w:rFonts w:eastAsia="MS Mincho"/>
        </w:rPr>
        <w:t>T</w:t>
      </w:r>
      <w:r>
        <w:rPr>
          <w:rFonts w:eastAsia="MS Mincho"/>
        </w:rPr>
        <w:t xml:space="preserve">he measurements are generated by adding random errors that follow Gaussian distribution, </w:t>
      </w:r>
      <m:oMath>
        <m:r>
          <w:rPr>
            <w:rFonts w:ascii="Cambria Math" w:eastAsia="MS Mincho" w:hAnsi="Cambria Math"/>
          </w:rPr>
          <m:t>N~(0,σ)</m:t>
        </m:r>
      </m:oMath>
      <w:r>
        <w:rPr>
          <w:rFonts w:eastAsia="MS Mincho"/>
        </w:rPr>
        <w:t xml:space="preserve"> on power flow results.</w:t>
      </w:r>
    </w:p>
    <w:p w14:paraId="17A9872A" w14:textId="2430A0AC" w:rsidR="0031137C" w:rsidRDefault="0031137C" w:rsidP="008A28DD">
      <w:pPr>
        <w:spacing w:after="120" w:line="480" w:lineRule="auto"/>
        <w:ind w:firstLine="357"/>
        <w:rPr>
          <w:rFonts w:eastAsia="MS Mincho"/>
        </w:rPr>
      </w:pPr>
      <w:r>
        <w:rPr>
          <w:rFonts w:eastAsia="MS Mincho"/>
        </w:rPr>
        <w:t xml:space="preserve">First, estimation accuracy is evaluated in two ways. Each estimation is initially compared with the corresponding true value (TV) to check the individual mismatch. And the overall accuracy is evaluated by using </w:t>
      </w:r>
      <w:r w:rsidR="006B5527">
        <w:rPr>
          <w:rFonts w:eastAsia="MS Mincho"/>
        </w:rPr>
        <w:t xml:space="preserve">a </w:t>
      </w:r>
      <w:r>
        <w:rPr>
          <w:rFonts w:eastAsia="MS Mincho"/>
        </w:rPr>
        <w:t xml:space="preserve">performance index. Obviously, </w:t>
      </w:r>
      <w:r w:rsidR="006B5527">
        <w:rPr>
          <w:rFonts w:eastAsia="MS Mincho"/>
        </w:rPr>
        <w:t xml:space="preserve">a </w:t>
      </w:r>
      <w:r>
        <w:rPr>
          <w:rFonts w:eastAsia="MS Mincho"/>
        </w:rPr>
        <w:t xml:space="preserve">smaller index value of </w:t>
      </w:r>
      <m:oMath>
        <m:r>
          <w:rPr>
            <w:rFonts w:ascii="Cambria Math" w:eastAsia="MS Mincho" w:hAnsi="Cambria Math"/>
          </w:rPr>
          <m:t>ξ</m:t>
        </m:r>
      </m:oMath>
      <w:r>
        <w:rPr>
          <w:rFonts w:eastAsia="MS Mincho"/>
        </w:rPr>
        <w:t xml:space="preserve"> denotes that estimations are close to </w:t>
      </w:r>
      <w:r w:rsidR="006B5527">
        <w:rPr>
          <w:rFonts w:eastAsia="MS Mincho"/>
        </w:rPr>
        <w:t>TVs</w:t>
      </w:r>
      <w:r>
        <w:rPr>
          <w:rFonts w:eastAsia="MS Mincho"/>
        </w:rPr>
        <w:t xml:space="preserve"> with better accuracy. In the first scenario, both cases are tested with full redundancy, meaning all measurements are applicable. The comparisons are given in </w:t>
      </w:r>
      <w:r>
        <w:rPr>
          <w:rFonts w:eastAsia="MS Mincho"/>
        </w:rPr>
        <w:fldChar w:fldCharType="begin"/>
      </w:r>
      <w:r>
        <w:rPr>
          <w:rFonts w:eastAsia="MS Mincho"/>
        </w:rPr>
        <w:instrText xml:space="preserve"> REF _Ref55756198 \h </w:instrText>
      </w:r>
      <w:r>
        <w:rPr>
          <w:rFonts w:eastAsia="MS Mincho"/>
        </w:rPr>
      </w:r>
      <w:r>
        <w:rPr>
          <w:rFonts w:eastAsia="MS Mincho"/>
        </w:rPr>
        <w:fldChar w:fldCharType="separate"/>
      </w:r>
      <w:r w:rsidR="00646B32">
        <w:t xml:space="preserve">Table </w:t>
      </w:r>
      <w:r w:rsidR="00646B32">
        <w:rPr>
          <w:noProof/>
        </w:rPr>
        <w:t>3</w:t>
      </w:r>
      <w:r w:rsidR="00646B32">
        <w:t>.</w:t>
      </w:r>
      <w:r w:rsidR="00646B32">
        <w:rPr>
          <w:noProof/>
        </w:rPr>
        <w:t>5</w:t>
      </w:r>
      <w:r>
        <w:rPr>
          <w:rFonts w:eastAsia="MS Mincho"/>
        </w:rPr>
        <w:fldChar w:fldCharType="end"/>
      </w:r>
      <w:r>
        <w:rPr>
          <w:rFonts w:eastAsia="MS Mincho"/>
        </w:rPr>
        <w:t xml:space="preserve"> and </w:t>
      </w:r>
      <w:r>
        <w:rPr>
          <w:rFonts w:eastAsia="MS Mincho"/>
        </w:rPr>
        <w:fldChar w:fldCharType="begin"/>
      </w:r>
      <w:r>
        <w:rPr>
          <w:rFonts w:eastAsia="MS Mincho"/>
        </w:rPr>
        <w:instrText xml:space="preserve"> REF _Ref55756208 \h </w:instrText>
      </w:r>
      <w:r>
        <w:rPr>
          <w:rFonts w:eastAsia="MS Mincho"/>
        </w:rPr>
      </w:r>
      <w:r>
        <w:rPr>
          <w:rFonts w:eastAsia="MS Mincho"/>
        </w:rPr>
        <w:fldChar w:fldCharType="separate"/>
      </w:r>
      <w:r w:rsidR="00646B32">
        <w:t xml:space="preserve">Table </w:t>
      </w:r>
      <w:r w:rsidR="00646B32">
        <w:rPr>
          <w:noProof/>
        </w:rPr>
        <w:t>3</w:t>
      </w:r>
      <w:r w:rsidR="00646B32">
        <w:t>.</w:t>
      </w:r>
      <w:r w:rsidR="00646B32">
        <w:rPr>
          <w:noProof/>
        </w:rPr>
        <w:t>6</w:t>
      </w:r>
      <w:r>
        <w:rPr>
          <w:rFonts w:eastAsia="MS Mincho"/>
        </w:rPr>
        <w:fldChar w:fldCharType="end"/>
      </w:r>
      <w:r>
        <w:rPr>
          <w:rFonts w:eastAsia="MS Mincho"/>
        </w:rPr>
        <w:t xml:space="preserve">. The units of voltage magnitude and angles are </w:t>
      </w:r>
      <w:r w:rsidRPr="0046315E">
        <w:rPr>
          <w:rFonts w:eastAsia="MS Mincho"/>
        </w:rPr>
        <w:t>in p.u. and degree</w:t>
      </w:r>
      <w:r w:rsidR="006B5527">
        <w:rPr>
          <w:rFonts w:eastAsia="MS Mincho"/>
        </w:rPr>
        <w:t>s</w:t>
      </w:r>
      <w:r w:rsidRPr="0046315E">
        <w:rPr>
          <w:rFonts w:eastAsia="MS Mincho"/>
        </w:rPr>
        <w:t xml:space="preserve">, respectively. In addition, the standard deviations for AC and DC measurements are </w:t>
      </w:r>
      <m:oMath>
        <m:sSub>
          <m:sSubPr>
            <m:ctrlPr>
              <w:rPr>
                <w:rFonts w:ascii="Cambria Math" w:hAnsi="Cambria Math"/>
                <w:i/>
              </w:rPr>
            </m:ctrlPr>
          </m:sSubPr>
          <m:e>
            <m:r>
              <w:rPr>
                <w:rFonts w:ascii="Cambria Math" w:hAnsi="Cambria Math"/>
              </w:rPr>
              <m:t>σ</m:t>
            </m:r>
          </m:e>
          <m:sub>
            <m:r>
              <w:rPr>
                <w:rFonts w:ascii="Cambria Math" w:hAnsi="Cambria Math"/>
              </w:rPr>
              <m:t>ac</m:t>
            </m:r>
          </m:sub>
        </m:sSub>
        <m:r>
          <w:rPr>
            <w:rFonts w:ascii="Cambria Math" w:hAnsi="Cambria Math"/>
          </w:rPr>
          <m:t xml:space="preserve">=0.0215, </m:t>
        </m:r>
        <m:sSub>
          <m:sSubPr>
            <m:ctrlPr>
              <w:rPr>
                <w:rFonts w:ascii="Cambria Math" w:hAnsi="Cambria Math"/>
                <w:i/>
              </w:rPr>
            </m:ctrlPr>
          </m:sSubPr>
          <m:e>
            <m:r>
              <w:rPr>
                <w:rFonts w:ascii="Cambria Math" w:hAnsi="Cambria Math"/>
              </w:rPr>
              <m:t>σ</m:t>
            </m:r>
          </m:e>
          <m:sub>
            <m:r>
              <w:rPr>
                <w:rFonts w:ascii="Cambria Math" w:hAnsi="Cambria Math"/>
              </w:rPr>
              <m:t>dc</m:t>
            </m:r>
          </m:sub>
        </m:sSub>
        <m:r>
          <w:rPr>
            <w:rFonts w:ascii="Cambria Math" w:hAnsi="Cambria Math"/>
          </w:rPr>
          <m:t>=0.015</m:t>
        </m:r>
      </m:oMath>
      <w:r w:rsidRPr="0046315E">
        <w:rPr>
          <w:rFonts w:eastAsia="MS Mincho"/>
        </w:rPr>
        <w:t>.</w:t>
      </w:r>
      <w:r>
        <w:rPr>
          <w:rFonts w:eastAsia="MS Mincho"/>
        </w:rPr>
        <w:t xml:space="preserve"> Convergence tolerance is set as </w:t>
      </w:r>
      <m:oMath>
        <m:r>
          <w:rPr>
            <w:rFonts w:ascii="Cambria Math" w:eastAsia="MS Mincho" w:hAnsi="Cambria Math"/>
          </w:rPr>
          <m:t>1×</m:t>
        </m:r>
        <m:sSup>
          <m:sSupPr>
            <m:ctrlPr>
              <w:rPr>
                <w:rFonts w:ascii="Cambria Math" w:eastAsia="MS Mincho" w:hAnsi="Cambria Math"/>
                <w:i/>
              </w:rPr>
            </m:ctrlPr>
          </m:sSupPr>
          <m:e>
            <m:r>
              <w:rPr>
                <w:rFonts w:ascii="Cambria Math" w:eastAsia="MS Mincho" w:hAnsi="Cambria Math"/>
              </w:rPr>
              <m:t>10</m:t>
            </m:r>
          </m:e>
          <m:sup>
            <m:r>
              <w:rPr>
                <w:rFonts w:ascii="Cambria Math" w:eastAsia="MS Mincho" w:hAnsi="Cambria Math"/>
              </w:rPr>
              <m:t>-8</m:t>
            </m:r>
          </m:sup>
        </m:sSup>
      </m:oMath>
      <w:r>
        <w:rPr>
          <w:rFonts w:eastAsia="MS Mincho"/>
        </w:rPr>
        <w:t>. Results with better accuracy are highlighted.</w:t>
      </w:r>
    </w:p>
    <w:p w14:paraId="2F59B366" w14:textId="71D2A6A4" w:rsidR="00C818ED" w:rsidRDefault="00C818ED" w:rsidP="00C818ED">
      <w:pPr>
        <w:pStyle w:val="MainBodyText"/>
        <w:rPr>
          <w:rFonts w:eastAsia="MS Mincho"/>
        </w:rPr>
      </w:pPr>
      <w:r>
        <w:rPr>
          <w:rFonts w:eastAsia="MS Mincho"/>
        </w:rPr>
        <w:t xml:space="preserve">Note that when all measurements are applicable, test cases have the largest redundancy to filter out errors. Compared with the conventional SM, the proposed method has greater accuracy with smaller largest mismatches and index values, but the estimations are very close. We repeat the experiments with lower redundancy in AC measurements, and the changes of performance index values are shown in </w:t>
      </w:r>
      <w:r>
        <w:rPr>
          <w:rFonts w:eastAsia="MS Mincho"/>
        </w:rPr>
        <w:fldChar w:fldCharType="begin"/>
      </w:r>
      <w:r>
        <w:rPr>
          <w:rFonts w:eastAsia="MS Mincho"/>
        </w:rPr>
        <w:instrText xml:space="preserve"> REF _Ref55756299 \h </w:instrText>
      </w:r>
      <w:r>
        <w:rPr>
          <w:rFonts w:eastAsia="MS Mincho"/>
        </w:rPr>
      </w:r>
      <w:r>
        <w:rPr>
          <w:rFonts w:eastAsia="MS Mincho"/>
        </w:rPr>
        <w:fldChar w:fldCharType="separate"/>
      </w:r>
      <w:r w:rsidR="00646B32">
        <w:t xml:space="preserve">Figure </w:t>
      </w:r>
      <w:r w:rsidR="00646B32">
        <w:rPr>
          <w:noProof/>
        </w:rPr>
        <w:t>3</w:t>
      </w:r>
      <w:r w:rsidR="00646B32">
        <w:t>.</w:t>
      </w:r>
      <w:r w:rsidR="00646B32">
        <w:rPr>
          <w:noProof/>
        </w:rPr>
        <w:t>12</w:t>
      </w:r>
      <w:r>
        <w:rPr>
          <w:rFonts w:eastAsia="MS Mincho"/>
        </w:rPr>
        <w:fldChar w:fldCharType="end"/>
      </w:r>
      <w:r>
        <w:rPr>
          <w:rFonts w:eastAsia="MS Mincho"/>
        </w:rPr>
        <w:t>. Obviously, the accuracy of both methods is reduced when redundancy is lowered, but the proposed method has greater robustness against the reduction, and the increase of the index value is smaller than the SM’s.</w:t>
      </w:r>
    </w:p>
    <w:p w14:paraId="25119A50" w14:textId="3692EA7A" w:rsidR="00C818ED" w:rsidRDefault="00C818ED" w:rsidP="00C818ED">
      <w:pPr>
        <w:spacing w:after="120" w:line="480" w:lineRule="auto"/>
        <w:ind w:firstLine="357"/>
        <w:jc w:val="distribute"/>
        <w:rPr>
          <w:rFonts w:eastAsia="MS Mincho"/>
        </w:rPr>
      </w:pPr>
      <w:r>
        <w:rPr>
          <w:rFonts w:eastAsia="MS Mincho"/>
        </w:rPr>
        <w:t>In addition to estimation accuracy, convergence speed is another important criterion that</w:t>
      </w:r>
      <w:r w:rsidRPr="00C818ED">
        <w:rPr>
          <w:rFonts w:eastAsia="MS Mincho"/>
        </w:rPr>
        <w:t xml:space="preserve"> </w:t>
      </w:r>
      <w:r>
        <w:rPr>
          <w:rFonts w:eastAsia="MS Mincho"/>
        </w:rPr>
        <w:t>should be considered in SE analysis. Since the SM utilizes double loops to estimate, the</w:t>
      </w:r>
    </w:p>
    <w:p w14:paraId="19B4999D" w14:textId="2CAFB6DF" w:rsidR="0031137C" w:rsidRPr="0031137C" w:rsidRDefault="0031137C" w:rsidP="0031137C">
      <w:pPr>
        <w:pStyle w:val="Caption"/>
        <w:keepNext/>
        <w:spacing w:after="0"/>
      </w:pPr>
      <w:bookmarkStart w:id="180" w:name="_Ref55756198"/>
      <w:bookmarkStart w:id="181" w:name="_Toc56956854"/>
      <w:r>
        <w:lastRenderedPageBreak/>
        <w:t xml:space="preserve">Table </w:t>
      </w:r>
      <w:fldSimple w:instr=" STYLEREF 1 \s ">
        <w:r w:rsidR="00646B32">
          <w:rPr>
            <w:noProof/>
          </w:rPr>
          <w:t>3</w:t>
        </w:r>
      </w:fldSimple>
      <w:r w:rsidR="006507DC">
        <w:t>.</w:t>
      </w:r>
      <w:fldSimple w:instr=" SEQ Table \* ARABIC \s 1 ">
        <w:r w:rsidR="00646B32">
          <w:rPr>
            <w:noProof/>
          </w:rPr>
          <w:t>5</w:t>
        </w:r>
      </w:fldSimple>
      <w:bookmarkEnd w:id="180"/>
      <w:r w:rsidR="00592391">
        <w:rPr>
          <w:noProof/>
        </w:rPr>
        <w:t>.</w:t>
      </w:r>
      <w:r>
        <w:t xml:space="preserve"> </w:t>
      </w:r>
      <w:r w:rsidRPr="0031137C">
        <w:t xml:space="preserve">Comparisons of </w:t>
      </w:r>
      <w:r>
        <w:t>l</w:t>
      </w:r>
      <w:r w:rsidRPr="0031137C">
        <w:t xml:space="preserve">argest </w:t>
      </w:r>
      <w:r w:rsidR="006B5527">
        <w:t>mismatches</w:t>
      </w:r>
      <w:r w:rsidR="006B5527" w:rsidRPr="0031137C">
        <w:t xml:space="preserve"> </w:t>
      </w:r>
      <w:r w:rsidRPr="0031137C">
        <w:t xml:space="preserve">for </w:t>
      </w:r>
      <w:r>
        <w:t>b</w:t>
      </w:r>
      <w:r w:rsidRPr="0031137C">
        <w:t xml:space="preserve">oth </w:t>
      </w:r>
      <w:r>
        <w:t>c</w:t>
      </w:r>
      <w:r w:rsidRPr="0031137C">
        <w:t>ases</w:t>
      </w:r>
      <w:r w:rsidR="00592391">
        <w:t>.</w:t>
      </w:r>
      <w:bookmarkEnd w:id="181"/>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
        <w:gridCol w:w="1563"/>
        <w:gridCol w:w="1191"/>
        <w:gridCol w:w="1191"/>
        <w:gridCol w:w="1191"/>
        <w:gridCol w:w="1354"/>
        <w:gridCol w:w="1192"/>
      </w:tblGrid>
      <w:tr w:rsidR="0031137C" w14:paraId="40D9349E" w14:textId="77777777" w:rsidTr="0031137C">
        <w:trPr>
          <w:trHeight w:val="375"/>
          <w:jc w:val="center"/>
        </w:trPr>
        <w:tc>
          <w:tcPr>
            <w:tcW w:w="928" w:type="dxa"/>
            <w:vMerge w:val="restart"/>
            <w:tcBorders>
              <w:right w:val="single" w:sz="4" w:space="0" w:color="auto"/>
            </w:tcBorders>
            <w:vAlign w:val="center"/>
          </w:tcPr>
          <w:p w14:paraId="324A552F" w14:textId="77777777" w:rsidR="0031137C" w:rsidRPr="00FA2AF2" w:rsidRDefault="0031137C" w:rsidP="0031137C">
            <w:pPr>
              <w:jc w:val="center"/>
            </w:pPr>
            <w:r>
              <w:t>Case</w:t>
            </w:r>
          </w:p>
        </w:tc>
        <w:tc>
          <w:tcPr>
            <w:tcW w:w="1563" w:type="dxa"/>
            <w:vMerge w:val="restart"/>
            <w:tcBorders>
              <w:left w:val="single" w:sz="4" w:space="0" w:color="auto"/>
              <w:right w:val="single" w:sz="4" w:space="0" w:color="auto"/>
            </w:tcBorders>
          </w:tcPr>
          <w:p w14:paraId="68B2B640" w14:textId="77777777" w:rsidR="0031137C" w:rsidRPr="00FA2AF2" w:rsidRDefault="0031137C" w:rsidP="0031137C">
            <w:pPr>
              <w:jc w:val="center"/>
            </w:pPr>
            <w:r w:rsidRPr="00FA2AF2">
              <w:t>Largest</w:t>
            </w:r>
          </w:p>
          <w:p w14:paraId="2B06AEB6" w14:textId="77777777" w:rsidR="0031137C" w:rsidRPr="00FA2AF2" w:rsidRDefault="0031137C" w:rsidP="0031137C">
            <w:pPr>
              <w:jc w:val="center"/>
            </w:pPr>
            <w:r w:rsidRPr="00FA2AF2">
              <w:t>mismatch</w:t>
            </w:r>
          </w:p>
        </w:tc>
        <w:tc>
          <w:tcPr>
            <w:tcW w:w="2382" w:type="dxa"/>
            <w:gridSpan w:val="2"/>
            <w:tcBorders>
              <w:left w:val="single" w:sz="4" w:space="0" w:color="auto"/>
              <w:bottom w:val="single" w:sz="4" w:space="0" w:color="auto"/>
              <w:right w:val="single" w:sz="4" w:space="0" w:color="auto"/>
            </w:tcBorders>
            <w:vAlign w:val="center"/>
          </w:tcPr>
          <w:p w14:paraId="3A694074" w14:textId="77777777" w:rsidR="0031137C" w:rsidRPr="00FA2AF2" w:rsidRDefault="0031137C" w:rsidP="0031137C">
            <w:pPr>
              <w:jc w:val="center"/>
            </w:pPr>
            <w:r w:rsidRPr="00FA2AF2">
              <w:t>AC estimations</w:t>
            </w:r>
          </w:p>
        </w:tc>
        <w:tc>
          <w:tcPr>
            <w:tcW w:w="3737" w:type="dxa"/>
            <w:gridSpan w:val="3"/>
            <w:tcBorders>
              <w:left w:val="single" w:sz="4" w:space="0" w:color="auto"/>
              <w:bottom w:val="single" w:sz="4" w:space="0" w:color="auto"/>
            </w:tcBorders>
            <w:vAlign w:val="center"/>
          </w:tcPr>
          <w:p w14:paraId="72DA6ECA" w14:textId="77777777" w:rsidR="0031137C" w:rsidRPr="00FA2AF2" w:rsidRDefault="0031137C" w:rsidP="0031137C">
            <w:pPr>
              <w:jc w:val="center"/>
            </w:pPr>
            <w:r w:rsidRPr="00FA2AF2">
              <w:t>DC estimations</w:t>
            </w:r>
          </w:p>
        </w:tc>
      </w:tr>
      <w:tr w:rsidR="0031137C" w14:paraId="251683C8" w14:textId="77777777" w:rsidTr="0031137C">
        <w:trPr>
          <w:trHeight w:val="385"/>
          <w:jc w:val="center"/>
        </w:trPr>
        <w:tc>
          <w:tcPr>
            <w:tcW w:w="928" w:type="dxa"/>
            <w:vMerge/>
            <w:tcBorders>
              <w:bottom w:val="single" w:sz="4" w:space="0" w:color="auto"/>
              <w:right w:val="single" w:sz="4" w:space="0" w:color="auto"/>
            </w:tcBorders>
            <w:vAlign w:val="center"/>
          </w:tcPr>
          <w:p w14:paraId="67C46757" w14:textId="77777777" w:rsidR="0031137C" w:rsidRDefault="0031137C" w:rsidP="0031137C">
            <w:pPr>
              <w:jc w:val="center"/>
            </w:pPr>
          </w:p>
        </w:tc>
        <w:tc>
          <w:tcPr>
            <w:tcW w:w="1563" w:type="dxa"/>
            <w:vMerge/>
            <w:tcBorders>
              <w:left w:val="single" w:sz="4" w:space="0" w:color="auto"/>
              <w:bottom w:val="single" w:sz="4" w:space="0" w:color="auto"/>
              <w:right w:val="single" w:sz="4" w:space="0" w:color="auto"/>
            </w:tcBorders>
          </w:tcPr>
          <w:p w14:paraId="74BD5B8E" w14:textId="77777777" w:rsidR="0031137C" w:rsidRPr="00A44B22" w:rsidRDefault="0031137C" w:rsidP="0031137C">
            <w:pPr>
              <w:jc w:val="center"/>
              <w:rPr>
                <w:rFonts w:eastAsia="MS Mincho"/>
              </w:rPr>
            </w:pPr>
          </w:p>
        </w:tc>
        <w:tc>
          <w:tcPr>
            <w:tcW w:w="1191" w:type="dxa"/>
            <w:tcBorders>
              <w:top w:val="single" w:sz="4" w:space="0" w:color="auto"/>
              <w:left w:val="single" w:sz="4" w:space="0" w:color="auto"/>
              <w:bottom w:val="single" w:sz="4" w:space="0" w:color="auto"/>
              <w:right w:val="single" w:sz="4" w:space="0" w:color="auto"/>
            </w:tcBorders>
            <w:vAlign w:val="center"/>
          </w:tcPr>
          <w:p w14:paraId="1F6E4675" w14:textId="77777777" w:rsidR="0031137C" w:rsidRDefault="00031CE3" w:rsidP="0031137C">
            <w:pPr>
              <w:jc w:val="center"/>
            </w:pPr>
            <m:oMathPara>
              <m:oMath>
                <m:sSub>
                  <m:sSubPr>
                    <m:ctrlPr>
                      <w:rPr>
                        <w:rFonts w:ascii="Cambria Math" w:hAnsi="Cambria Math"/>
                        <w:i/>
                      </w:rPr>
                    </m:ctrlPr>
                  </m:sSubPr>
                  <m:e>
                    <m:r>
                      <w:rPr>
                        <w:rFonts w:ascii="Cambria Math" w:hAnsi="Cambria Math"/>
                      </w:rPr>
                      <m:t>|U</m:t>
                    </m:r>
                  </m:e>
                  <m:sub>
                    <m:r>
                      <w:rPr>
                        <w:rFonts w:ascii="Cambria Math" w:hAnsi="Cambria Math"/>
                      </w:rPr>
                      <m:t>ac</m:t>
                    </m:r>
                  </m:sub>
                </m:sSub>
                <m:r>
                  <w:rPr>
                    <w:rFonts w:ascii="Cambria Math" w:hAnsi="Cambria Math"/>
                  </w:rPr>
                  <m:t>|</m:t>
                </m:r>
              </m:oMath>
            </m:oMathPara>
          </w:p>
        </w:tc>
        <w:tc>
          <w:tcPr>
            <w:tcW w:w="1191" w:type="dxa"/>
            <w:tcBorders>
              <w:top w:val="single" w:sz="4" w:space="0" w:color="auto"/>
              <w:left w:val="single" w:sz="4" w:space="0" w:color="auto"/>
              <w:bottom w:val="single" w:sz="4" w:space="0" w:color="auto"/>
              <w:right w:val="single" w:sz="4" w:space="0" w:color="auto"/>
            </w:tcBorders>
            <w:vAlign w:val="center"/>
          </w:tcPr>
          <w:p w14:paraId="6491B152" w14:textId="77777777" w:rsidR="0031137C" w:rsidRDefault="00031CE3" w:rsidP="0031137C">
            <w:pPr>
              <w:jc w:val="center"/>
            </w:pPr>
            <m:oMathPara>
              <m:oMath>
                <m:sSub>
                  <m:sSubPr>
                    <m:ctrlPr>
                      <w:rPr>
                        <w:rFonts w:ascii="Cambria Math" w:hAnsi="Cambria Math"/>
                        <w:i/>
                      </w:rPr>
                    </m:ctrlPr>
                  </m:sSubPr>
                  <m:e>
                    <m:r>
                      <w:rPr>
                        <w:rFonts w:ascii="Cambria Math" w:hAnsi="Cambria Math"/>
                      </w:rPr>
                      <m:t>θ</m:t>
                    </m:r>
                  </m:e>
                  <m:sub>
                    <m:r>
                      <w:rPr>
                        <w:rFonts w:ascii="Cambria Math" w:hAnsi="Cambria Math"/>
                      </w:rPr>
                      <m:t>ac</m:t>
                    </m:r>
                  </m:sub>
                </m:sSub>
              </m:oMath>
            </m:oMathPara>
          </w:p>
        </w:tc>
        <w:tc>
          <w:tcPr>
            <w:tcW w:w="1191" w:type="dxa"/>
            <w:tcBorders>
              <w:top w:val="single" w:sz="4" w:space="0" w:color="auto"/>
              <w:left w:val="single" w:sz="4" w:space="0" w:color="auto"/>
              <w:bottom w:val="single" w:sz="4" w:space="0" w:color="auto"/>
              <w:right w:val="single" w:sz="4" w:space="0" w:color="auto"/>
            </w:tcBorders>
            <w:vAlign w:val="center"/>
          </w:tcPr>
          <w:p w14:paraId="444C872E" w14:textId="77777777" w:rsidR="0031137C" w:rsidRDefault="0031137C" w:rsidP="0031137C">
            <w:pPr>
              <w:jc w:val="center"/>
            </w:pPr>
            <m:oMathPara>
              <m:oMath>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dc</m:t>
                    </m:r>
                  </m:sub>
                </m:sSub>
                <m:r>
                  <w:rPr>
                    <w:rFonts w:ascii="Cambria Math" w:hAnsi="Cambria Math"/>
                  </w:rPr>
                  <m:t>|</m:t>
                </m:r>
              </m:oMath>
            </m:oMathPara>
          </w:p>
        </w:tc>
        <w:tc>
          <w:tcPr>
            <w:tcW w:w="1354" w:type="dxa"/>
            <w:tcBorders>
              <w:top w:val="single" w:sz="4" w:space="0" w:color="auto"/>
              <w:left w:val="single" w:sz="4" w:space="0" w:color="auto"/>
              <w:bottom w:val="single" w:sz="4" w:space="0" w:color="auto"/>
              <w:right w:val="single" w:sz="4" w:space="0" w:color="auto"/>
            </w:tcBorders>
            <w:vAlign w:val="center"/>
          </w:tcPr>
          <w:p w14:paraId="46EADB3C" w14:textId="77777777" w:rsidR="0031137C" w:rsidRDefault="0031137C" w:rsidP="0031137C">
            <w:pPr>
              <w:jc w:val="center"/>
            </w:pPr>
            <m:oMathPara>
              <m:oMath>
                <m:r>
                  <w:rPr>
                    <w:rFonts w:ascii="Cambria Math" w:hAnsi="Cambria Math"/>
                  </w:rPr>
                  <m:t>M</m:t>
                </m:r>
              </m:oMath>
            </m:oMathPara>
          </w:p>
        </w:tc>
        <w:tc>
          <w:tcPr>
            <w:tcW w:w="1192" w:type="dxa"/>
            <w:tcBorders>
              <w:top w:val="single" w:sz="4" w:space="0" w:color="auto"/>
              <w:left w:val="single" w:sz="4" w:space="0" w:color="auto"/>
              <w:bottom w:val="single" w:sz="4" w:space="0" w:color="auto"/>
            </w:tcBorders>
            <w:vAlign w:val="center"/>
          </w:tcPr>
          <w:p w14:paraId="3AE95960" w14:textId="77777777" w:rsidR="0031137C" w:rsidRDefault="0031137C" w:rsidP="0031137C">
            <w:pPr>
              <w:jc w:val="center"/>
            </w:pPr>
            <m:oMathPara>
              <m:oMath>
                <m:r>
                  <w:rPr>
                    <w:rFonts w:ascii="Cambria Math" w:hAnsi="Cambria Math"/>
                  </w:rPr>
                  <m:t>δ</m:t>
                </m:r>
              </m:oMath>
            </m:oMathPara>
          </w:p>
        </w:tc>
      </w:tr>
      <w:tr w:rsidR="0031137C" w14:paraId="394DBD6E" w14:textId="77777777" w:rsidTr="0031137C">
        <w:trPr>
          <w:trHeight w:val="375"/>
          <w:jc w:val="center"/>
        </w:trPr>
        <w:tc>
          <w:tcPr>
            <w:tcW w:w="928" w:type="dxa"/>
            <w:vMerge w:val="restart"/>
            <w:tcBorders>
              <w:top w:val="single" w:sz="4" w:space="0" w:color="auto"/>
              <w:right w:val="single" w:sz="4" w:space="0" w:color="auto"/>
            </w:tcBorders>
            <w:vAlign w:val="center"/>
          </w:tcPr>
          <w:p w14:paraId="6BCA4334" w14:textId="77777777" w:rsidR="0031137C" w:rsidRDefault="0031137C" w:rsidP="0031137C">
            <w:pPr>
              <w:jc w:val="center"/>
            </w:pPr>
            <w:r>
              <w:t>Case 1</w:t>
            </w:r>
          </w:p>
        </w:tc>
        <w:tc>
          <w:tcPr>
            <w:tcW w:w="1563" w:type="dxa"/>
            <w:tcBorders>
              <w:top w:val="single" w:sz="4" w:space="0" w:color="auto"/>
              <w:left w:val="single" w:sz="4" w:space="0" w:color="auto"/>
              <w:right w:val="single" w:sz="4" w:space="0" w:color="auto"/>
            </w:tcBorders>
            <w:vAlign w:val="center"/>
          </w:tcPr>
          <w:p w14:paraId="498120E5" w14:textId="77777777" w:rsidR="0031137C" w:rsidRDefault="0031137C" w:rsidP="0031137C">
            <w:pPr>
              <w:jc w:val="center"/>
            </w:pPr>
            <w:r>
              <w:t>ISSE</w:t>
            </w:r>
          </w:p>
        </w:tc>
        <w:tc>
          <w:tcPr>
            <w:tcW w:w="1191" w:type="dxa"/>
            <w:tcBorders>
              <w:top w:val="single" w:sz="4" w:space="0" w:color="auto"/>
              <w:left w:val="single" w:sz="4" w:space="0" w:color="auto"/>
              <w:right w:val="single" w:sz="4" w:space="0" w:color="auto"/>
            </w:tcBorders>
            <w:vAlign w:val="center"/>
          </w:tcPr>
          <w:p w14:paraId="79D7C688" w14:textId="77777777" w:rsidR="0031137C" w:rsidRPr="00D51281" w:rsidRDefault="0031137C" w:rsidP="0031137C">
            <w:pPr>
              <w:jc w:val="center"/>
              <w:rPr>
                <w:color w:val="FF0000"/>
              </w:rPr>
            </w:pPr>
            <w:r w:rsidRPr="00D51281">
              <w:rPr>
                <w:color w:val="FF0000"/>
              </w:rPr>
              <w:t>0.0027</w:t>
            </w:r>
          </w:p>
        </w:tc>
        <w:tc>
          <w:tcPr>
            <w:tcW w:w="1191" w:type="dxa"/>
            <w:tcBorders>
              <w:top w:val="single" w:sz="4" w:space="0" w:color="auto"/>
              <w:left w:val="single" w:sz="4" w:space="0" w:color="auto"/>
              <w:right w:val="single" w:sz="4" w:space="0" w:color="auto"/>
            </w:tcBorders>
            <w:vAlign w:val="center"/>
          </w:tcPr>
          <w:p w14:paraId="65E84B56" w14:textId="77777777" w:rsidR="0031137C" w:rsidRPr="00D51281" w:rsidRDefault="0031137C" w:rsidP="0031137C">
            <w:pPr>
              <w:jc w:val="center"/>
              <w:rPr>
                <w:color w:val="FF0000"/>
              </w:rPr>
            </w:pPr>
            <w:r w:rsidRPr="00D51281">
              <w:rPr>
                <w:color w:val="FF0000"/>
              </w:rPr>
              <w:t>0.0015</w:t>
            </w:r>
          </w:p>
        </w:tc>
        <w:tc>
          <w:tcPr>
            <w:tcW w:w="1191" w:type="dxa"/>
            <w:tcBorders>
              <w:top w:val="single" w:sz="4" w:space="0" w:color="auto"/>
              <w:left w:val="single" w:sz="4" w:space="0" w:color="auto"/>
              <w:right w:val="single" w:sz="4" w:space="0" w:color="auto"/>
            </w:tcBorders>
            <w:vAlign w:val="center"/>
          </w:tcPr>
          <w:p w14:paraId="1B9F0CDE" w14:textId="77777777" w:rsidR="0031137C" w:rsidRPr="00D51281" w:rsidRDefault="0031137C" w:rsidP="0031137C">
            <w:pPr>
              <w:jc w:val="center"/>
              <w:rPr>
                <w:color w:val="FF0000"/>
              </w:rPr>
            </w:pPr>
            <w:r w:rsidRPr="00D51281">
              <w:rPr>
                <w:color w:val="FF0000"/>
              </w:rPr>
              <w:t>0.0008</w:t>
            </w:r>
          </w:p>
        </w:tc>
        <w:tc>
          <w:tcPr>
            <w:tcW w:w="1354" w:type="dxa"/>
            <w:tcBorders>
              <w:top w:val="single" w:sz="4" w:space="0" w:color="auto"/>
              <w:left w:val="single" w:sz="4" w:space="0" w:color="auto"/>
              <w:right w:val="single" w:sz="4" w:space="0" w:color="auto"/>
            </w:tcBorders>
            <w:vAlign w:val="center"/>
          </w:tcPr>
          <w:p w14:paraId="3FBD6655" w14:textId="77777777" w:rsidR="0031137C" w:rsidRPr="00D51281" w:rsidRDefault="0031137C" w:rsidP="0031137C">
            <w:pPr>
              <w:jc w:val="center"/>
              <w:rPr>
                <w:color w:val="FF0000"/>
              </w:rPr>
            </w:pPr>
            <w:r w:rsidRPr="00D51281">
              <w:rPr>
                <w:color w:val="FF0000"/>
              </w:rPr>
              <w:t>0.00019</w:t>
            </w:r>
          </w:p>
        </w:tc>
        <w:tc>
          <w:tcPr>
            <w:tcW w:w="1192" w:type="dxa"/>
            <w:tcBorders>
              <w:top w:val="single" w:sz="4" w:space="0" w:color="auto"/>
              <w:left w:val="single" w:sz="4" w:space="0" w:color="auto"/>
            </w:tcBorders>
            <w:vAlign w:val="center"/>
          </w:tcPr>
          <w:p w14:paraId="600BA1DE" w14:textId="77777777" w:rsidR="0031137C" w:rsidRPr="00D51281" w:rsidRDefault="0031137C" w:rsidP="0031137C">
            <w:pPr>
              <w:jc w:val="center"/>
              <w:rPr>
                <w:color w:val="FF0000"/>
              </w:rPr>
            </w:pPr>
            <w:r w:rsidRPr="00D51281">
              <w:rPr>
                <w:color w:val="FF0000"/>
              </w:rPr>
              <w:t>0.0035</w:t>
            </w:r>
          </w:p>
        </w:tc>
      </w:tr>
      <w:tr w:rsidR="0031137C" w14:paraId="5847CEAC" w14:textId="77777777" w:rsidTr="0031137C">
        <w:trPr>
          <w:trHeight w:val="385"/>
          <w:jc w:val="center"/>
        </w:trPr>
        <w:tc>
          <w:tcPr>
            <w:tcW w:w="928" w:type="dxa"/>
            <w:vMerge/>
            <w:tcBorders>
              <w:right w:val="single" w:sz="4" w:space="0" w:color="auto"/>
            </w:tcBorders>
            <w:vAlign w:val="center"/>
          </w:tcPr>
          <w:p w14:paraId="7669017F" w14:textId="77777777" w:rsidR="0031137C" w:rsidRDefault="0031137C" w:rsidP="0031137C">
            <w:pPr>
              <w:jc w:val="center"/>
            </w:pPr>
          </w:p>
        </w:tc>
        <w:tc>
          <w:tcPr>
            <w:tcW w:w="1563" w:type="dxa"/>
            <w:tcBorders>
              <w:left w:val="single" w:sz="4" w:space="0" w:color="auto"/>
              <w:right w:val="single" w:sz="4" w:space="0" w:color="auto"/>
            </w:tcBorders>
            <w:vAlign w:val="center"/>
          </w:tcPr>
          <w:p w14:paraId="356B4B7D" w14:textId="77777777" w:rsidR="0031137C" w:rsidRDefault="0031137C" w:rsidP="0031137C">
            <w:pPr>
              <w:jc w:val="center"/>
            </w:pPr>
            <w:r>
              <w:t>SM</w:t>
            </w:r>
          </w:p>
        </w:tc>
        <w:tc>
          <w:tcPr>
            <w:tcW w:w="1191" w:type="dxa"/>
            <w:tcBorders>
              <w:left w:val="single" w:sz="4" w:space="0" w:color="auto"/>
              <w:right w:val="single" w:sz="4" w:space="0" w:color="auto"/>
            </w:tcBorders>
            <w:vAlign w:val="center"/>
          </w:tcPr>
          <w:p w14:paraId="703BD90B" w14:textId="77777777" w:rsidR="0031137C" w:rsidRDefault="0031137C" w:rsidP="0031137C">
            <w:pPr>
              <w:jc w:val="center"/>
            </w:pPr>
            <w:r>
              <w:t>0.0035</w:t>
            </w:r>
          </w:p>
        </w:tc>
        <w:tc>
          <w:tcPr>
            <w:tcW w:w="1191" w:type="dxa"/>
            <w:tcBorders>
              <w:left w:val="single" w:sz="4" w:space="0" w:color="auto"/>
              <w:right w:val="single" w:sz="4" w:space="0" w:color="auto"/>
            </w:tcBorders>
            <w:vAlign w:val="center"/>
          </w:tcPr>
          <w:p w14:paraId="430264A5" w14:textId="77777777" w:rsidR="0031137C" w:rsidRDefault="0031137C" w:rsidP="0031137C">
            <w:pPr>
              <w:jc w:val="center"/>
            </w:pPr>
            <w:r>
              <w:t>0.0018</w:t>
            </w:r>
          </w:p>
        </w:tc>
        <w:tc>
          <w:tcPr>
            <w:tcW w:w="1191" w:type="dxa"/>
            <w:tcBorders>
              <w:left w:val="single" w:sz="4" w:space="0" w:color="auto"/>
              <w:right w:val="single" w:sz="4" w:space="0" w:color="auto"/>
            </w:tcBorders>
            <w:vAlign w:val="center"/>
          </w:tcPr>
          <w:p w14:paraId="4DDBEC47" w14:textId="77777777" w:rsidR="0031137C" w:rsidRDefault="0031137C" w:rsidP="0031137C">
            <w:pPr>
              <w:jc w:val="center"/>
            </w:pPr>
            <w:r>
              <w:t>0.0017</w:t>
            </w:r>
          </w:p>
        </w:tc>
        <w:tc>
          <w:tcPr>
            <w:tcW w:w="1354" w:type="dxa"/>
            <w:tcBorders>
              <w:left w:val="single" w:sz="4" w:space="0" w:color="auto"/>
              <w:right w:val="single" w:sz="4" w:space="0" w:color="auto"/>
            </w:tcBorders>
            <w:vAlign w:val="center"/>
          </w:tcPr>
          <w:p w14:paraId="09042D92" w14:textId="77777777" w:rsidR="0031137C" w:rsidRDefault="0031137C" w:rsidP="0031137C">
            <w:pPr>
              <w:jc w:val="center"/>
            </w:pPr>
            <w:r>
              <w:t>0.0022</w:t>
            </w:r>
          </w:p>
        </w:tc>
        <w:tc>
          <w:tcPr>
            <w:tcW w:w="1192" w:type="dxa"/>
            <w:tcBorders>
              <w:left w:val="single" w:sz="4" w:space="0" w:color="auto"/>
            </w:tcBorders>
            <w:vAlign w:val="center"/>
          </w:tcPr>
          <w:p w14:paraId="00550259" w14:textId="77777777" w:rsidR="0031137C" w:rsidRDefault="0031137C" w:rsidP="0031137C">
            <w:pPr>
              <w:jc w:val="center"/>
            </w:pPr>
            <w:r>
              <w:t>0.0036</w:t>
            </w:r>
          </w:p>
        </w:tc>
      </w:tr>
      <w:tr w:rsidR="0031137C" w14:paraId="408E97C4" w14:textId="77777777" w:rsidTr="0031137C">
        <w:trPr>
          <w:trHeight w:val="375"/>
          <w:jc w:val="center"/>
        </w:trPr>
        <w:tc>
          <w:tcPr>
            <w:tcW w:w="928" w:type="dxa"/>
            <w:vMerge w:val="restart"/>
            <w:tcBorders>
              <w:right w:val="single" w:sz="4" w:space="0" w:color="auto"/>
            </w:tcBorders>
            <w:vAlign w:val="center"/>
          </w:tcPr>
          <w:p w14:paraId="55D07B1F" w14:textId="77777777" w:rsidR="0031137C" w:rsidRDefault="0031137C" w:rsidP="0031137C">
            <w:pPr>
              <w:jc w:val="center"/>
            </w:pPr>
            <w:r>
              <w:t>Case 2</w:t>
            </w:r>
          </w:p>
        </w:tc>
        <w:tc>
          <w:tcPr>
            <w:tcW w:w="1563" w:type="dxa"/>
            <w:tcBorders>
              <w:left w:val="single" w:sz="4" w:space="0" w:color="auto"/>
              <w:right w:val="single" w:sz="4" w:space="0" w:color="auto"/>
            </w:tcBorders>
            <w:vAlign w:val="center"/>
          </w:tcPr>
          <w:p w14:paraId="3A1025EF" w14:textId="77777777" w:rsidR="0031137C" w:rsidRDefault="0031137C" w:rsidP="0031137C">
            <w:pPr>
              <w:jc w:val="center"/>
            </w:pPr>
            <w:r>
              <w:t>ISSE</w:t>
            </w:r>
          </w:p>
        </w:tc>
        <w:tc>
          <w:tcPr>
            <w:tcW w:w="1191" w:type="dxa"/>
            <w:tcBorders>
              <w:left w:val="single" w:sz="4" w:space="0" w:color="auto"/>
              <w:right w:val="single" w:sz="4" w:space="0" w:color="auto"/>
            </w:tcBorders>
            <w:vAlign w:val="center"/>
          </w:tcPr>
          <w:p w14:paraId="188C1B37" w14:textId="77777777" w:rsidR="0031137C" w:rsidRPr="00D51281" w:rsidRDefault="0031137C" w:rsidP="0031137C">
            <w:pPr>
              <w:jc w:val="center"/>
              <w:rPr>
                <w:color w:val="FF0000"/>
              </w:rPr>
            </w:pPr>
            <w:r w:rsidRPr="00D51281">
              <w:rPr>
                <w:color w:val="FF0000"/>
              </w:rPr>
              <w:t>0.0054</w:t>
            </w:r>
          </w:p>
        </w:tc>
        <w:tc>
          <w:tcPr>
            <w:tcW w:w="1191" w:type="dxa"/>
            <w:tcBorders>
              <w:left w:val="single" w:sz="4" w:space="0" w:color="auto"/>
              <w:right w:val="single" w:sz="4" w:space="0" w:color="auto"/>
            </w:tcBorders>
            <w:vAlign w:val="center"/>
          </w:tcPr>
          <w:p w14:paraId="51FCDB34" w14:textId="77777777" w:rsidR="0031137C" w:rsidRPr="00D51281" w:rsidRDefault="0031137C" w:rsidP="0031137C">
            <w:pPr>
              <w:jc w:val="center"/>
              <w:rPr>
                <w:color w:val="FF0000"/>
              </w:rPr>
            </w:pPr>
            <w:r w:rsidRPr="00D51281">
              <w:rPr>
                <w:color w:val="FF0000"/>
              </w:rPr>
              <w:t>0.0021</w:t>
            </w:r>
          </w:p>
        </w:tc>
        <w:tc>
          <w:tcPr>
            <w:tcW w:w="1191" w:type="dxa"/>
            <w:tcBorders>
              <w:left w:val="single" w:sz="4" w:space="0" w:color="auto"/>
              <w:right w:val="single" w:sz="4" w:space="0" w:color="auto"/>
            </w:tcBorders>
            <w:vAlign w:val="center"/>
          </w:tcPr>
          <w:p w14:paraId="6C724C01" w14:textId="77777777" w:rsidR="0031137C" w:rsidRPr="00D51281" w:rsidRDefault="0031137C" w:rsidP="0031137C">
            <w:pPr>
              <w:jc w:val="center"/>
              <w:rPr>
                <w:color w:val="FF0000"/>
              </w:rPr>
            </w:pPr>
            <w:r w:rsidRPr="00D51281">
              <w:rPr>
                <w:color w:val="FF0000"/>
              </w:rPr>
              <w:t>0.0029</w:t>
            </w:r>
          </w:p>
        </w:tc>
        <w:tc>
          <w:tcPr>
            <w:tcW w:w="1354" w:type="dxa"/>
            <w:tcBorders>
              <w:left w:val="single" w:sz="4" w:space="0" w:color="auto"/>
              <w:right w:val="single" w:sz="4" w:space="0" w:color="auto"/>
            </w:tcBorders>
            <w:vAlign w:val="center"/>
          </w:tcPr>
          <w:p w14:paraId="77DAB4B3" w14:textId="77777777" w:rsidR="0031137C" w:rsidRPr="00D51281" w:rsidRDefault="0031137C" w:rsidP="0031137C">
            <w:pPr>
              <w:jc w:val="center"/>
              <w:rPr>
                <w:color w:val="FF0000"/>
              </w:rPr>
            </w:pPr>
            <w:r w:rsidRPr="00D51281">
              <w:rPr>
                <w:color w:val="FF0000"/>
              </w:rPr>
              <w:t>0.0103</w:t>
            </w:r>
          </w:p>
        </w:tc>
        <w:tc>
          <w:tcPr>
            <w:tcW w:w="1192" w:type="dxa"/>
            <w:tcBorders>
              <w:left w:val="single" w:sz="4" w:space="0" w:color="auto"/>
            </w:tcBorders>
            <w:vAlign w:val="center"/>
          </w:tcPr>
          <w:p w14:paraId="1C533E6D" w14:textId="77777777" w:rsidR="0031137C" w:rsidRPr="00D51281" w:rsidRDefault="0031137C" w:rsidP="0031137C">
            <w:pPr>
              <w:jc w:val="center"/>
              <w:rPr>
                <w:color w:val="FF0000"/>
              </w:rPr>
            </w:pPr>
            <w:r w:rsidRPr="00D51281">
              <w:rPr>
                <w:color w:val="FF0000"/>
              </w:rPr>
              <w:t>0.0093</w:t>
            </w:r>
          </w:p>
        </w:tc>
      </w:tr>
      <w:tr w:rsidR="0031137C" w14:paraId="651DE7EB" w14:textId="77777777" w:rsidTr="0031137C">
        <w:trPr>
          <w:trHeight w:val="66"/>
          <w:jc w:val="center"/>
        </w:trPr>
        <w:tc>
          <w:tcPr>
            <w:tcW w:w="928" w:type="dxa"/>
            <w:vMerge/>
            <w:tcBorders>
              <w:right w:val="single" w:sz="4" w:space="0" w:color="auto"/>
            </w:tcBorders>
            <w:vAlign w:val="center"/>
          </w:tcPr>
          <w:p w14:paraId="39610E93" w14:textId="77777777" w:rsidR="0031137C" w:rsidRDefault="0031137C" w:rsidP="0031137C">
            <w:pPr>
              <w:jc w:val="center"/>
            </w:pPr>
          </w:p>
        </w:tc>
        <w:tc>
          <w:tcPr>
            <w:tcW w:w="1563" w:type="dxa"/>
            <w:tcBorders>
              <w:left w:val="single" w:sz="4" w:space="0" w:color="auto"/>
              <w:right w:val="single" w:sz="4" w:space="0" w:color="auto"/>
            </w:tcBorders>
            <w:vAlign w:val="center"/>
          </w:tcPr>
          <w:p w14:paraId="5B78E51B" w14:textId="77777777" w:rsidR="0031137C" w:rsidRDefault="0031137C" w:rsidP="0031137C">
            <w:pPr>
              <w:jc w:val="center"/>
            </w:pPr>
            <w:r>
              <w:t>SM</w:t>
            </w:r>
          </w:p>
        </w:tc>
        <w:tc>
          <w:tcPr>
            <w:tcW w:w="1191" w:type="dxa"/>
            <w:tcBorders>
              <w:left w:val="single" w:sz="4" w:space="0" w:color="auto"/>
              <w:right w:val="single" w:sz="4" w:space="0" w:color="auto"/>
            </w:tcBorders>
            <w:vAlign w:val="center"/>
          </w:tcPr>
          <w:p w14:paraId="47FA367E" w14:textId="77777777" w:rsidR="0031137C" w:rsidRDefault="0031137C" w:rsidP="0031137C">
            <w:pPr>
              <w:jc w:val="center"/>
            </w:pPr>
            <w:r>
              <w:t>0.0063</w:t>
            </w:r>
          </w:p>
        </w:tc>
        <w:tc>
          <w:tcPr>
            <w:tcW w:w="1191" w:type="dxa"/>
            <w:tcBorders>
              <w:left w:val="single" w:sz="4" w:space="0" w:color="auto"/>
              <w:right w:val="single" w:sz="4" w:space="0" w:color="auto"/>
            </w:tcBorders>
            <w:vAlign w:val="center"/>
          </w:tcPr>
          <w:p w14:paraId="65095903" w14:textId="77777777" w:rsidR="0031137C" w:rsidRDefault="0031137C" w:rsidP="0031137C">
            <w:pPr>
              <w:jc w:val="center"/>
            </w:pPr>
            <w:r>
              <w:t>0.0023</w:t>
            </w:r>
          </w:p>
        </w:tc>
        <w:tc>
          <w:tcPr>
            <w:tcW w:w="1191" w:type="dxa"/>
            <w:tcBorders>
              <w:left w:val="single" w:sz="4" w:space="0" w:color="auto"/>
              <w:right w:val="single" w:sz="4" w:space="0" w:color="auto"/>
            </w:tcBorders>
            <w:vAlign w:val="center"/>
          </w:tcPr>
          <w:p w14:paraId="32A8AEBE" w14:textId="77777777" w:rsidR="0031137C" w:rsidRDefault="0031137C" w:rsidP="0031137C">
            <w:pPr>
              <w:jc w:val="center"/>
            </w:pPr>
            <w:r>
              <w:t>0.0031</w:t>
            </w:r>
          </w:p>
        </w:tc>
        <w:tc>
          <w:tcPr>
            <w:tcW w:w="1354" w:type="dxa"/>
            <w:tcBorders>
              <w:left w:val="single" w:sz="4" w:space="0" w:color="auto"/>
              <w:right w:val="single" w:sz="4" w:space="0" w:color="auto"/>
            </w:tcBorders>
            <w:vAlign w:val="center"/>
          </w:tcPr>
          <w:p w14:paraId="0C448306" w14:textId="77777777" w:rsidR="0031137C" w:rsidRDefault="0031137C" w:rsidP="0031137C">
            <w:pPr>
              <w:jc w:val="center"/>
            </w:pPr>
            <w:r>
              <w:t>0.0112</w:t>
            </w:r>
          </w:p>
        </w:tc>
        <w:tc>
          <w:tcPr>
            <w:tcW w:w="1192" w:type="dxa"/>
            <w:tcBorders>
              <w:left w:val="single" w:sz="4" w:space="0" w:color="auto"/>
            </w:tcBorders>
            <w:vAlign w:val="center"/>
          </w:tcPr>
          <w:p w14:paraId="3B63220C" w14:textId="77777777" w:rsidR="0031137C" w:rsidRPr="00D51281" w:rsidRDefault="0031137C" w:rsidP="0031137C">
            <w:pPr>
              <w:jc w:val="center"/>
              <w:rPr>
                <w:color w:val="FF0000"/>
              </w:rPr>
            </w:pPr>
            <w:r w:rsidRPr="00D51281">
              <w:rPr>
                <w:color w:val="FF0000"/>
              </w:rPr>
              <w:t>0.0093</w:t>
            </w:r>
          </w:p>
        </w:tc>
      </w:tr>
    </w:tbl>
    <w:p w14:paraId="5A904B06" w14:textId="77777777" w:rsidR="00C818ED" w:rsidRDefault="00C818ED">
      <w:pPr>
        <w:spacing w:line="240" w:lineRule="auto"/>
        <w:jc w:val="left"/>
        <w:rPr>
          <w:color w:val="000000" w:themeColor="text1"/>
        </w:rPr>
      </w:pPr>
      <w:r>
        <w:rPr>
          <w:color w:val="000000" w:themeColor="text1"/>
        </w:rPr>
        <w:br w:type="page"/>
      </w:r>
    </w:p>
    <w:p w14:paraId="3A9826F7" w14:textId="6F35FFC6" w:rsidR="00C818ED" w:rsidRDefault="00C818ED" w:rsidP="00C818ED">
      <w:pPr>
        <w:pStyle w:val="Caption"/>
        <w:keepNext/>
        <w:spacing w:before="240" w:after="0"/>
      </w:pPr>
      <w:bookmarkStart w:id="182" w:name="_Ref55756208"/>
      <w:bookmarkStart w:id="183" w:name="_Toc56956855"/>
      <w:r>
        <w:lastRenderedPageBreak/>
        <w:t xml:space="preserve">Table </w:t>
      </w:r>
      <w:fldSimple w:instr=" STYLEREF 1 \s ">
        <w:r w:rsidR="00646B32">
          <w:rPr>
            <w:noProof/>
          </w:rPr>
          <w:t>3</w:t>
        </w:r>
      </w:fldSimple>
      <w:r>
        <w:t>.</w:t>
      </w:r>
      <w:fldSimple w:instr=" SEQ Table \* ARABIC \s 1 ">
        <w:r w:rsidR="00646B32">
          <w:rPr>
            <w:noProof/>
          </w:rPr>
          <w:t>6</w:t>
        </w:r>
      </w:fldSimple>
      <w:bookmarkEnd w:id="182"/>
      <w:r w:rsidR="00592391">
        <w:rPr>
          <w:noProof/>
        </w:rPr>
        <w:t>.</w:t>
      </w:r>
      <w:r>
        <w:t xml:space="preserve"> </w:t>
      </w:r>
      <w:r w:rsidRPr="0031137C">
        <w:t xml:space="preserve">Comparisons of index </w:t>
      </w:r>
      <w:r>
        <w:t>v</w:t>
      </w:r>
      <w:r w:rsidRPr="0031137C">
        <w:t xml:space="preserve">alues for </w:t>
      </w:r>
      <w:r>
        <w:t>b</w:t>
      </w:r>
      <w:r w:rsidRPr="0031137C">
        <w:t xml:space="preserve">oth </w:t>
      </w:r>
      <w:r>
        <w:t>c</w:t>
      </w:r>
      <w:r w:rsidRPr="0031137C">
        <w:t>ases</w:t>
      </w:r>
      <w:r w:rsidR="00592391">
        <w:t>.</w:t>
      </w:r>
      <w:bookmarkEnd w:id="183"/>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5"/>
        <w:gridCol w:w="1400"/>
        <w:gridCol w:w="1711"/>
        <w:gridCol w:w="1866"/>
        <w:gridCol w:w="2366"/>
      </w:tblGrid>
      <w:tr w:rsidR="00C818ED" w:rsidRPr="00D6220E" w14:paraId="31E36D8C" w14:textId="77777777" w:rsidTr="00BF4556">
        <w:trPr>
          <w:trHeight w:val="708"/>
          <w:jc w:val="center"/>
        </w:trPr>
        <w:tc>
          <w:tcPr>
            <w:tcW w:w="1235" w:type="dxa"/>
            <w:tcBorders>
              <w:bottom w:val="single" w:sz="4" w:space="0" w:color="auto"/>
              <w:right w:val="single" w:sz="4" w:space="0" w:color="auto"/>
            </w:tcBorders>
            <w:vAlign w:val="center"/>
          </w:tcPr>
          <w:p w14:paraId="7A1BADE4" w14:textId="77777777" w:rsidR="00C818ED" w:rsidRPr="00EF3419" w:rsidRDefault="00C818ED" w:rsidP="00BF4556">
            <w:pPr>
              <w:jc w:val="center"/>
            </w:pPr>
            <w:r w:rsidRPr="00EF3419">
              <w:t>Case</w:t>
            </w:r>
          </w:p>
        </w:tc>
        <w:tc>
          <w:tcPr>
            <w:tcW w:w="1400" w:type="dxa"/>
            <w:tcBorders>
              <w:left w:val="single" w:sz="4" w:space="0" w:color="auto"/>
              <w:bottom w:val="single" w:sz="4" w:space="0" w:color="auto"/>
              <w:right w:val="single" w:sz="4" w:space="0" w:color="auto"/>
            </w:tcBorders>
            <w:vAlign w:val="center"/>
          </w:tcPr>
          <w:p w14:paraId="12EAEDB4" w14:textId="77777777" w:rsidR="00C818ED" w:rsidRPr="00EF3419" w:rsidRDefault="00C818ED" w:rsidP="00BF4556">
            <w:pPr>
              <w:jc w:val="center"/>
            </w:pPr>
            <m:oMathPara>
              <m:oMath>
                <m:r>
                  <m:rPr>
                    <m:sty m:val="bi"/>
                  </m:rPr>
                  <w:rPr>
                    <w:rFonts w:ascii="Cambria Math" w:hAnsi="Cambria Math"/>
                  </w:rPr>
                  <m:t>ξ</m:t>
                </m:r>
              </m:oMath>
            </m:oMathPara>
          </w:p>
        </w:tc>
        <w:tc>
          <w:tcPr>
            <w:tcW w:w="1711" w:type="dxa"/>
            <w:tcBorders>
              <w:left w:val="single" w:sz="4" w:space="0" w:color="auto"/>
              <w:bottom w:val="single" w:sz="4" w:space="0" w:color="auto"/>
              <w:right w:val="single" w:sz="4" w:space="0" w:color="auto"/>
            </w:tcBorders>
            <w:vAlign w:val="center"/>
          </w:tcPr>
          <w:p w14:paraId="59ADDF31" w14:textId="77777777" w:rsidR="00C818ED" w:rsidRPr="00EF3419" w:rsidRDefault="00C818ED" w:rsidP="00BF4556">
            <w:pPr>
              <w:jc w:val="center"/>
            </w:pPr>
            <w:r w:rsidRPr="00EF3419">
              <w:t>AC side</w:t>
            </w:r>
          </w:p>
        </w:tc>
        <w:tc>
          <w:tcPr>
            <w:tcW w:w="1866" w:type="dxa"/>
            <w:tcBorders>
              <w:left w:val="single" w:sz="4" w:space="0" w:color="auto"/>
              <w:bottom w:val="single" w:sz="4" w:space="0" w:color="auto"/>
              <w:right w:val="single" w:sz="4" w:space="0" w:color="auto"/>
            </w:tcBorders>
            <w:vAlign w:val="center"/>
          </w:tcPr>
          <w:p w14:paraId="7E583B9B" w14:textId="77777777" w:rsidR="00C818ED" w:rsidRPr="00EF3419" w:rsidRDefault="00C818ED" w:rsidP="00BF4556">
            <w:pPr>
              <w:jc w:val="center"/>
            </w:pPr>
            <w:r w:rsidRPr="00EF3419">
              <w:t>DC side</w:t>
            </w:r>
          </w:p>
        </w:tc>
        <w:tc>
          <w:tcPr>
            <w:tcW w:w="2366" w:type="dxa"/>
            <w:tcBorders>
              <w:left w:val="single" w:sz="4" w:space="0" w:color="auto"/>
              <w:bottom w:val="single" w:sz="4" w:space="0" w:color="auto"/>
            </w:tcBorders>
            <w:vAlign w:val="center"/>
          </w:tcPr>
          <w:p w14:paraId="19F39D3A" w14:textId="77777777" w:rsidR="00C818ED" w:rsidRPr="00EF3419" w:rsidRDefault="00C818ED" w:rsidP="00BF4556">
            <w:pPr>
              <w:jc w:val="center"/>
            </w:pPr>
            <w:r w:rsidRPr="00EF3419">
              <w:t>Whole system</w:t>
            </w:r>
          </w:p>
        </w:tc>
      </w:tr>
      <w:tr w:rsidR="00C818ED" w:rsidRPr="00D6220E" w14:paraId="5112CB32" w14:textId="77777777" w:rsidTr="00BF4556">
        <w:trPr>
          <w:trHeight w:val="354"/>
          <w:jc w:val="center"/>
        </w:trPr>
        <w:tc>
          <w:tcPr>
            <w:tcW w:w="1235" w:type="dxa"/>
            <w:vMerge w:val="restart"/>
            <w:tcBorders>
              <w:top w:val="single" w:sz="4" w:space="0" w:color="auto"/>
              <w:right w:val="single" w:sz="4" w:space="0" w:color="auto"/>
            </w:tcBorders>
            <w:vAlign w:val="center"/>
          </w:tcPr>
          <w:p w14:paraId="7CEE6587" w14:textId="77777777" w:rsidR="00C818ED" w:rsidRPr="00D6220E" w:rsidRDefault="00C818ED" w:rsidP="00BF4556">
            <w:pPr>
              <w:jc w:val="center"/>
            </w:pPr>
            <w:r w:rsidRPr="00D6220E">
              <w:t>Case 1</w:t>
            </w:r>
          </w:p>
        </w:tc>
        <w:tc>
          <w:tcPr>
            <w:tcW w:w="1400" w:type="dxa"/>
            <w:tcBorders>
              <w:top w:val="single" w:sz="4" w:space="0" w:color="auto"/>
              <w:left w:val="single" w:sz="4" w:space="0" w:color="auto"/>
              <w:right w:val="single" w:sz="4" w:space="0" w:color="auto"/>
            </w:tcBorders>
            <w:vAlign w:val="center"/>
          </w:tcPr>
          <w:p w14:paraId="60B9EBCB" w14:textId="77777777" w:rsidR="00C818ED" w:rsidRPr="00D6220E" w:rsidRDefault="00C818ED" w:rsidP="00BF4556">
            <w:pPr>
              <w:jc w:val="center"/>
            </w:pPr>
            <w:r w:rsidRPr="00D6220E">
              <w:t>ISSE</w:t>
            </w:r>
          </w:p>
        </w:tc>
        <w:tc>
          <w:tcPr>
            <w:tcW w:w="1711" w:type="dxa"/>
            <w:tcBorders>
              <w:top w:val="single" w:sz="4" w:space="0" w:color="auto"/>
              <w:left w:val="single" w:sz="4" w:space="0" w:color="auto"/>
              <w:right w:val="single" w:sz="4" w:space="0" w:color="auto"/>
            </w:tcBorders>
            <w:vAlign w:val="center"/>
          </w:tcPr>
          <w:p w14:paraId="5797BF69" w14:textId="77777777" w:rsidR="00C818ED" w:rsidRPr="00D6220E" w:rsidRDefault="00C818ED" w:rsidP="00BF4556">
            <w:pPr>
              <w:jc w:val="center"/>
              <w:rPr>
                <w:color w:val="FF0000"/>
              </w:rPr>
            </w:pPr>
            <w:r w:rsidRPr="00D6220E">
              <w:rPr>
                <w:color w:val="FF0000"/>
              </w:rPr>
              <w:t>0.4211</w:t>
            </w:r>
          </w:p>
        </w:tc>
        <w:tc>
          <w:tcPr>
            <w:tcW w:w="1866" w:type="dxa"/>
            <w:tcBorders>
              <w:top w:val="single" w:sz="4" w:space="0" w:color="auto"/>
              <w:left w:val="single" w:sz="4" w:space="0" w:color="auto"/>
              <w:right w:val="single" w:sz="4" w:space="0" w:color="auto"/>
            </w:tcBorders>
            <w:vAlign w:val="center"/>
          </w:tcPr>
          <w:p w14:paraId="7396F1DD" w14:textId="77777777" w:rsidR="00C818ED" w:rsidRPr="00D6220E" w:rsidRDefault="00C818ED" w:rsidP="00BF4556">
            <w:pPr>
              <w:jc w:val="center"/>
              <w:rPr>
                <w:color w:val="FF0000"/>
              </w:rPr>
            </w:pPr>
            <w:r w:rsidRPr="00D6220E">
              <w:rPr>
                <w:color w:val="FF0000"/>
              </w:rPr>
              <w:t>0.7331</w:t>
            </w:r>
          </w:p>
        </w:tc>
        <w:tc>
          <w:tcPr>
            <w:tcW w:w="2366" w:type="dxa"/>
            <w:tcBorders>
              <w:top w:val="single" w:sz="4" w:space="0" w:color="auto"/>
              <w:left w:val="single" w:sz="4" w:space="0" w:color="auto"/>
            </w:tcBorders>
            <w:vAlign w:val="center"/>
          </w:tcPr>
          <w:p w14:paraId="00C99982" w14:textId="77777777" w:rsidR="00C818ED" w:rsidRPr="00D6220E" w:rsidRDefault="00C818ED" w:rsidP="00BF4556">
            <w:pPr>
              <w:jc w:val="center"/>
              <w:rPr>
                <w:color w:val="FF0000"/>
              </w:rPr>
            </w:pPr>
            <w:r w:rsidRPr="00D6220E">
              <w:rPr>
                <w:color w:val="FF0000"/>
              </w:rPr>
              <w:t>0.5692</w:t>
            </w:r>
          </w:p>
        </w:tc>
      </w:tr>
      <w:tr w:rsidR="00C818ED" w:rsidRPr="00D6220E" w14:paraId="6AB0959D" w14:textId="77777777" w:rsidTr="00BF4556">
        <w:trPr>
          <w:trHeight w:val="354"/>
          <w:jc w:val="center"/>
        </w:trPr>
        <w:tc>
          <w:tcPr>
            <w:tcW w:w="1235" w:type="dxa"/>
            <w:vMerge/>
            <w:tcBorders>
              <w:right w:val="single" w:sz="4" w:space="0" w:color="auto"/>
            </w:tcBorders>
            <w:vAlign w:val="center"/>
          </w:tcPr>
          <w:p w14:paraId="590A1521" w14:textId="77777777" w:rsidR="00C818ED" w:rsidRPr="00D6220E" w:rsidRDefault="00C818ED" w:rsidP="00BF4556">
            <w:pPr>
              <w:jc w:val="center"/>
            </w:pPr>
          </w:p>
        </w:tc>
        <w:tc>
          <w:tcPr>
            <w:tcW w:w="1400" w:type="dxa"/>
            <w:tcBorders>
              <w:left w:val="single" w:sz="4" w:space="0" w:color="auto"/>
              <w:right w:val="single" w:sz="4" w:space="0" w:color="auto"/>
            </w:tcBorders>
            <w:vAlign w:val="center"/>
          </w:tcPr>
          <w:p w14:paraId="72D981BB" w14:textId="77777777" w:rsidR="00C818ED" w:rsidRPr="00D6220E" w:rsidRDefault="00C818ED" w:rsidP="00BF4556">
            <w:pPr>
              <w:jc w:val="center"/>
            </w:pPr>
            <w:r w:rsidRPr="00D6220E">
              <w:t>SM</w:t>
            </w:r>
          </w:p>
        </w:tc>
        <w:tc>
          <w:tcPr>
            <w:tcW w:w="1711" w:type="dxa"/>
            <w:tcBorders>
              <w:left w:val="single" w:sz="4" w:space="0" w:color="auto"/>
              <w:right w:val="single" w:sz="4" w:space="0" w:color="auto"/>
            </w:tcBorders>
            <w:vAlign w:val="center"/>
          </w:tcPr>
          <w:p w14:paraId="1D52CE9C" w14:textId="77777777" w:rsidR="00C818ED" w:rsidRPr="00D6220E" w:rsidRDefault="00C818ED" w:rsidP="00BF4556">
            <w:pPr>
              <w:jc w:val="center"/>
            </w:pPr>
            <w:r w:rsidRPr="00D6220E">
              <w:t>0.4251</w:t>
            </w:r>
          </w:p>
        </w:tc>
        <w:tc>
          <w:tcPr>
            <w:tcW w:w="1866" w:type="dxa"/>
            <w:tcBorders>
              <w:left w:val="single" w:sz="4" w:space="0" w:color="auto"/>
              <w:right w:val="single" w:sz="4" w:space="0" w:color="auto"/>
            </w:tcBorders>
            <w:vAlign w:val="center"/>
          </w:tcPr>
          <w:p w14:paraId="0CCCEAE6" w14:textId="77777777" w:rsidR="00C818ED" w:rsidRPr="00D6220E" w:rsidRDefault="00C818ED" w:rsidP="00BF4556">
            <w:pPr>
              <w:jc w:val="center"/>
            </w:pPr>
            <w:r w:rsidRPr="00D6220E">
              <w:t>0.7492</w:t>
            </w:r>
          </w:p>
        </w:tc>
        <w:tc>
          <w:tcPr>
            <w:tcW w:w="2366" w:type="dxa"/>
            <w:tcBorders>
              <w:left w:val="single" w:sz="4" w:space="0" w:color="auto"/>
            </w:tcBorders>
            <w:vAlign w:val="center"/>
          </w:tcPr>
          <w:p w14:paraId="2C5C442F" w14:textId="77777777" w:rsidR="00C818ED" w:rsidRPr="00D6220E" w:rsidRDefault="00C818ED" w:rsidP="00BF4556">
            <w:pPr>
              <w:jc w:val="center"/>
            </w:pPr>
            <w:r w:rsidRPr="00D6220E">
              <w:t>0.5862</w:t>
            </w:r>
          </w:p>
        </w:tc>
      </w:tr>
      <w:tr w:rsidR="00C818ED" w:rsidRPr="00D6220E" w14:paraId="5551104D" w14:textId="77777777" w:rsidTr="00BF4556">
        <w:trPr>
          <w:trHeight w:val="354"/>
          <w:jc w:val="center"/>
        </w:trPr>
        <w:tc>
          <w:tcPr>
            <w:tcW w:w="1235" w:type="dxa"/>
            <w:vMerge w:val="restart"/>
            <w:tcBorders>
              <w:right w:val="single" w:sz="4" w:space="0" w:color="auto"/>
            </w:tcBorders>
            <w:vAlign w:val="center"/>
          </w:tcPr>
          <w:p w14:paraId="1368A05F" w14:textId="77777777" w:rsidR="00C818ED" w:rsidRPr="00D6220E" w:rsidRDefault="00C818ED" w:rsidP="00BF4556">
            <w:pPr>
              <w:jc w:val="center"/>
            </w:pPr>
            <w:r w:rsidRPr="00D6220E">
              <w:t>Case 2</w:t>
            </w:r>
          </w:p>
        </w:tc>
        <w:tc>
          <w:tcPr>
            <w:tcW w:w="1400" w:type="dxa"/>
            <w:tcBorders>
              <w:left w:val="single" w:sz="4" w:space="0" w:color="auto"/>
              <w:right w:val="single" w:sz="4" w:space="0" w:color="auto"/>
            </w:tcBorders>
            <w:vAlign w:val="center"/>
          </w:tcPr>
          <w:p w14:paraId="2FDD2B6A" w14:textId="77777777" w:rsidR="00C818ED" w:rsidRPr="00D6220E" w:rsidRDefault="00C818ED" w:rsidP="00BF4556">
            <w:pPr>
              <w:jc w:val="center"/>
            </w:pPr>
            <w:r w:rsidRPr="00D6220E">
              <w:t>ISSE</w:t>
            </w:r>
          </w:p>
        </w:tc>
        <w:tc>
          <w:tcPr>
            <w:tcW w:w="1711" w:type="dxa"/>
            <w:tcBorders>
              <w:left w:val="single" w:sz="4" w:space="0" w:color="auto"/>
              <w:right w:val="single" w:sz="4" w:space="0" w:color="auto"/>
            </w:tcBorders>
            <w:vAlign w:val="center"/>
          </w:tcPr>
          <w:p w14:paraId="52D73F3F" w14:textId="77777777" w:rsidR="00C818ED" w:rsidRPr="00D6220E" w:rsidRDefault="00C818ED" w:rsidP="00BF4556">
            <w:pPr>
              <w:jc w:val="center"/>
              <w:rPr>
                <w:color w:val="FF0000"/>
              </w:rPr>
            </w:pPr>
            <w:r w:rsidRPr="00D6220E">
              <w:rPr>
                <w:color w:val="FF0000"/>
              </w:rPr>
              <w:t>0.7471</w:t>
            </w:r>
          </w:p>
        </w:tc>
        <w:tc>
          <w:tcPr>
            <w:tcW w:w="1866" w:type="dxa"/>
            <w:tcBorders>
              <w:left w:val="single" w:sz="4" w:space="0" w:color="auto"/>
              <w:right w:val="single" w:sz="4" w:space="0" w:color="auto"/>
            </w:tcBorders>
            <w:vAlign w:val="center"/>
          </w:tcPr>
          <w:p w14:paraId="26A24781" w14:textId="77777777" w:rsidR="00C818ED" w:rsidRPr="00D6220E" w:rsidRDefault="00C818ED" w:rsidP="00BF4556">
            <w:pPr>
              <w:jc w:val="center"/>
              <w:rPr>
                <w:color w:val="FF0000"/>
              </w:rPr>
            </w:pPr>
            <w:r w:rsidRPr="00D6220E">
              <w:rPr>
                <w:color w:val="FF0000"/>
              </w:rPr>
              <w:t>0.8587</w:t>
            </w:r>
          </w:p>
        </w:tc>
        <w:tc>
          <w:tcPr>
            <w:tcW w:w="2366" w:type="dxa"/>
            <w:tcBorders>
              <w:left w:val="single" w:sz="4" w:space="0" w:color="auto"/>
            </w:tcBorders>
            <w:vAlign w:val="center"/>
          </w:tcPr>
          <w:p w14:paraId="3A9DDDC1" w14:textId="77777777" w:rsidR="00C818ED" w:rsidRPr="00D6220E" w:rsidRDefault="00C818ED" w:rsidP="00BF4556">
            <w:pPr>
              <w:jc w:val="center"/>
              <w:rPr>
                <w:color w:val="FF0000"/>
              </w:rPr>
            </w:pPr>
            <w:r w:rsidRPr="00D6220E">
              <w:rPr>
                <w:color w:val="FF0000"/>
              </w:rPr>
              <w:t>0.7982</w:t>
            </w:r>
          </w:p>
        </w:tc>
      </w:tr>
      <w:tr w:rsidR="00C818ED" w:rsidRPr="00D6220E" w14:paraId="391D40DB" w14:textId="77777777" w:rsidTr="00BF4556">
        <w:trPr>
          <w:trHeight w:val="42"/>
          <w:jc w:val="center"/>
        </w:trPr>
        <w:tc>
          <w:tcPr>
            <w:tcW w:w="1235" w:type="dxa"/>
            <w:vMerge/>
            <w:tcBorders>
              <w:right w:val="single" w:sz="4" w:space="0" w:color="auto"/>
            </w:tcBorders>
            <w:vAlign w:val="center"/>
          </w:tcPr>
          <w:p w14:paraId="21EB35FD" w14:textId="77777777" w:rsidR="00C818ED" w:rsidRPr="00D6220E" w:rsidRDefault="00C818ED" w:rsidP="00BF4556">
            <w:pPr>
              <w:jc w:val="center"/>
            </w:pPr>
          </w:p>
        </w:tc>
        <w:tc>
          <w:tcPr>
            <w:tcW w:w="1400" w:type="dxa"/>
            <w:tcBorders>
              <w:left w:val="single" w:sz="4" w:space="0" w:color="auto"/>
              <w:right w:val="single" w:sz="4" w:space="0" w:color="auto"/>
            </w:tcBorders>
            <w:vAlign w:val="center"/>
          </w:tcPr>
          <w:p w14:paraId="5782E07C" w14:textId="77777777" w:rsidR="00C818ED" w:rsidRPr="00D6220E" w:rsidRDefault="00C818ED" w:rsidP="00BF4556">
            <w:pPr>
              <w:jc w:val="center"/>
            </w:pPr>
            <w:r w:rsidRPr="00D6220E">
              <w:t>SM</w:t>
            </w:r>
          </w:p>
        </w:tc>
        <w:tc>
          <w:tcPr>
            <w:tcW w:w="1711" w:type="dxa"/>
            <w:tcBorders>
              <w:left w:val="single" w:sz="4" w:space="0" w:color="auto"/>
              <w:right w:val="single" w:sz="4" w:space="0" w:color="auto"/>
            </w:tcBorders>
            <w:vAlign w:val="center"/>
          </w:tcPr>
          <w:p w14:paraId="52EACA04" w14:textId="77777777" w:rsidR="00C818ED" w:rsidRPr="00D6220E" w:rsidRDefault="00C818ED" w:rsidP="00BF4556">
            <w:pPr>
              <w:jc w:val="center"/>
            </w:pPr>
            <w:r w:rsidRPr="00D6220E">
              <w:t>0.8255</w:t>
            </w:r>
          </w:p>
        </w:tc>
        <w:tc>
          <w:tcPr>
            <w:tcW w:w="1866" w:type="dxa"/>
            <w:tcBorders>
              <w:left w:val="single" w:sz="4" w:space="0" w:color="auto"/>
              <w:right w:val="single" w:sz="4" w:space="0" w:color="auto"/>
            </w:tcBorders>
            <w:vAlign w:val="center"/>
          </w:tcPr>
          <w:p w14:paraId="1454D48C" w14:textId="77777777" w:rsidR="00C818ED" w:rsidRPr="00D6220E" w:rsidRDefault="00C818ED" w:rsidP="00BF4556">
            <w:pPr>
              <w:jc w:val="center"/>
            </w:pPr>
            <w:r w:rsidRPr="00D6220E">
              <w:t>0.8766</w:t>
            </w:r>
          </w:p>
        </w:tc>
        <w:tc>
          <w:tcPr>
            <w:tcW w:w="2366" w:type="dxa"/>
            <w:tcBorders>
              <w:left w:val="single" w:sz="4" w:space="0" w:color="auto"/>
            </w:tcBorders>
            <w:vAlign w:val="center"/>
          </w:tcPr>
          <w:p w14:paraId="156AB137" w14:textId="77777777" w:rsidR="00C818ED" w:rsidRPr="00D6220E" w:rsidRDefault="00C818ED" w:rsidP="00BF4556">
            <w:pPr>
              <w:jc w:val="center"/>
            </w:pPr>
            <w:r w:rsidRPr="00D6220E">
              <w:t>0.8342</w:t>
            </w:r>
          </w:p>
        </w:tc>
      </w:tr>
    </w:tbl>
    <w:p w14:paraId="736E5D68" w14:textId="77777777" w:rsidR="00C818ED" w:rsidRDefault="00C818ED">
      <w:pPr>
        <w:spacing w:line="240" w:lineRule="auto"/>
        <w:jc w:val="left"/>
        <w:rPr>
          <w:color w:val="000000" w:themeColor="text1"/>
        </w:rPr>
      </w:pPr>
      <w:r>
        <w:rPr>
          <w:color w:val="000000" w:themeColor="text1"/>
        </w:rPr>
        <w:br w:type="page"/>
      </w:r>
    </w:p>
    <w:p w14:paraId="0D252C58" w14:textId="66902361" w:rsidR="00C818ED" w:rsidRDefault="00C818ED" w:rsidP="00C818ED">
      <w:pPr>
        <w:keepNext/>
        <w:jc w:val="center"/>
      </w:pPr>
      <w:r>
        <w:object w:dxaOrig="5655" w:dyaOrig="6286" w14:anchorId="059DADE7">
          <v:shape id="_x0000_i1067" type="#_x0000_t75" style="width:418.5pt;height:467.25pt" o:ole="">
            <v:imagedata r:id="rId96" o:title=""/>
          </v:shape>
          <o:OLEObject Type="Embed" ProgID="Visio.Drawing.15" ShapeID="_x0000_i1067" DrawAspect="Content" ObjectID="_1667649987" r:id="rId97"/>
        </w:object>
      </w:r>
    </w:p>
    <w:p w14:paraId="6622F300" w14:textId="5EAFDA10" w:rsidR="00C818ED" w:rsidRDefault="00C818ED" w:rsidP="00C818ED">
      <w:pPr>
        <w:pStyle w:val="Caption"/>
        <w:rPr>
          <w:iCs/>
          <w:szCs w:val="16"/>
        </w:rPr>
      </w:pPr>
      <w:bookmarkStart w:id="184" w:name="_Ref55756299"/>
      <w:bookmarkStart w:id="185" w:name="_Toc56956894"/>
      <w:r>
        <w:t xml:space="preserve">Figure </w:t>
      </w:r>
      <w:fldSimple w:instr=" STYLEREF 1 \s ">
        <w:r w:rsidR="00646B32">
          <w:rPr>
            <w:noProof/>
          </w:rPr>
          <w:t>3</w:t>
        </w:r>
      </w:fldSimple>
      <w:r>
        <w:t>.</w:t>
      </w:r>
      <w:fldSimple w:instr=" SEQ Figure \* ARABIC \s 1 ">
        <w:r w:rsidR="00646B32">
          <w:rPr>
            <w:noProof/>
          </w:rPr>
          <w:t>12</w:t>
        </w:r>
      </w:fldSimple>
      <w:bookmarkEnd w:id="184"/>
      <w:r w:rsidR="008B3307">
        <w:rPr>
          <w:noProof/>
        </w:rPr>
        <w:t>.</w:t>
      </w:r>
      <w:r>
        <w:t xml:space="preserve"> Compariso</w:t>
      </w:r>
      <w:r w:rsidRPr="00EF3419">
        <w:rPr>
          <w:szCs w:val="16"/>
        </w:rPr>
        <w:t xml:space="preserve">ns of </w:t>
      </w:r>
      <m:oMath>
        <m:r>
          <w:rPr>
            <w:rFonts w:ascii="Cambria Math" w:hAnsi="Cambria Math"/>
            <w:szCs w:val="16"/>
          </w:rPr>
          <m:t>ξ</m:t>
        </m:r>
      </m:oMath>
      <w:r>
        <w:rPr>
          <w:iCs/>
          <w:szCs w:val="16"/>
        </w:rPr>
        <w:t xml:space="preserve"> with reduced redundancy.</w:t>
      </w:r>
      <w:bookmarkEnd w:id="185"/>
    </w:p>
    <w:p w14:paraId="4CF8F361" w14:textId="25EF6067" w:rsidR="00C818ED" w:rsidRDefault="00C818ED">
      <w:pPr>
        <w:spacing w:line="240" w:lineRule="auto"/>
        <w:jc w:val="left"/>
        <w:rPr>
          <w:rFonts w:eastAsia="MS Mincho"/>
        </w:rPr>
      </w:pPr>
      <w:r>
        <w:rPr>
          <w:rFonts w:eastAsia="MS Mincho"/>
        </w:rPr>
        <w:br w:type="page"/>
      </w:r>
    </w:p>
    <w:p w14:paraId="5D63D119" w14:textId="233301E2" w:rsidR="0031137C" w:rsidRDefault="0031137C" w:rsidP="00C818ED">
      <w:pPr>
        <w:pStyle w:val="MainBodyText"/>
        <w:ind w:firstLine="0"/>
        <w:rPr>
          <w:rFonts w:eastAsia="MS Mincho"/>
        </w:rPr>
      </w:pPr>
      <w:r>
        <w:rPr>
          <w:rFonts w:eastAsia="MS Mincho"/>
        </w:rPr>
        <w:lastRenderedPageBreak/>
        <w:t xml:space="preserve">calculation can be time consuming if the convergence speed is slow. The comparisons of the number of iterations to achieve global convergence are listed in </w:t>
      </w:r>
      <w:r>
        <w:rPr>
          <w:rFonts w:eastAsia="MS Mincho"/>
        </w:rPr>
        <w:fldChar w:fldCharType="begin"/>
      </w:r>
      <w:r>
        <w:rPr>
          <w:rFonts w:eastAsia="MS Mincho"/>
        </w:rPr>
        <w:instrText xml:space="preserve"> REF _Ref55756604 \h </w:instrText>
      </w:r>
      <w:r>
        <w:rPr>
          <w:rFonts w:eastAsia="MS Mincho"/>
        </w:rPr>
      </w:r>
      <w:r>
        <w:rPr>
          <w:rFonts w:eastAsia="MS Mincho"/>
        </w:rPr>
        <w:fldChar w:fldCharType="separate"/>
      </w:r>
      <w:r w:rsidR="00646B32">
        <w:t xml:space="preserve">Table </w:t>
      </w:r>
      <w:r w:rsidR="00646B32">
        <w:rPr>
          <w:noProof/>
        </w:rPr>
        <w:t>3</w:t>
      </w:r>
      <w:r w:rsidR="00646B32">
        <w:t>.</w:t>
      </w:r>
      <w:r w:rsidR="00646B32">
        <w:rPr>
          <w:noProof/>
        </w:rPr>
        <w:t>7</w:t>
      </w:r>
      <w:r>
        <w:rPr>
          <w:rFonts w:eastAsia="MS Mincho"/>
        </w:rPr>
        <w:fldChar w:fldCharType="end"/>
      </w:r>
      <w:r>
        <w:rPr>
          <w:rFonts w:eastAsia="MS Mincho"/>
        </w:rPr>
        <w:t>.</w:t>
      </w:r>
    </w:p>
    <w:p w14:paraId="139161A7" w14:textId="5898A27E" w:rsidR="0031137C" w:rsidRDefault="0031137C" w:rsidP="0031137C">
      <w:pPr>
        <w:pStyle w:val="MainBodyText"/>
        <w:spacing w:before="120" w:after="0"/>
        <w:rPr>
          <w:rFonts w:eastAsia="MS Mincho"/>
        </w:rPr>
      </w:pPr>
      <w:r>
        <w:rPr>
          <w:rFonts w:eastAsia="MS Mincho"/>
        </w:rPr>
        <w:fldChar w:fldCharType="begin"/>
      </w:r>
      <w:r>
        <w:rPr>
          <w:rFonts w:eastAsia="MS Mincho"/>
        </w:rPr>
        <w:instrText xml:space="preserve"> REF _Ref55756604 \h </w:instrText>
      </w:r>
      <w:r>
        <w:rPr>
          <w:rFonts w:eastAsia="MS Mincho"/>
        </w:rPr>
      </w:r>
      <w:r>
        <w:rPr>
          <w:rFonts w:eastAsia="MS Mincho"/>
        </w:rPr>
        <w:fldChar w:fldCharType="separate"/>
      </w:r>
      <w:r w:rsidR="00646B32">
        <w:t xml:space="preserve">Table </w:t>
      </w:r>
      <w:r w:rsidR="00646B32">
        <w:rPr>
          <w:noProof/>
        </w:rPr>
        <w:t>3</w:t>
      </w:r>
      <w:r w:rsidR="00646B32">
        <w:t>.</w:t>
      </w:r>
      <w:r w:rsidR="00646B32">
        <w:rPr>
          <w:noProof/>
        </w:rPr>
        <w:t>7</w:t>
      </w:r>
      <w:r>
        <w:rPr>
          <w:rFonts w:eastAsia="MS Mincho"/>
        </w:rPr>
        <w:fldChar w:fldCharType="end"/>
      </w:r>
      <w:r>
        <w:rPr>
          <w:rFonts w:eastAsia="MS Mincho"/>
        </w:rPr>
        <w:t xml:space="preserve"> lists the number of iterations for both inner and outer calculation loops. For example, to estimate Case 1, the improved sequential SE executes two outer loops containing 3 iterations in the first inner loop and 2 iterations in the second inner loop. It is noted that the proposed algorithm has faster convergence speed with fewer iterations to achieve global convergence</w:t>
      </w:r>
      <w:r w:rsidR="006B5527">
        <w:rPr>
          <w:rFonts w:eastAsia="MS Mincho"/>
        </w:rPr>
        <w:t xml:space="preserve"> </w:t>
      </w:r>
      <w:r>
        <w:rPr>
          <w:rFonts w:eastAsia="MS Mincho"/>
        </w:rPr>
        <w:t>because the interface data, together with power loss</w:t>
      </w:r>
      <w:r w:rsidR="006B5527">
        <w:rPr>
          <w:rFonts w:eastAsia="MS Mincho"/>
        </w:rPr>
        <w:t>,</w:t>
      </w:r>
      <w:r>
        <w:rPr>
          <w:rFonts w:eastAsia="MS Mincho"/>
        </w:rPr>
        <w:t xml:space="preserve"> is calculated and updated twice from both</w:t>
      </w:r>
      <w:r w:rsidR="006B5527">
        <w:rPr>
          <w:rFonts w:eastAsia="MS Mincho"/>
        </w:rPr>
        <w:t xml:space="preserve"> the</w:t>
      </w:r>
      <w:r>
        <w:rPr>
          <w:rFonts w:eastAsia="MS Mincho"/>
        </w:rPr>
        <w:t xml:space="preserve"> AC and DC sides within one inner iteration. To better illustrate, the convergence of total power loss is compared in </w:t>
      </w:r>
      <w:r w:rsidR="00CB1C02">
        <w:rPr>
          <w:rFonts w:eastAsia="MS Mincho"/>
        </w:rPr>
        <w:fldChar w:fldCharType="begin"/>
      </w:r>
      <w:r w:rsidR="00CB1C02">
        <w:rPr>
          <w:rFonts w:eastAsia="MS Mincho"/>
        </w:rPr>
        <w:instrText xml:space="preserve"> REF _Ref56944117 \h </w:instrText>
      </w:r>
      <w:r w:rsidR="00CB1C02">
        <w:rPr>
          <w:rFonts w:eastAsia="MS Mincho"/>
        </w:rPr>
      </w:r>
      <w:r w:rsidR="00CB1C02">
        <w:rPr>
          <w:rFonts w:eastAsia="MS Mincho"/>
        </w:rPr>
        <w:fldChar w:fldCharType="separate"/>
      </w:r>
      <w:r w:rsidR="00646B32">
        <w:t xml:space="preserve">Table </w:t>
      </w:r>
      <w:r w:rsidR="00646B32">
        <w:rPr>
          <w:noProof/>
        </w:rPr>
        <w:t>3</w:t>
      </w:r>
      <w:r w:rsidR="00646B32">
        <w:t>.</w:t>
      </w:r>
      <w:r w:rsidR="00646B32">
        <w:rPr>
          <w:noProof/>
        </w:rPr>
        <w:t>8</w:t>
      </w:r>
      <w:r w:rsidR="00CB1C02">
        <w:rPr>
          <w:rFonts w:eastAsia="MS Mincho"/>
        </w:rPr>
        <w:fldChar w:fldCharType="end"/>
      </w:r>
      <w:r>
        <w:rPr>
          <w:rFonts w:eastAsia="MS Mincho"/>
        </w:rPr>
        <w:t xml:space="preserve">. Based on the </w:t>
      </w:r>
      <w:r w:rsidR="006B5527">
        <w:rPr>
          <w:rFonts w:eastAsia="MS Mincho"/>
        </w:rPr>
        <w:t>PF</w:t>
      </w:r>
      <w:r>
        <w:rPr>
          <w:rFonts w:eastAsia="MS Mincho"/>
        </w:rPr>
        <w:t xml:space="preserve"> calculation, the </w:t>
      </w:r>
      <w:r w:rsidR="006B5527">
        <w:rPr>
          <w:rFonts w:eastAsia="MS Mincho"/>
        </w:rPr>
        <w:t>TVs</w:t>
      </w:r>
      <w:r>
        <w:rPr>
          <w:rFonts w:eastAsia="MS Mincho"/>
        </w:rPr>
        <w:t xml:space="preserve"> of total power loss for both cases are 3.745 MW and 16.252 MW, respectively. By leveraging virtual connections, power loss can be calculated together with AC estimations and subsequently updated in DC estimations. Compared with the conventional method in which the power loss is calculated independently from inner loops, the improved algorithm is more efficient </w:t>
      </w:r>
      <w:r w:rsidR="006B5527">
        <w:rPr>
          <w:rFonts w:eastAsia="MS Mincho"/>
        </w:rPr>
        <w:t>at</w:t>
      </w:r>
      <w:r>
        <w:rPr>
          <w:rFonts w:eastAsia="MS Mincho"/>
        </w:rPr>
        <w:t xml:space="preserve"> provid</w:t>
      </w:r>
      <w:r w:rsidR="006B5527">
        <w:rPr>
          <w:rFonts w:eastAsia="MS Mincho"/>
        </w:rPr>
        <w:t>ing</w:t>
      </w:r>
      <w:r>
        <w:rPr>
          <w:rFonts w:eastAsia="MS Mincho"/>
        </w:rPr>
        <w:t xml:space="preserve"> more accurate power loss. </w:t>
      </w:r>
      <w:r w:rsidR="00CB1C02">
        <w:rPr>
          <w:rFonts w:eastAsia="MS Mincho"/>
        </w:rPr>
        <w:fldChar w:fldCharType="begin"/>
      </w:r>
      <w:r w:rsidR="00CB1C02">
        <w:rPr>
          <w:rFonts w:eastAsia="MS Mincho"/>
        </w:rPr>
        <w:instrText xml:space="preserve"> REF _Ref56944117 \h </w:instrText>
      </w:r>
      <w:r w:rsidR="00CB1C02">
        <w:rPr>
          <w:rFonts w:eastAsia="MS Mincho"/>
        </w:rPr>
      </w:r>
      <w:r w:rsidR="00CB1C02">
        <w:rPr>
          <w:rFonts w:eastAsia="MS Mincho"/>
        </w:rPr>
        <w:fldChar w:fldCharType="separate"/>
      </w:r>
      <w:r w:rsidR="00646B32">
        <w:t xml:space="preserve">Table </w:t>
      </w:r>
      <w:r w:rsidR="00646B32">
        <w:rPr>
          <w:noProof/>
        </w:rPr>
        <w:t>3</w:t>
      </w:r>
      <w:r w:rsidR="00646B32">
        <w:t>.</w:t>
      </w:r>
      <w:r w:rsidR="00646B32">
        <w:rPr>
          <w:noProof/>
        </w:rPr>
        <w:t>8</w:t>
      </w:r>
      <w:r w:rsidR="00CB1C02">
        <w:rPr>
          <w:rFonts w:eastAsia="MS Mincho"/>
        </w:rPr>
        <w:fldChar w:fldCharType="end"/>
      </w:r>
      <w:r>
        <w:rPr>
          <w:rFonts w:eastAsia="MS Mincho"/>
        </w:rPr>
        <w:t xml:space="preserve"> </w:t>
      </w:r>
      <w:r w:rsidR="006B5527">
        <w:rPr>
          <w:rFonts w:eastAsia="MS Mincho"/>
        </w:rPr>
        <w:t xml:space="preserve">shows </w:t>
      </w:r>
      <w:r>
        <w:rPr>
          <w:rFonts w:eastAsia="MS Mincho"/>
        </w:rPr>
        <w:t>that although both methods can coverage after several outer calculations, the calculated power loss with the improved algorithm is closer to the true value with fewer iterations, leading to faster convergence speed.</w:t>
      </w:r>
    </w:p>
    <w:p w14:paraId="0489B6F1" w14:textId="02FF4FFA" w:rsidR="00C818ED" w:rsidRDefault="0031137C" w:rsidP="00BF4556">
      <w:pPr>
        <w:pStyle w:val="MainBodyText"/>
        <w:spacing w:before="120"/>
        <w:jc w:val="distribute"/>
      </w:pPr>
      <w:r>
        <w:rPr>
          <w:rFonts w:eastAsia="MS Mincho"/>
        </w:rPr>
        <w:t xml:space="preserve">In summary, </w:t>
      </w:r>
      <w:r>
        <w:t xml:space="preserve">to overcome the shortcomings of the conventional SM, the boundaries between AC and DC grids are redrawn in the first step. The interface connections and the </w:t>
      </w:r>
      <w:r w:rsidR="00CB1C02">
        <w:t>ASCs can be modeled as virtual AC components, and subsequently integrated into AC grids. Furthermore, the DC lines can be dynamically equalized to virtual AC branches and updated together with inner estimations. Afterwards, the topology integrity of the SE model is enhanced. Interface data including power loss can be calculated and updated together with</w:t>
      </w:r>
    </w:p>
    <w:p w14:paraId="20A43819" w14:textId="11196CC7" w:rsidR="00C818ED" w:rsidRDefault="00C818ED" w:rsidP="00C818ED">
      <w:pPr>
        <w:pStyle w:val="Caption"/>
        <w:keepNext/>
        <w:spacing w:before="120" w:after="0"/>
      </w:pPr>
      <w:bookmarkStart w:id="186" w:name="_Ref55756604"/>
      <w:bookmarkStart w:id="187" w:name="_Toc56956856"/>
      <w:r>
        <w:lastRenderedPageBreak/>
        <w:t xml:space="preserve">Table </w:t>
      </w:r>
      <w:fldSimple w:instr=" STYLEREF 1 \s ">
        <w:r w:rsidR="00646B32">
          <w:rPr>
            <w:noProof/>
          </w:rPr>
          <w:t>3</w:t>
        </w:r>
      </w:fldSimple>
      <w:r>
        <w:t>.</w:t>
      </w:r>
      <w:fldSimple w:instr=" SEQ Table \* ARABIC \s 1 ">
        <w:r w:rsidR="00646B32">
          <w:rPr>
            <w:noProof/>
          </w:rPr>
          <w:t>7</w:t>
        </w:r>
      </w:fldSimple>
      <w:bookmarkEnd w:id="186"/>
      <w:r w:rsidR="00592391">
        <w:rPr>
          <w:noProof/>
        </w:rPr>
        <w:t>.</w:t>
      </w:r>
      <w:r>
        <w:t xml:space="preserve"> </w:t>
      </w:r>
      <w:r w:rsidRPr="0031137C">
        <w:rPr>
          <w:szCs w:val="24"/>
        </w:rPr>
        <w:t xml:space="preserve">Comparisons of </w:t>
      </w:r>
      <w:r>
        <w:rPr>
          <w:szCs w:val="24"/>
        </w:rPr>
        <w:t>i</w:t>
      </w:r>
      <w:r w:rsidRPr="0031137C">
        <w:rPr>
          <w:szCs w:val="24"/>
        </w:rPr>
        <w:t xml:space="preserve">terations for </w:t>
      </w:r>
      <w:r>
        <w:rPr>
          <w:szCs w:val="24"/>
        </w:rPr>
        <w:t>b</w:t>
      </w:r>
      <w:r w:rsidRPr="0031137C">
        <w:rPr>
          <w:szCs w:val="24"/>
        </w:rPr>
        <w:t xml:space="preserve">oth </w:t>
      </w:r>
      <w:r>
        <w:rPr>
          <w:szCs w:val="24"/>
        </w:rPr>
        <w:t>c</w:t>
      </w:r>
      <w:r w:rsidRPr="0031137C">
        <w:rPr>
          <w:szCs w:val="24"/>
        </w:rPr>
        <w:t>ases</w:t>
      </w:r>
      <w:r w:rsidR="00592391">
        <w:rPr>
          <w:szCs w:val="24"/>
        </w:rPr>
        <w:t>.</w:t>
      </w:r>
      <w:bookmarkEnd w:id="187"/>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3"/>
        <w:gridCol w:w="1837"/>
        <w:gridCol w:w="1837"/>
        <w:gridCol w:w="1837"/>
        <w:gridCol w:w="1837"/>
      </w:tblGrid>
      <w:tr w:rsidR="00C818ED" w14:paraId="4484B238" w14:textId="77777777" w:rsidTr="00BF4556">
        <w:trPr>
          <w:trHeight w:val="116"/>
          <w:jc w:val="center"/>
        </w:trPr>
        <w:tc>
          <w:tcPr>
            <w:tcW w:w="1183" w:type="dxa"/>
            <w:vMerge w:val="restart"/>
            <w:tcBorders>
              <w:right w:val="single" w:sz="4" w:space="0" w:color="auto"/>
            </w:tcBorders>
            <w:vAlign w:val="center"/>
          </w:tcPr>
          <w:p w14:paraId="5708EBC0" w14:textId="77777777" w:rsidR="00C818ED" w:rsidRPr="00911787" w:rsidRDefault="00C818ED" w:rsidP="00BF4556">
            <w:pPr>
              <w:jc w:val="center"/>
            </w:pPr>
            <w:r w:rsidRPr="00911787">
              <w:t>Case</w:t>
            </w:r>
          </w:p>
        </w:tc>
        <w:tc>
          <w:tcPr>
            <w:tcW w:w="3674" w:type="dxa"/>
            <w:gridSpan w:val="2"/>
            <w:tcBorders>
              <w:left w:val="single" w:sz="4" w:space="0" w:color="auto"/>
              <w:bottom w:val="single" w:sz="4" w:space="0" w:color="auto"/>
              <w:right w:val="single" w:sz="4" w:space="0" w:color="auto"/>
            </w:tcBorders>
            <w:vAlign w:val="center"/>
          </w:tcPr>
          <w:p w14:paraId="0C490855" w14:textId="77777777" w:rsidR="00C818ED" w:rsidRPr="00911787" w:rsidRDefault="00C818ED" w:rsidP="00BF4556">
            <w:pPr>
              <w:jc w:val="center"/>
            </w:pPr>
            <w:r>
              <w:t>ISSE</w:t>
            </w:r>
          </w:p>
        </w:tc>
        <w:tc>
          <w:tcPr>
            <w:tcW w:w="3674" w:type="dxa"/>
            <w:gridSpan w:val="2"/>
            <w:tcBorders>
              <w:left w:val="single" w:sz="4" w:space="0" w:color="auto"/>
              <w:bottom w:val="single" w:sz="4" w:space="0" w:color="auto"/>
            </w:tcBorders>
            <w:vAlign w:val="center"/>
          </w:tcPr>
          <w:p w14:paraId="68D167B6" w14:textId="77777777" w:rsidR="00C818ED" w:rsidRPr="00911787" w:rsidRDefault="00C818ED" w:rsidP="00BF4556">
            <w:pPr>
              <w:jc w:val="center"/>
            </w:pPr>
            <w:r>
              <w:t>SM</w:t>
            </w:r>
          </w:p>
        </w:tc>
      </w:tr>
      <w:tr w:rsidR="00C818ED" w14:paraId="6970DAFA" w14:textId="77777777" w:rsidTr="00BF4556">
        <w:trPr>
          <w:trHeight w:val="98"/>
          <w:jc w:val="center"/>
        </w:trPr>
        <w:tc>
          <w:tcPr>
            <w:tcW w:w="1183" w:type="dxa"/>
            <w:vMerge/>
            <w:tcBorders>
              <w:bottom w:val="single" w:sz="4" w:space="0" w:color="auto"/>
              <w:right w:val="single" w:sz="4" w:space="0" w:color="auto"/>
            </w:tcBorders>
            <w:vAlign w:val="center"/>
          </w:tcPr>
          <w:p w14:paraId="31B5E6E9" w14:textId="77777777" w:rsidR="00C818ED" w:rsidRPr="00911787" w:rsidRDefault="00C818ED" w:rsidP="00BF4556">
            <w:pPr>
              <w:jc w:val="center"/>
            </w:pPr>
          </w:p>
        </w:tc>
        <w:tc>
          <w:tcPr>
            <w:tcW w:w="1837" w:type="dxa"/>
            <w:tcBorders>
              <w:top w:val="single" w:sz="4" w:space="0" w:color="auto"/>
              <w:left w:val="single" w:sz="4" w:space="0" w:color="auto"/>
              <w:bottom w:val="single" w:sz="4" w:space="0" w:color="auto"/>
              <w:right w:val="single" w:sz="4" w:space="0" w:color="auto"/>
            </w:tcBorders>
            <w:vAlign w:val="center"/>
          </w:tcPr>
          <w:p w14:paraId="2A6846F2" w14:textId="77777777" w:rsidR="00C818ED" w:rsidRPr="00911787" w:rsidRDefault="00C818ED" w:rsidP="00BF4556">
            <w:pPr>
              <w:jc w:val="center"/>
            </w:pPr>
            <w:r>
              <w:t>Outer iterations</w:t>
            </w:r>
          </w:p>
        </w:tc>
        <w:tc>
          <w:tcPr>
            <w:tcW w:w="1837" w:type="dxa"/>
            <w:tcBorders>
              <w:top w:val="single" w:sz="4" w:space="0" w:color="auto"/>
              <w:left w:val="single" w:sz="4" w:space="0" w:color="auto"/>
              <w:bottom w:val="single" w:sz="4" w:space="0" w:color="auto"/>
              <w:right w:val="single" w:sz="4" w:space="0" w:color="auto"/>
            </w:tcBorders>
            <w:vAlign w:val="center"/>
          </w:tcPr>
          <w:p w14:paraId="7D7684A2" w14:textId="77777777" w:rsidR="00C818ED" w:rsidRPr="00911787" w:rsidRDefault="00C818ED" w:rsidP="00BF4556">
            <w:pPr>
              <w:jc w:val="center"/>
            </w:pPr>
            <w:r>
              <w:t>Inner iterations</w:t>
            </w:r>
          </w:p>
        </w:tc>
        <w:tc>
          <w:tcPr>
            <w:tcW w:w="1837" w:type="dxa"/>
            <w:tcBorders>
              <w:top w:val="single" w:sz="4" w:space="0" w:color="auto"/>
              <w:left w:val="single" w:sz="4" w:space="0" w:color="auto"/>
              <w:bottom w:val="single" w:sz="4" w:space="0" w:color="auto"/>
              <w:right w:val="single" w:sz="4" w:space="0" w:color="auto"/>
            </w:tcBorders>
            <w:vAlign w:val="center"/>
          </w:tcPr>
          <w:p w14:paraId="46CB2912" w14:textId="77777777" w:rsidR="00C818ED" w:rsidRPr="00911787" w:rsidRDefault="00C818ED" w:rsidP="00BF4556">
            <w:pPr>
              <w:jc w:val="center"/>
            </w:pPr>
            <w:r>
              <w:t>Outer iterations</w:t>
            </w:r>
          </w:p>
        </w:tc>
        <w:tc>
          <w:tcPr>
            <w:tcW w:w="1837" w:type="dxa"/>
            <w:tcBorders>
              <w:top w:val="single" w:sz="4" w:space="0" w:color="auto"/>
              <w:left w:val="single" w:sz="4" w:space="0" w:color="auto"/>
              <w:bottom w:val="single" w:sz="4" w:space="0" w:color="auto"/>
            </w:tcBorders>
            <w:vAlign w:val="center"/>
          </w:tcPr>
          <w:p w14:paraId="7AF378DE" w14:textId="77777777" w:rsidR="00C818ED" w:rsidRPr="00911787" w:rsidRDefault="00C818ED" w:rsidP="00BF4556">
            <w:pPr>
              <w:jc w:val="center"/>
            </w:pPr>
            <w:r>
              <w:t>Inner iterations</w:t>
            </w:r>
          </w:p>
        </w:tc>
      </w:tr>
      <w:tr w:rsidR="00C818ED" w14:paraId="2C517B90" w14:textId="77777777" w:rsidTr="00BF4556">
        <w:trPr>
          <w:trHeight w:val="60"/>
          <w:jc w:val="center"/>
        </w:trPr>
        <w:tc>
          <w:tcPr>
            <w:tcW w:w="1183" w:type="dxa"/>
            <w:tcBorders>
              <w:top w:val="single" w:sz="4" w:space="0" w:color="auto"/>
              <w:right w:val="single" w:sz="4" w:space="0" w:color="auto"/>
            </w:tcBorders>
            <w:vAlign w:val="center"/>
          </w:tcPr>
          <w:p w14:paraId="298D8C40" w14:textId="77777777" w:rsidR="00C818ED" w:rsidRPr="00911787" w:rsidRDefault="00C818ED" w:rsidP="00BF4556">
            <w:pPr>
              <w:jc w:val="center"/>
            </w:pPr>
            <w:r>
              <w:t>Case 1</w:t>
            </w:r>
          </w:p>
        </w:tc>
        <w:tc>
          <w:tcPr>
            <w:tcW w:w="1837" w:type="dxa"/>
            <w:tcBorders>
              <w:top w:val="single" w:sz="4" w:space="0" w:color="auto"/>
              <w:left w:val="single" w:sz="4" w:space="0" w:color="auto"/>
              <w:right w:val="single" w:sz="4" w:space="0" w:color="auto"/>
            </w:tcBorders>
            <w:vAlign w:val="center"/>
          </w:tcPr>
          <w:p w14:paraId="364A4E83" w14:textId="77777777" w:rsidR="00C818ED" w:rsidRPr="00FE7A0F" w:rsidRDefault="00C818ED" w:rsidP="00BF4556">
            <w:pPr>
              <w:jc w:val="center"/>
              <w:rPr>
                <w:color w:val="FF0000"/>
              </w:rPr>
            </w:pPr>
            <w:r w:rsidRPr="00FE7A0F">
              <w:rPr>
                <w:color w:val="FF0000"/>
              </w:rPr>
              <w:t>2</w:t>
            </w:r>
          </w:p>
        </w:tc>
        <w:tc>
          <w:tcPr>
            <w:tcW w:w="1837" w:type="dxa"/>
            <w:tcBorders>
              <w:top w:val="single" w:sz="4" w:space="0" w:color="auto"/>
              <w:left w:val="single" w:sz="4" w:space="0" w:color="auto"/>
              <w:right w:val="single" w:sz="4" w:space="0" w:color="auto"/>
            </w:tcBorders>
            <w:vAlign w:val="center"/>
          </w:tcPr>
          <w:p w14:paraId="5BB2DA92" w14:textId="77777777" w:rsidR="00C818ED" w:rsidRPr="00911787" w:rsidRDefault="00C818ED" w:rsidP="00BF4556">
            <w:pPr>
              <w:jc w:val="center"/>
            </w:pPr>
            <w:r>
              <w:t>3/2</w:t>
            </w:r>
          </w:p>
        </w:tc>
        <w:tc>
          <w:tcPr>
            <w:tcW w:w="1837" w:type="dxa"/>
            <w:tcBorders>
              <w:top w:val="single" w:sz="4" w:space="0" w:color="auto"/>
              <w:left w:val="single" w:sz="4" w:space="0" w:color="auto"/>
              <w:right w:val="single" w:sz="4" w:space="0" w:color="auto"/>
            </w:tcBorders>
            <w:vAlign w:val="center"/>
          </w:tcPr>
          <w:p w14:paraId="7777EADA" w14:textId="77777777" w:rsidR="00C818ED" w:rsidRPr="00911787" w:rsidRDefault="00C818ED" w:rsidP="00BF4556">
            <w:pPr>
              <w:jc w:val="center"/>
            </w:pPr>
            <w:r>
              <w:t>3</w:t>
            </w:r>
          </w:p>
        </w:tc>
        <w:tc>
          <w:tcPr>
            <w:tcW w:w="1837" w:type="dxa"/>
            <w:tcBorders>
              <w:top w:val="single" w:sz="4" w:space="0" w:color="auto"/>
              <w:left w:val="single" w:sz="4" w:space="0" w:color="auto"/>
            </w:tcBorders>
            <w:vAlign w:val="center"/>
          </w:tcPr>
          <w:p w14:paraId="4E79A8E7" w14:textId="77777777" w:rsidR="00C818ED" w:rsidRPr="00911787" w:rsidRDefault="00C818ED" w:rsidP="00BF4556">
            <w:pPr>
              <w:jc w:val="center"/>
            </w:pPr>
            <w:r>
              <w:t>3/3/2</w:t>
            </w:r>
          </w:p>
        </w:tc>
      </w:tr>
      <w:tr w:rsidR="00C818ED" w14:paraId="42D6198B" w14:textId="77777777" w:rsidTr="00BF4556">
        <w:trPr>
          <w:trHeight w:val="70"/>
          <w:jc w:val="center"/>
        </w:trPr>
        <w:tc>
          <w:tcPr>
            <w:tcW w:w="1183" w:type="dxa"/>
            <w:tcBorders>
              <w:right w:val="single" w:sz="4" w:space="0" w:color="auto"/>
            </w:tcBorders>
            <w:vAlign w:val="center"/>
          </w:tcPr>
          <w:p w14:paraId="4CFE0E64" w14:textId="77777777" w:rsidR="00C818ED" w:rsidRPr="00911787" w:rsidRDefault="00C818ED" w:rsidP="00BF4556">
            <w:pPr>
              <w:jc w:val="center"/>
            </w:pPr>
            <w:r>
              <w:t>Case 2</w:t>
            </w:r>
          </w:p>
        </w:tc>
        <w:tc>
          <w:tcPr>
            <w:tcW w:w="1837" w:type="dxa"/>
            <w:tcBorders>
              <w:left w:val="single" w:sz="4" w:space="0" w:color="auto"/>
              <w:right w:val="single" w:sz="4" w:space="0" w:color="auto"/>
            </w:tcBorders>
            <w:vAlign w:val="center"/>
          </w:tcPr>
          <w:p w14:paraId="497AEC51" w14:textId="77777777" w:rsidR="00C818ED" w:rsidRPr="00FE7A0F" w:rsidRDefault="00C818ED" w:rsidP="00BF4556">
            <w:pPr>
              <w:jc w:val="center"/>
              <w:rPr>
                <w:color w:val="FF0000"/>
              </w:rPr>
            </w:pPr>
            <w:r w:rsidRPr="00FE7A0F">
              <w:rPr>
                <w:color w:val="FF0000"/>
              </w:rPr>
              <w:t>3</w:t>
            </w:r>
          </w:p>
        </w:tc>
        <w:tc>
          <w:tcPr>
            <w:tcW w:w="1837" w:type="dxa"/>
            <w:tcBorders>
              <w:left w:val="single" w:sz="4" w:space="0" w:color="auto"/>
              <w:right w:val="single" w:sz="4" w:space="0" w:color="auto"/>
            </w:tcBorders>
            <w:vAlign w:val="center"/>
          </w:tcPr>
          <w:p w14:paraId="0BC8BF0A" w14:textId="77777777" w:rsidR="00C818ED" w:rsidRPr="00911787" w:rsidRDefault="00C818ED" w:rsidP="00BF4556">
            <w:pPr>
              <w:jc w:val="center"/>
            </w:pPr>
            <w:r>
              <w:t>4/3/3</w:t>
            </w:r>
          </w:p>
        </w:tc>
        <w:tc>
          <w:tcPr>
            <w:tcW w:w="1837" w:type="dxa"/>
            <w:tcBorders>
              <w:left w:val="single" w:sz="4" w:space="0" w:color="auto"/>
              <w:right w:val="single" w:sz="4" w:space="0" w:color="auto"/>
            </w:tcBorders>
            <w:vAlign w:val="center"/>
          </w:tcPr>
          <w:p w14:paraId="2F558D6B" w14:textId="77777777" w:rsidR="00C818ED" w:rsidRPr="00911787" w:rsidRDefault="00C818ED" w:rsidP="00BF4556">
            <w:pPr>
              <w:jc w:val="center"/>
            </w:pPr>
            <w:r>
              <w:t>5</w:t>
            </w:r>
          </w:p>
        </w:tc>
        <w:tc>
          <w:tcPr>
            <w:tcW w:w="1837" w:type="dxa"/>
            <w:tcBorders>
              <w:left w:val="single" w:sz="4" w:space="0" w:color="auto"/>
            </w:tcBorders>
            <w:vAlign w:val="center"/>
          </w:tcPr>
          <w:p w14:paraId="001F10DA" w14:textId="77777777" w:rsidR="00C818ED" w:rsidRPr="00911787" w:rsidRDefault="00C818ED" w:rsidP="00BF4556">
            <w:pPr>
              <w:jc w:val="center"/>
            </w:pPr>
            <w:r>
              <w:t>5/4/3/2/2</w:t>
            </w:r>
          </w:p>
        </w:tc>
      </w:tr>
    </w:tbl>
    <w:p w14:paraId="1119CA13" w14:textId="77777777" w:rsidR="00C818ED" w:rsidRDefault="00C818ED">
      <w:pPr>
        <w:spacing w:line="240" w:lineRule="auto"/>
        <w:jc w:val="left"/>
      </w:pPr>
      <w:r>
        <w:br w:type="page"/>
      </w:r>
    </w:p>
    <w:p w14:paraId="7CE7768E" w14:textId="470962FC" w:rsidR="00CB1C02" w:rsidRDefault="00CB1C02" w:rsidP="00CB1C02">
      <w:pPr>
        <w:pStyle w:val="Caption"/>
        <w:keepNext/>
        <w:spacing w:before="120" w:after="0"/>
      </w:pPr>
      <w:bookmarkStart w:id="188" w:name="_Ref56944117"/>
      <w:bookmarkStart w:id="189" w:name="_Toc56956857"/>
      <w:r>
        <w:lastRenderedPageBreak/>
        <w:t xml:space="preserve">Table </w:t>
      </w:r>
      <w:fldSimple w:instr=" STYLEREF 1 \s ">
        <w:r w:rsidR="00646B32">
          <w:rPr>
            <w:noProof/>
          </w:rPr>
          <w:t>3</w:t>
        </w:r>
      </w:fldSimple>
      <w:r>
        <w:t>.</w:t>
      </w:r>
      <w:fldSimple w:instr=" SEQ Table \* ARABIC \s 1 ">
        <w:r w:rsidR="00646B32">
          <w:rPr>
            <w:noProof/>
          </w:rPr>
          <w:t>8</w:t>
        </w:r>
      </w:fldSimple>
      <w:bookmarkEnd w:id="188"/>
      <w:r w:rsidR="00592391">
        <w:rPr>
          <w:noProof/>
        </w:rPr>
        <w:t>.</w:t>
      </w:r>
      <w:r>
        <w:t xml:space="preserve"> C</w:t>
      </w:r>
      <w:r w:rsidRPr="0031137C">
        <w:t>omparisons of total power loss (mw) for both cases</w:t>
      </w:r>
      <w:r w:rsidR="00592391">
        <w:t>.</w:t>
      </w:r>
      <w:bookmarkEnd w:id="189"/>
    </w:p>
    <w:tbl>
      <w:tblPr>
        <w:tblStyle w:val="TableGrid"/>
        <w:tblW w:w="8477"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1"/>
        <w:gridCol w:w="1211"/>
        <w:gridCol w:w="1211"/>
        <w:gridCol w:w="1211"/>
        <w:gridCol w:w="1211"/>
        <w:gridCol w:w="1211"/>
        <w:gridCol w:w="1211"/>
      </w:tblGrid>
      <w:tr w:rsidR="00CB1C02" w14:paraId="4EA5A9E7" w14:textId="77777777" w:rsidTr="00CB1C02">
        <w:trPr>
          <w:trHeight w:val="290"/>
          <w:jc w:val="center"/>
        </w:trPr>
        <w:tc>
          <w:tcPr>
            <w:tcW w:w="1211" w:type="dxa"/>
            <w:tcBorders>
              <w:bottom w:val="single" w:sz="4" w:space="0" w:color="auto"/>
              <w:right w:val="single" w:sz="4" w:space="0" w:color="auto"/>
            </w:tcBorders>
            <w:vAlign w:val="center"/>
          </w:tcPr>
          <w:p w14:paraId="56BC318D" w14:textId="77777777" w:rsidR="00CB1C02" w:rsidRPr="00911787" w:rsidRDefault="00CB1C02" w:rsidP="00BF4556">
            <w:pPr>
              <w:jc w:val="center"/>
            </w:pPr>
            <w:r w:rsidRPr="00A45E59">
              <w:rPr>
                <w:b/>
                <w:bCs/>
              </w:rPr>
              <w:t>Case</w:t>
            </w:r>
          </w:p>
        </w:tc>
        <w:tc>
          <w:tcPr>
            <w:tcW w:w="1211" w:type="dxa"/>
            <w:tcBorders>
              <w:left w:val="single" w:sz="4" w:space="0" w:color="auto"/>
              <w:bottom w:val="single" w:sz="4" w:space="0" w:color="auto"/>
              <w:right w:val="single" w:sz="4" w:space="0" w:color="auto"/>
            </w:tcBorders>
            <w:vAlign w:val="center"/>
          </w:tcPr>
          <w:p w14:paraId="0CC5D3C1" w14:textId="77777777" w:rsidR="00CB1C02" w:rsidRPr="00AF3971" w:rsidRDefault="00CB1C02" w:rsidP="00BF4556">
            <w:pPr>
              <w:jc w:val="center"/>
              <w:rPr>
                <w:b/>
                <w:bCs/>
                <w:color w:val="FF0000"/>
              </w:rPr>
            </w:pPr>
            <w:r w:rsidRPr="00A45E59">
              <w:rPr>
                <w:b/>
                <w:bCs/>
              </w:rPr>
              <w:t>Iteration</w:t>
            </w:r>
          </w:p>
        </w:tc>
        <w:tc>
          <w:tcPr>
            <w:tcW w:w="1211" w:type="dxa"/>
            <w:tcBorders>
              <w:left w:val="single" w:sz="4" w:space="0" w:color="auto"/>
              <w:bottom w:val="single" w:sz="4" w:space="0" w:color="auto"/>
              <w:right w:val="single" w:sz="4" w:space="0" w:color="auto"/>
            </w:tcBorders>
            <w:vAlign w:val="center"/>
          </w:tcPr>
          <w:p w14:paraId="1C594B50" w14:textId="77777777" w:rsidR="00CB1C02" w:rsidRPr="00911787" w:rsidRDefault="00CB1C02" w:rsidP="00BF4556">
            <w:pPr>
              <w:jc w:val="center"/>
            </w:pPr>
            <w:r w:rsidRPr="00A45E59">
              <w:rPr>
                <w:b/>
                <w:bCs/>
              </w:rPr>
              <w:t>1</w:t>
            </w:r>
          </w:p>
        </w:tc>
        <w:tc>
          <w:tcPr>
            <w:tcW w:w="1211" w:type="dxa"/>
            <w:tcBorders>
              <w:left w:val="single" w:sz="4" w:space="0" w:color="auto"/>
              <w:bottom w:val="single" w:sz="4" w:space="0" w:color="auto"/>
              <w:right w:val="single" w:sz="4" w:space="0" w:color="auto"/>
            </w:tcBorders>
            <w:vAlign w:val="center"/>
          </w:tcPr>
          <w:p w14:paraId="28AAF862" w14:textId="77777777" w:rsidR="00CB1C02" w:rsidRPr="00911787" w:rsidRDefault="00CB1C02" w:rsidP="00BF4556">
            <w:pPr>
              <w:jc w:val="center"/>
            </w:pPr>
            <w:r w:rsidRPr="00A45E59">
              <w:rPr>
                <w:b/>
                <w:bCs/>
              </w:rPr>
              <w:t>2</w:t>
            </w:r>
          </w:p>
        </w:tc>
        <w:tc>
          <w:tcPr>
            <w:tcW w:w="1211" w:type="dxa"/>
            <w:tcBorders>
              <w:left w:val="single" w:sz="4" w:space="0" w:color="auto"/>
              <w:bottom w:val="single" w:sz="4" w:space="0" w:color="auto"/>
              <w:right w:val="single" w:sz="4" w:space="0" w:color="auto"/>
            </w:tcBorders>
            <w:vAlign w:val="center"/>
          </w:tcPr>
          <w:p w14:paraId="4207838B" w14:textId="77777777" w:rsidR="00CB1C02" w:rsidRPr="00911787" w:rsidRDefault="00CB1C02" w:rsidP="00BF4556">
            <w:pPr>
              <w:jc w:val="center"/>
            </w:pPr>
            <w:r w:rsidRPr="00A45E59">
              <w:rPr>
                <w:b/>
                <w:bCs/>
              </w:rPr>
              <w:t>3</w:t>
            </w:r>
          </w:p>
        </w:tc>
        <w:tc>
          <w:tcPr>
            <w:tcW w:w="1211" w:type="dxa"/>
            <w:tcBorders>
              <w:left w:val="single" w:sz="4" w:space="0" w:color="auto"/>
              <w:bottom w:val="single" w:sz="4" w:space="0" w:color="auto"/>
              <w:right w:val="single" w:sz="4" w:space="0" w:color="auto"/>
            </w:tcBorders>
            <w:vAlign w:val="center"/>
          </w:tcPr>
          <w:p w14:paraId="354E5153" w14:textId="77777777" w:rsidR="00CB1C02" w:rsidRPr="00911787" w:rsidRDefault="00CB1C02" w:rsidP="00BF4556">
            <w:pPr>
              <w:jc w:val="center"/>
            </w:pPr>
            <w:r w:rsidRPr="00A45E59">
              <w:rPr>
                <w:b/>
                <w:bCs/>
              </w:rPr>
              <w:t>4</w:t>
            </w:r>
          </w:p>
        </w:tc>
        <w:tc>
          <w:tcPr>
            <w:tcW w:w="1211" w:type="dxa"/>
            <w:tcBorders>
              <w:left w:val="single" w:sz="4" w:space="0" w:color="auto"/>
              <w:bottom w:val="single" w:sz="4" w:space="0" w:color="auto"/>
            </w:tcBorders>
            <w:vAlign w:val="center"/>
          </w:tcPr>
          <w:p w14:paraId="1892B13A" w14:textId="77777777" w:rsidR="00CB1C02" w:rsidRPr="00911787" w:rsidRDefault="00CB1C02" w:rsidP="00BF4556">
            <w:pPr>
              <w:jc w:val="center"/>
            </w:pPr>
            <w:r w:rsidRPr="00A45E59">
              <w:rPr>
                <w:b/>
                <w:bCs/>
              </w:rPr>
              <w:t>5</w:t>
            </w:r>
          </w:p>
        </w:tc>
      </w:tr>
      <w:tr w:rsidR="00CB1C02" w14:paraId="2AB5FE18" w14:textId="77777777" w:rsidTr="00CB1C02">
        <w:trPr>
          <w:trHeight w:val="290"/>
          <w:jc w:val="center"/>
        </w:trPr>
        <w:tc>
          <w:tcPr>
            <w:tcW w:w="1211" w:type="dxa"/>
            <w:vMerge w:val="restart"/>
            <w:tcBorders>
              <w:top w:val="single" w:sz="4" w:space="0" w:color="auto"/>
              <w:right w:val="single" w:sz="4" w:space="0" w:color="auto"/>
            </w:tcBorders>
            <w:vAlign w:val="center"/>
          </w:tcPr>
          <w:p w14:paraId="4473E6B9" w14:textId="77777777" w:rsidR="00CB1C02" w:rsidRPr="00911787" w:rsidRDefault="00CB1C02" w:rsidP="00BF4556">
            <w:pPr>
              <w:jc w:val="center"/>
            </w:pPr>
            <w:r>
              <w:t>Case 1</w:t>
            </w:r>
          </w:p>
        </w:tc>
        <w:tc>
          <w:tcPr>
            <w:tcW w:w="1211" w:type="dxa"/>
            <w:tcBorders>
              <w:top w:val="single" w:sz="4" w:space="0" w:color="auto"/>
              <w:left w:val="single" w:sz="4" w:space="0" w:color="auto"/>
              <w:right w:val="single" w:sz="4" w:space="0" w:color="auto"/>
            </w:tcBorders>
            <w:vAlign w:val="center"/>
          </w:tcPr>
          <w:p w14:paraId="2D671EF3" w14:textId="77777777" w:rsidR="00CB1C02" w:rsidRPr="00AF3971" w:rsidRDefault="00CB1C02" w:rsidP="00BF4556">
            <w:pPr>
              <w:jc w:val="center"/>
              <w:rPr>
                <w:b/>
                <w:bCs/>
                <w:color w:val="FF0000"/>
              </w:rPr>
            </w:pPr>
            <w:r>
              <w:t>ISSE</w:t>
            </w:r>
          </w:p>
        </w:tc>
        <w:tc>
          <w:tcPr>
            <w:tcW w:w="1211" w:type="dxa"/>
            <w:tcBorders>
              <w:top w:val="single" w:sz="4" w:space="0" w:color="auto"/>
              <w:left w:val="single" w:sz="4" w:space="0" w:color="auto"/>
              <w:right w:val="single" w:sz="4" w:space="0" w:color="auto"/>
            </w:tcBorders>
            <w:vAlign w:val="center"/>
          </w:tcPr>
          <w:p w14:paraId="681B1EA6" w14:textId="77777777" w:rsidR="00CB1C02" w:rsidRPr="00911787" w:rsidRDefault="00CB1C02" w:rsidP="00BF4556">
            <w:pPr>
              <w:jc w:val="center"/>
            </w:pPr>
            <w:r>
              <w:t>3.983</w:t>
            </w:r>
          </w:p>
        </w:tc>
        <w:tc>
          <w:tcPr>
            <w:tcW w:w="1211" w:type="dxa"/>
            <w:tcBorders>
              <w:top w:val="single" w:sz="4" w:space="0" w:color="auto"/>
              <w:left w:val="single" w:sz="4" w:space="0" w:color="auto"/>
              <w:right w:val="single" w:sz="4" w:space="0" w:color="auto"/>
            </w:tcBorders>
            <w:vAlign w:val="center"/>
          </w:tcPr>
          <w:p w14:paraId="7373C65B" w14:textId="77777777" w:rsidR="00CB1C02" w:rsidRPr="00911787" w:rsidRDefault="00CB1C02" w:rsidP="00BF4556">
            <w:pPr>
              <w:jc w:val="center"/>
            </w:pPr>
            <w:r w:rsidRPr="00FE7A0F">
              <w:rPr>
                <w:b/>
                <w:bCs/>
                <w:color w:val="FF0000"/>
              </w:rPr>
              <w:t>3.735</w:t>
            </w:r>
          </w:p>
        </w:tc>
        <w:tc>
          <w:tcPr>
            <w:tcW w:w="1211" w:type="dxa"/>
            <w:tcBorders>
              <w:top w:val="single" w:sz="4" w:space="0" w:color="auto"/>
              <w:left w:val="single" w:sz="4" w:space="0" w:color="auto"/>
              <w:right w:val="single" w:sz="4" w:space="0" w:color="auto"/>
            </w:tcBorders>
            <w:vAlign w:val="center"/>
          </w:tcPr>
          <w:p w14:paraId="3B8D7B28" w14:textId="77777777" w:rsidR="00CB1C02" w:rsidRPr="00911787" w:rsidRDefault="00CB1C02" w:rsidP="00BF4556">
            <w:pPr>
              <w:jc w:val="center"/>
            </w:pPr>
            <w:r>
              <w:t>---</w:t>
            </w:r>
          </w:p>
        </w:tc>
        <w:tc>
          <w:tcPr>
            <w:tcW w:w="1211" w:type="dxa"/>
            <w:tcBorders>
              <w:top w:val="single" w:sz="4" w:space="0" w:color="auto"/>
              <w:left w:val="single" w:sz="4" w:space="0" w:color="auto"/>
              <w:right w:val="single" w:sz="4" w:space="0" w:color="auto"/>
            </w:tcBorders>
            <w:vAlign w:val="center"/>
          </w:tcPr>
          <w:p w14:paraId="3DBA8F2A" w14:textId="77777777" w:rsidR="00CB1C02" w:rsidRPr="00911787" w:rsidRDefault="00CB1C02" w:rsidP="00BF4556">
            <w:pPr>
              <w:jc w:val="center"/>
            </w:pPr>
            <w:r>
              <w:t>---</w:t>
            </w:r>
          </w:p>
        </w:tc>
        <w:tc>
          <w:tcPr>
            <w:tcW w:w="1211" w:type="dxa"/>
            <w:tcBorders>
              <w:top w:val="single" w:sz="4" w:space="0" w:color="auto"/>
              <w:left w:val="single" w:sz="4" w:space="0" w:color="auto"/>
            </w:tcBorders>
            <w:vAlign w:val="center"/>
          </w:tcPr>
          <w:p w14:paraId="39130BBC" w14:textId="77777777" w:rsidR="00CB1C02" w:rsidRPr="00911787" w:rsidRDefault="00CB1C02" w:rsidP="00BF4556">
            <w:pPr>
              <w:jc w:val="center"/>
            </w:pPr>
            <w:r>
              <w:t>---</w:t>
            </w:r>
          </w:p>
        </w:tc>
      </w:tr>
      <w:tr w:rsidR="00CB1C02" w14:paraId="72E82670" w14:textId="77777777" w:rsidTr="00CB1C02">
        <w:trPr>
          <w:trHeight w:val="290"/>
          <w:jc w:val="center"/>
        </w:trPr>
        <w:tc>
          <w:tcPr>
            <w:tcW w:w="1211" w:type="dxa"/>
            <w:vMerge/>
            <w:tcBorders>
              <w:bottom w:val="single" w:sz="4" w:space="0" w:color="auto"/>
              <w:right w:val="single" w:sz="4" w:space="0" w:color="auto"/>
            </w:tcBorders>
            <w:vAlign w:val="center"/>
          </w:tcPr>
          <w:p w14:paraId="22E1AD8C" w14:textId="77777777" w:rsidR="00CB1C02" w:rsidRPr="00911787" w:rsidRDefault="00CB1C02" w:rsidP="00BF4556">
            <w:pPr>
              <w:jc w:val="center"/>
            </w:pPr>
          </w:p>
        </w:tc>
        <w:tc>
          <w:tcPr>
            <w:tcW w:w="1211" w:type="dxa"/>
            <w:tcBorders>
              <w:left w:val="single" w:sz="4" w:space="0" w:color="auto"/>
              <w:bottom w:val="single" w:sz="4" w:space="0" w:color="auto"/>
              <w:right w:val="single" w:sz="4" w:space="0" w:color="auto"/>
            </w:tcBorders>
            <w:vAlign w:val="center"/>
          </w:tcPr>
          <w:p w14:paraId="46CB8AA2" w14:textId="77777777" w:rsidR="00CB1C02" w:rsidRPr="00AF3971" w:rsidRDefault="00CB1C02" w:rsidP="00BF4556">
            <w:pPr>
              <w:jc w:val="center"/>
              <w:rPr>
                <w:b/>
                <w:bCs/>
                <w:color w:val="FF0000"/>
              </w:rPr>
            </w:pPr>
            <w:r>
              <w:t>SM</w:t>
            </w:r>
          </w:p>
        </w:tc>
        <w:tc>
          <w:tcPr>
            <w:tcW w:w="1211" w:type="dxa"/>
            <w:tcBorders>
              <w:left w:val="single" w:sz="4" w:space="0" w:color="auto"/>
              <w:bottom w:val="single" w:sz="4" w:space="0" w:color="auto"/>
              <w:right w:val="single" w:sz="4" w:space="0" w:color="auto"/>
            </w:tcBorders>
            <w:vAlign w:val="center"/>
          </w:tcPr>
          <w:p w14:paraId="09923A3A" w14:textId="77777777" w:rsidR="00CB1C02" w:rsidRPr="00911787" w:rsidRDefault="00CB1C02" w:rsidP="00BF4556">
            <w:pPr>
              <w:jc w:val="center"/>
            </w:pPr>
            <w:r>
              <w:t>4.021</w:t>
            </w:r>
          </w:p>
        </w:tc>
        <w:tc>
          <w:tcPr>
            <w:tcW w:w="1211" w:type="dxa"/>
            <w:tcBorders>
              <w:left w:val="single" w:sz="4" w:space="0" w:color="auto"/>
              <w:bottom w:val="single" w:sz="4" w:space="0" w:color="auto"/>
              <w:right w:val="single" w:sz="4" w:space="0" w:color="auto"/>
            </w:tcBorders>
            <w:vAlign w:val="center"/>
          </w:tcPr>
          <w:p w14:paraId="49D08096" w14:textId="77777777" w:rsidR="00CB1C02" w:rsidRPr="00911787" w:rsidRDefault="00CB1C02" w:rsidP="00BF4556">
            <w:pPr>
              <w:jc w:val="center"/>
            </w:pPr>
            <w:r>
              <w:t>3.842</w:t>
            </w:r>
          </w:p>
        </w:tc>
        <w:tc>
          <w:tcPr>
            <w:tcW w:w="1211" w:type="dxa"/>
            <w:tcBorders>
              <w:left w:val="single" w:sz="4" w:space="0" w:color="auto"/>
              <w:bottom w:val="single" w:sz="4" w:space="0" w:color="auto"/>
              <w:right w:val="single" w:sz="4" w:space="0" w:color="auto"/>
            </w:tcBorders>
            <w:vAlign w:val="center"/>
          </w:tcPr>
          <w:p w14:paraId="5EE1D933" w14:textId="77777777" w:rsidR="00CB1C02" w:rsidRPr="00911787" w:rsidRDefault="00CB1C02" w:rsidP="00BF4556">
            <w:pPr>
              <w:jc w:val="center"/>
            </w:pPr>
            <w:r w:rsidRPr="00FE7A0F">
              <w:rPr>
                <w:b/>
                <w:bCs/>
                <w:color w:val="FF0000"/>
              </w:rPr>
              <w:t>3.734</w:t>
            </w:r>
          </w:p>
        </w:tc>
        <w:tc>
          <w:tcPr>
            <w:tcW w:w="1211" w:type="dxa"/>
            <w:tcBorders>
              <w:left w:val="single" w:sz="4" w:space="0" w:color="auto"/>
              <w:bottom w:val="single" w:sz="4" w:space="0" w:color="auto"/>
              <w:right w:val="single" w:sz="4" w:space="0" w:color="auto"/>
            </w:tcBorders>
            <w:vAlign w:val="center"/>
          </w:tcPr>
          <w:p w14:paraId="19566A26" w14:textId="77777777" w:rsidR="00CB1C02" w:rsidRPr="00911787" w:rsidRDefault="00CB1C02" w:rsidP="00BF4556">
            <w:pPr>
              <w:jc w:val="center"/>
            </w:pPr>
            <w:r>
              <w:t>---</w:t>
            </w:r>
          </w:p>
        </w:tc>
        <w:tc>
          <w:tcPr>
            <w:tcW w:w="1211" w:type="dxa"/>
            <w:tcBorders>
              <w:left w:val="single" w:sz="4" w:space="0" w:color="auto"/>
              <w:bottom w:val="single" w:sz="4" w:space="0" w:color="auto"/>
            </w:tcBorders>
            <w:vAlign w:val="center"/>
          </w:tcPr>
          <w:p w14:paraId="2332E782" w14:textId="77777777" w:rsidR="00CB1C02" w:rsidRPr="00911787" w:rsidRDefault="00CB1C02" w:rsidP="00BF4556">
            <w:pPr>
              <w:jc w:val="center"/>
            </w:pPr>
            <w:r>
              <w:t>---</w:t>
            </w:r>
          </w:p>
        </w:tc>
      </w:tr>
      <w:tr w:rsidR="00CB1C02" w14:paraId="70FA4834" w14:textId="77777777" w:rsidTr="00CB1C02">
        <w:trPr>
          <w:trHeight w:val="290"/>
          <w:jc w:val="center"/>
        </w:trPr>
        <w:tc>
          <w:tcPr>
            <w:tcW w:w="1211" w:type="dxa"/>
            <w:vMerge w:val="restart"/>
            <w:tcBorders>
              <w:top w:val="single" w:sz="4" w:space="0" w:color="auto"/>
              <w:right w:val="single" w:sz="4" w:space="0" w:color="auto"/>
            </w:tcBorders>
            <w:vAlign w:val="center"/>
          </w:tcPr>
          <w:p w14:paraId="4F178A14" w14:textId="77777777" w:rsidR="00CB1C02" w:rsidRPr="00911787" w:rsidRDefault="00CB1C02" w:rsidP="00BF4556">
            <w:pPr>
              <w:jc w:val="center"/>
            </w:pPr>
            <w:r>
              <w:t>Case 2</w:t>
            </w:r>
          </w:p>
        </w:tc>
        <w:tc>
          <w:tcPr>
            <w:tcW w:w="1211" w:type="dxa"/>
            <w:tcBorders>
              <w:top w:val="single" w:sz="4" w:space="0" w:color="auto"/>
              <w:left w:val="single" w:sz="4" w:space="0" w:color="auto"/>
              <w:right w:val="single" w:sz="4" w:space="0" w:color="auto"/>
            </w:tcBorders>
            <w:vAlign w:val="center"/>
          </w:tcPr>
          <w:p w14:paraId="5518F09D" w14:textId="77777777" w:rsidR="00CB1C02" w:rsidRPr="00AF3971" w:rsidRDefault="00CB1C02" w:rsidP="00BF4556">
            <w:pPr>
              <w:jc w:val="center"/>
              <w:rPr>
                <w:b/>
                <w:bCs/>
                <w:color w:val="FF0000"/>
              </w:rPr>
            </w:pPr>
            <w:r>
              <w:t>ISSE</w:t>
            </w:r>
          </w:p>
        </w:tc>
        <w:tc>
          <w:tcPr>
            <w:tcW w:w="1211" w:type="dxa"/>
            <w:tcBorders>
              <w:top w:val="single" w:sz="4" w:space="0" w:color="auto"/>
              <w:left w:val="single" w:sz="4" w:space="0" w:color="auto"/>
              <w:right w:val="single" w:sz="4" w:space="0" w:color="auto"/>
            </w:tcBorders>
            <w:vAlign w:val="center"/>
          </w:tcPr>
          <w:p w14:paraId="38D39E96" w14:textId="77777777" w:rsidR="00CB1C02" w:rsidRPr="00911787" w:rsidRDefault="00CB1C02" w:rsidP="00BF4556">
            <w:pPr>
              <w:jc w:val="center"/>
            </w:pPr>
            <w:r>
              <w:t>16.195</w:t>
            </w:r>
          </w:p>
        </w:tc>
        <w:tc>
          <w:tcPr>
            <w:tcW w:w="1211" w:type="dxa"/>
            <w:tcBorders>
              <w:top w:val="single" w:sz="4" w:space="0" w:color="auto"/>
              <w:left w:val="single" w:sz="4" w:space="0" w:color="auto"/>
              <w:right w:val="single" w:sz="4" w:space="0" w:color="auto"/>
            </w:tcBorders>
            <w:vAlign w:val="center"/>
          </w:tcPr>
          <w:p w14:paraId="2977BB62" w14:textId="77777777" w:rsidR="00CB1C02" w:rsidRPr="00911787" w:rsidRDefault="00CB1C02" w:rsidP="00BF4556">
            <w:pPr>
              <w:jc w:val="center"/>
            </w:pPr>
            <w:r>
              <w:t>16.237</w:t>
            </w:r>
          </w:p>
        </w:tc>
        <w:tc>
          <w:tcPr>
            <w:tcW w:w="1211" w:type="dxa"/>
            <w:tcBorders>
              <w:top w:val="single" w:sz="4" w:space="0" w:color="auto"/>
              <w:left w:val="single" w:sz="4" w:space="0" w:color="auto"/>
              <w:right w:val="single" w:sz="4" w:space="0" w:color="auto"/>
            </w:tcBorders>
            <w:vAlign w:val="center"/>
          </w:tcPr>
          <w:p w14:paraId="715C5EBD" w14:textId="77777777" w:rsidR="00CB1C02" w:rsidRPr="00911787" w:rsidRDefault="00CB1C02" w:rsidP="00BF4556">
            <w:pPr>
              <w:jc w:val="center"/>
            </w:pPr>
            <w:r w:rsidRPr="00FE7A0F">
              <w:rPr>
                <w:b/>
                <w:bCs/>
                <w:color w:val="FF0000"/>
              </w:rPr>
              <w:t>16.252</w:t>
            </w:r>
          </w:p>
        </w:tc>
        <w:tc>
          <w:tcPr>
            <w:tcW w:w="1211" w:type="dxa"/>
            <w:tcBorders>
              <w:top w:val="single" w:sz="4" w:space="0" w:color="auto"/>
              <w:left w:val="single" w:sz="4" w:space="0" w:color="auto"/>
              <w:right w:val="single" w:sz="4" w:space="0" w:color="auto"/>
            </w:tcBorders>
            <w:vAlign w:val="center"/>
          </w:tcPr>
          <w:p w14:paraId="7FAB6514" w14:textId="77777777" w:rsidR="00CB1C02" w:rsidRPr="00911787" w:rsidRDefault="00CB1C02" w:rsidP="00BF4556">
            <w:pPr>
              <w:jc w:val="center"/>
            </w:pPr>
            <w:r>
              <w:t>---</w:t>
            </w:r>
          </w:p>
        </w:tc>
        <w:tc>
          <w:tcPr>
            <w:tcW w:w="1211" w:type="dxa"/>
            <w:tcBorders>
              <w:top w:val="single" w:sz="4" w:space="0" w:color="auto"/>
              <w:left w:val="single" w:sz="4" w:space="0" w:color="auto"/>
            </w:tcBorders>
            <w:vAlign w:val="center"/>
          </w:tcPr>
          <w:p w14:paraId="6D51AA2C" w14:textId="77777777" w:rsidR="00CB1C02" w:rsidRPr="00911787" w:rsidRDefault="00CB1C02" w:rsidP="00BF4556">
            <w:pPr>
              <w:jc w:val="center"/>
            </w:pPr>
            <w:r>
              <w:t>---</w:t>
            </w:r>
          </w:p>
        </w:tc>
      </w:tr>
      <w:tr w:rsidR="00CB1C02" w14:paraId="5155DA15" w14:textId="77777777" w:rsidTr="00CB1C02">
        <w:trPr>
          <w:trHeight w:val="285"/>
          <w:jc w:val="center"/>
        </w:trPr>
        <w:tc>
          <w:tcPr>
            <w:tcW w:w="1211" w:type="dxa"/>
            <w:vMerge/>
            <w:tcBorders>
              <w:right w:val="single" w:sz="4" w:space="0" w:color="auto"/>
            </w:tcBorders>
            <w:vAlign w:val="center"/>
          </w:tcPr>
          <w:p w14:paraId="4CB0D439" w14:textId="77777777" w:rsidR="00CB1C02" w:rsidRPr="00911787" w:rsidRDefault="00CB1C02" w:rsidP="00BF4556">
            <w:pPr>
              <w:jc w:val="center"/>
            </w:pPr>
          </w:p>
        </w:tc>
        <w:tc>
          <w:tcPr>
            <w:tcW w:w="1211" w:type="dxa"/>
            <w:tcBorders>
              <w:left w:val="single" w:sz="4" w:space="0" w:color="auto"/>
              <w:right w:val="single" w:sz="4" w:space="0" w:color="auto"/>
            </w:tcBorders>
            <w:vAlign w:val="center"/>
          </w:tcPr>
          <w:p w14:paraId="36CA66C0" w14:textId="77777777" w:rsidR="00CB1C02" w:rsidRPr="00AF3971" w:rsidRDefault="00CB1C02" w:rsidP="00BF4556">
            <w:pPr>
              <w:jc w:val="center"/>
              <w:rPr>
                <w:b/>
                <w:bCs/>
                <w:color w:val="FF0000"/>
              </w:rPr>
            </w:pPr>
            <w:r>
              <w:t>SM</w:t>
            </w:r>
          </w:p>
        </w:tc>
        <w:tc>
          <w:tcPr>
            <w:tcW w:w="1211" w:type="dxa"/>
            <w:tcBorders>
              <w:left w:val="single" w:sz="4" w:space="0" w:color="auto"/>
              <w:right w:val="single" w:sz="4" w:space="0" w:color="auto"/>
            </w:tcBorders>
            <w:vAlign w:val="center"/>
          </w:tcPr>
          <w:p w14:paraId="0DD497A3" w14:textId="77777777" w:rsidR="00CB1C02" w:rsidRPr="00911787" w:rsidRDefault="00CB1C02" w:rsidP="00BF4556">
            <w:pPr>
              <w:jc w:val="center"/>
            </w:pPr>
            <w:r>
              <w:t>16.039</w:t>
            </w:r>
          </w:p>
        </w:tc>
        <w:tc>
          <w:tcPr>
            <w:tcW w:w="1211" w:type="dxa"/>
            <w:tcBorders>
              <w:left w:val="single" w:sz="4" w:space="0" w:color="auto"/>
              <w:right w:val="single" w:sz="4" w:space="0" w:color="auto"/>
            </w:tcBorders>
            <w:vAlign w:val="center"/>
          </w:tcPr>
          <w:p w14:paraId="2FCA116C" w14:textId="77777777" w:rsidR="00CB1C02" w:rsidRPr="00911787" w:rsidRDefault="00CB1C02" w:rsidP="00BF4556">
            <w:pPr>
              <w:jc w:val="center"/>
            </w:pPr>
            <w:r>
              <w:t>16.157</w:t>
            </w:r>
          </w:p>
        </w:tc>
        <w:tc>
          <w:tcPr>
            <w:tcW w:w="1211" w:type="dxa"/>
            <w:tcBorders>
              <w:left w:val="single" w:sz="4" w:space="0" w:color="auto"/>
              <w:right w:val="single" w:sz="4" w:space="0" w:color="auto"/>
            </w:tcBorders>
            <w:vAlign w:val="center"/>
          </w:tcPr>
          <w:p w14:paraId="760B2177" w14:textId="77777777" w:rsidR="00CB1C02" w:rsidRPr="00911787" w:rsidRDefault="00CB1C02" w:rsidP="00BF4556">
            <w:pPr>
              <w:jc w:val="center"/>
            </w:pPr>
            <w:r>
              <w:t>13.211</w:t>
            </w:r>
          </w:p>
        </w:tc>
        <w:tc>
          <w:tcPr>
            <w:tcW w:w="1211" w:type="dxa"/>
            <w:tcBorders>
              <w:left w:val="single" w:sz="4" w:space="0" w:color="auto"/>
              <w:right w:val="single" w:sz="4" w:space="0" w:color="auto"/>
            </w:tcBorders>
            <w:vAlign w:val="center"/>
          </w:tcPr>
          <w:p w14:paraId="240FCC24" w14:textId="77777777" w:rsidR="00CB1C02" w:rsidRPr="00911787" w:rsidRDefault="00CB1C02" w:rsidP="00BF4556">
            <w:pPr>
              <w:jc w:val="center"/>
            </w:pPr>
            <w:r>
              <w:t>16.243</w:t>
            </w:r>
          </w:p>
        </w:tc>
        <w:tc>
          <w:tcPr>
            <w:tcW w:w="1211" w:type="dxa"/>
            <w:tcBorders>
              <w:left w:val="single" w:sz="4" w:space="0" w:color="auto"/>
            </w:tcBorders>
            <w:vAlign w:val="center"/>
          </w:tcPr>
          <w:p w14:paraId="0D1748F0" w14:textId="77777777" w:rsidR="00CB1C02" w:rsidRPr="00911787" w:rsidRDefault="00CB1C02" w:rsidP="00BF4556">
            <w:pPr>
              <w:jc w:val="center"/>
            </w:pPr>
            <w:r w:rsidRPr="00FE7A0F">
              <w:rPr>
                <w:b/>
                <w:bCs/>
                <w:color w:val="FF0000"/>
              </w:rPr>
              <w:t>16.252</w:t>
            </w:r>
          </w:p>
        </w:tc>
      </w:tr>
    </w:tbl>
    <w:p w14:paraId="399AFB05" w14:textId="77777777" w:rsidR="00CB1C02" w:rsidRDefault="00CB1C02">
      <w:pPr>
        <w:spacing w:line="240" w:lineRule="auto"/>
        <w:jc w:val="left"/>
      </w:pPr>
      <w:r>
        <w:br w:type="page"/>
      </w:r>
    </w:p>
    <w:p w14:paraId="22FBDBE7" w14:textId="17ABDB33" w:rsidR="0031137C" w:rsidRDefault="0031137C" w:rsidP="00CB1C02">
      <w:pPr>
        <w:pStyle w:val="MainBodyText"/>
        <w:spacing w:before="120"/>
        <w:ind w:firstLine="0"/>
      </w:pPr>
      <w:r>
        <w:lastRenderedPageBreak/>
        <w:t>estimating processes. There</w:t>
      </w:r>
      <w:r w:rsidR="006B5527">
        <w:t>by</w:t>
      </w:r>
      <w:r>
        <w:t xml:space="preserve">, </w:t>
      </w:r>
      <w:r w:rsidR="006B5527">
        <w:t xml:space="preserve">greater </w:t>
      </w:r>
      <w:r>
        <w:t>accuracy and faster convergence speed is achieved. The algorithm has been properly tested. Numerical simulations verify the feasibility and efficiency of the proposed algorithm.</w:t>
      </w:r>
    </w:p>
    <w:p w14:paraId="7C91DB74" w14:textId="61787830" w:rsidR="009600DF" w:rsidRPr="000C260C" w:rsidRDefault="00A34C5F" w:rsidP="000D5451">
      <w:pPr>
        <w:pStyle w:val="Heading2"/>
        <w:rPr>
          <w:color w:val="000000" w:themeColor="text1"/>
          <w:szCs w:val="24"/>
        </w:rPr>
      </w:pPr>
      <w:bookmarkStart w:id="190" w:name="_Ref40701918"/>
      <w:bookmarkStart w:id="191" w:name="_Toc56956794"/>
      <w:r>
        <w:rPr>
          <w:color w:val="000000" w:themeColor="text1"/>
          <w:szCs w:val="24"/>
        </w:rPr>
        <w:t>Chapter Summary</w:t>
      </w:r>
      <w:bookmarkEnd w:id="190"/>
      <w:bookmarkEnd w:id="191"/>
    </w:p>
    <w:p w14:paraId="23402270" w14:textId="288FB47E" w:rsidR="003A65E1" w:rsidRDefault="003A65E1" w:rsidP="008A28DD">
      <w:pPr>
        <w:pStyle w:val="MainBodyText"/>
        <w:ind w:firstLine="357"/>
        <w:rPr>
          <w:color w:val="000000" w:themeColor="text1"/>
        </w:rPr>
      </w:pPr>
      <w:r>
        <w:rPr>
          <w:color w:val="000000" w:themeColor="text1"/>
        </w:rPr>
        <w:t xml:space="preserve">In this chapter, the conventional SM is further improved to achieve better computing performance </w:t>
      </w:r>
      <w:r w:rsidR="006B5527">
        <w:rPr>
          <w:color w:val="000000" w:themeColor="text1"/>
        </w:rPr>
        <w:t xml:space="preserve">via </w:t>
      </w:r>
      <w:r>
        <w:rPr>
          <w:color w:val="000000" w:themeColor="text1"/>
        </w:rPr>
        <w:t>two main methods</w:t>
      </w:r>
      <w:r w:rsidR="00F74AB0" w:rsidRPr="000C260C">
        <w:rPr>
          <w:color w:val="000000" w:themeColor="text1"/>
        </w:rPr>
        <w:t>.</w:t>
      </w:r>
      <w:r>
        <w:rPr>
          <w:color w:val="000000" w:themeColor="text1"/>
        </w:rPr>
        <w:t xml:space="preserve"> First, graph computing techniques are applied for faster computing speed. The hybrid systems are modeled as a graph with vertex and edge, and then stored in the </w:t>
      </w:r>
      <w:r w:rsidR="006B5527">
        <w:rPr>
          <w:color w:val="000000" w:themeColor="text1"/>
        </w:rPr>
        <w:t>GDB</w:t>
      </w:r>
      <w:r>
        <w:rPr>
          <w:color w:val="000000" w:themeColor="text1"/>
        </w:rPr>
        <w:t xml:space="preserve">. Afterwards, advanced parallel computing methods of NPC and HPC are implemented in </w:t>
      </w:r>
      <w:r w:rsidR="006B5527">
        <w:rPr>
          <w:color w:val="000000" w:themeColor="text1"/>
        </w:rPr>
        <w:t xml:space="preserve">the </w:t>
      </w:r>
      <w:r>
        <w:rPr>
          <w:color w:val="000000" w:themeColor="text1"/>
        </w:rPr>
        <w:t xml:space="preserve">SM. The calculation processes of generating admittance matrices, LU factorization and forward-backward substitution can be significantly accelerated. Furthermore, the shortcomings of low accuracy and slow convergence speed in </w:t>
      </w:r>
      <w:r w:rsidR="006B5527">
        <w:rPr>
          <w:color w:val="000000" w:themeColor="text1"/>
        </w:rPr>
        <w:t xml:space="preserve">the </w:t>
      </w:r>
      <w:r>
        <w:rPr>
          <w:color w:val="000000" w:themeColor="text1"/>
        </w:rPr>
        <w:t xml:space="preserve">conventional SM are overcome by extending AC grids. The interface links and DC networks are equivalently modeled as virtual </w:t>
      </w:r>
      <w:r w:rsidR="00506580">
        <w:rPr>
          <w:color w:val="000000" w:themeColor="text1"/>
        </w:rPr>
        <w:t>connections integrated into the AC grids. The structur</w:t>
      </w:r>
      <w:r w:rsidR="006B5527">
        <w:rPr>
          <w:color w:val="000000" w:themeColor="text1"/>
        </w:rPr>
        <w:t>al</w:t>
      </w:r>
      <w:r w:rsidR="00506580">
        <w:rPr>
          <w:color w:val="000000" w:themeColor="text1"/>
        </w:rPr>
        <w:t xml:space="preserve"> integrity can be enhanced, and the interface data can be directly estimated from both sides. Consequently, b</w:t>
      </w:r>
      <w:r w:rsidR="006B5527">
        <w:rPr>
          <w:color w:val="000000" w:themeColor="text1"/>
        </w:rPr>
        <w:t>oth greater</w:t>
      </w:r>
      <w:r w:rsidR="00506580">
        <w:rPr>
          <w:color w:val="000000" w:themeColor="text1"/>
        </w:rPr>
        <w:t xml:space="preserve"> accuracy and faster convergence speed </w:t>
      </w:r>
      <w:r w:rsidR="006B5527">
        <w:rPr>
          <w:color w:val="000000" w:themeColor="text1"/>
        </w:rPr>
        <w:t>are</w:t>
      </w:r>
      <w:r w:rsidR="00506580">
        <w:rPr>
          <w:color w:val="000000" w:themeColor="text1"/>
        </w:rPr>
        <w:t xml:space="preserve"> achieved with the proposed method.</w:t>
      </w:r>
    </w:p>
    <w:p w14:paraId="6702D12F" w14:textId="65EF552F" w:rsidR="00506580" w:rsidRPr="000C260C" w:rsidRDefault="00506580" w:rsidP="008A28DD">
      <w:pPr>
        <w:pStyle w:val="MainBodyText"/>
        <w:ind w:firstLine="357"/>
        <w:rPr>
          <w:color w:val="000000" w:themeColor="text1"/>
        </w:rPr>
      </w:pPr>
      <w:r>
        <w:rPr>
          <w:color w:val="000000" w:themeColor="text1"/>
        </w:rPr>
        <w:t xml:space="preserve">Utilization of graph computing techniques and </w:t>
      </w:r>
      <w:r w:rsidR="006B5527">
        <w:rPr>
          <w:color w:val="000000" w:themeColor="text1"/>
        </w:rPr>
        <w:t xml:space="preserve">the </w:t>
      </w:r>
      <w:r>
        <w:rPr>
          <w:color w:val="000000" w:themeColor="text1"/>
        </w:rPr>
        <w:t xml:space="preserve">virtual connections method can significantly improve the computing performance </w:t>
      </w:r>
      <w:r w:rsidR="006B5527">
        <w:rPr>
          <w:color w:val="000000" w:themeColor="text1"/>
        </w:rPr>
        <w:t>including</w:t>
      </w:r>
      <w:r>
        <w:rPr>
          <w:color w:val="000000" w:themeColor="text1"/>
        </w:rPr>
        <w:t xml:space="preserve"> computing speed, estimation accuracy and convergence speed in </w:t>
      </w:r>
      <w:r w:rsidR="006B5527">
        <w:rPr>
          <w:color w:val="000000" w:themeColor="text1"/>
        </w:rPr>
        <w:t xml:space="preserve">the </w:t>
      </w:r>
      <w:r>
        <w:rPr>
          <w:color w:val="000000" w:themeColor="text1"/>
        </w:rPr>
        <w:t>SM without making great changes in the calculation flow chart. Therefore, the</w:t>
      </w:r>
      <w:r w:rsidR="006B5527">
        <w:rPr>
          <w:color w:val="000000" w:themeColor="text1"/>
        </w:rPr>
        <w:t xml:space="preserve"> two</w:t>
      </w:r>
      <w:r>
        <w:rPr>
          <w:color w:val="000000" w:themeColor="text1"/>
        </w:rPr>
        <w:t xml:space="preserve"> proposed methods are very useful and flexible.</w:t>
      </w:r>
    </w:p>
    <w:p w14:paraId="0A3A10D6" w14:textId="77777777" w:rsidR="00537058" w:rsidRPr="000C260C" w:rsidRDefault="00537058" w:rsidP="00D06465">
      <w:pPr>
        <w:pStyle w:val="MainBodyText"/>
        <w:ind w:firstLine="0"/>
        <w:rPr>
          <w:color w:val="000000" w:themeColor="text1"/>
        </w:rPr>
      </w:pPr>
    </w:p>
    <w:p w14:paraId="70A48ED9" w14:textId="77777777" w:rsidR="00537058" w:rsidRPr="000C260C" w:rsidRDefault="00537058" w:rsidP="00537058">
      <w:pPr>
        <w:pStyle w:val="MainBodyText"/>
        <w:spacing w:after="0" w:line="240" w:lineRule="auto"/>
        <w:ind w:firstLine="0"/>
        <w:rPr>
          <w:color w:val="000000" w:themeColor="text1"/>
        </w:rPr>
        <w:sectPr w:rsidR="00537058" w:rsidRPr="000C260C" w:rsidSect="0031067A">
          <w:pgSz w:w="12240" w:h="15840" w:code="1"/>
          <w:pgMar w:top="1440" w:right="1728" w:bottom="1440" w:left="1728" w:header="720" w:footer="720" w:gutter="0"/>
          <w:cols w:space="720"/>
          <w:docGrid w:linePitch="360"/>
        </w:sectPr>
      </w:pPr>
    </w:p>
    <w:p w14:paraId="74090201" w14:textId="18750D98" w:rsidR="00B07A55" w:rsidRPr="000C260C" w:rsidRDefault="008D343A" w:rsidP="00B07A55">
      <w:pPr>
        <w:pStyle w:val="Heading1"/>
        <w:framePr w:wrap="auto" w:vAnchor="margin" w:yAlign="inline"/>
        <w:ind w:left="0" w:firstLine="0"/>
        <w:rPr>
          <w:color w:val="000000" w:themeColor="text1"/>
        </w:rPr>
      </w:pPr>
      <w:bookmarkStart w:id="192" w:name="_Toc56956795"/>
      <w:r>
        <w:rPr>
          <w:color w:val="000000" w:themeColor="text1"/>
          <w:sz w:val="36"/>
        </w:rPr>
        <w:lastRenderedPageBreak/>
        <w:t xml:space="preserve">SE for VSC-MTDC Systems with Droop Control Using Bound-Constrained Nonlinear </w:t>
      </w:r>
      <w:r w:rsidR="00797DF2">
        <w:rPr>
          <w:color w:val="000000" w:themeColor="text1"/>
          <w:sz w:val="36"/>
        </w:rPr>
        <w:t>Least Squares</w:t>
      </w:r>
      <w:r>
        <w:rPr>
          <w:color w:val="000000" w:themeColor="text1"/>
          <w:sz w:val="36"/>
        </w:rPr>
        <w:t xml:space="preserve"> and Levenberg-Marquardt </w:t>
      </w:r>
      <w:r w:rsidR="001A3DF7">
        <w:rPr>
          <w:color w:val="000000" w:themeColor="text1"/>
          <w:sz w:val="36"/>
        </w:rPr>
        <w:t>Method</w:t>
      </w:r>
      <w:bookmarkEnd w:id="192"/>
      <w:r w:rsidR="001A3DF7">
        <w:rPr>
          <w:color w:val="000000" w:themeColor="text1"/>
          <w:sz w:val="36"/>
        </w:rPr>
        <w:t xml:space="preserve"> </w:t>
      </w:r>
    </w:p>
    <w:p w14:paraId="189EE537" w14:textId="0685F7A1" w:rsidR="00B07A55" w:rsidRDefault="00285604" w:rsidP="0069068D">
      <w:pPr>
        <w:pStyle w:val="MainBodyText"/>
        <w:rPr>
          <w:color w:val="000000" w:themeColor="text1"/>
        </w:rPr>
      </w:pPr>
      <w:r>
        <w:rPr>
          <w:rFonts w:eastAsiaTheme="minorEastAsia"/>
        </w:rPr>
        <w:t xml:space="preserve">Control strategies of VSCs describe the predetermined principles that can be used to precisely identify the operating states. Early literature only considers the simplest control strategy, namely constant control in the SE formulations and algorithms. However, the innovative, efficient, and flexible droop control strategies have not been integrated </w:t>
      </w:r>
      <w:r w:rsidR="0094113B">
        <w:rPr>
          <w:rFonts w:eastAsiaTheme="minorEastAsia"/>
        </w:rPr>
        <w:t>into</w:t>
      </w:r>
      <w:r>
        <w:rPr>
          <w:rFonts w:eastAsiaTheme="minorEastAsia"/>
        </w:rPr>
        <w:t xml:space="preserve"> SE analysis so far. </w:t>
      </w:r>
      <w:r w:rsidR="003E3B44">
        <w:rPr>
          <w:rFonts w:eastAsiaTheme="minorEastAsia"/>
        </w:rPr>
        <w:t xml:space="preserve">Compared with the constant control strategies, droop control reflects the dynamic regulation feature </w:t>
      </w:r>
      <w:r w:rsidR="00102046">
        <w:rPr>
          <w:rFonts w:eastAsiaTheme="minorEastAsia"/>
        </w:rPr>
        <w:t xml:space="preserve">of </w:t>
      </w:r>
      <w:r w:rsidR="003E3B44">
        <w:rPr>
          <w:rFonts w:eastAsiaTheme="minorEastAsia"/>
        </w:rPr>
        <w:t xml:space="preserve">VSCs. In addition, a practical droop control strategy may </w:t>
      </w:r>
      <w:r w:rsidR="00102046">
        <w:rPr>
          <w:rFonts w:eastAsiaTheme="minorEastAsia"/>
        </w:rPr>
        <w:t xml:space="preserve">be </w:t>
      </w:r>
      <w:r w:rsidR="003E3B44">
        <w:rPr>
          <w:rFonts w:eastAsiaTheme="minorEastAsia"/>
        </w:rPr>
        <w:t>compose</w:t>
      </w:r>
      <w:r w:rsidR="00102046">
        <w:rPr>
          <w:rFonts w:eastAsiaTheme="minorEastAsia"/>
        </w:rPr>
        <w:t>d</w:t>
      </w:r>
      <w:r w:rsidR="003E3B44">
        <w:rPr>
          <w:rFonts w:eastAsiaTheme="minorEastAsia"/>
        </w:rPr>
        <w:t xml:space="preserve"> of several different operating stages to provide more flexibility. These dynamic features should be carefully considered in the quasi-steady SE analysis. In this chapter, an improved SE approach is proposed to include the droop control of VSC</w:t>
      </w:r>
      <w:r w:rsidR="00102046">
        <w:rPr>
          <w:rFonts w:eastAsiaTheme="minorEastAsia"/>
        </w:rPr>
        <w:t>s</w:t>
      </w:r>
      <w:r w:rsidR="003E3B44">
        <w:rPr>
          <w:rFonts w:eastAsiaTheme="minorEastAsia"/>
        </w:rPr>
        <w:t xml:space="preserve"> in SE analysis. </w:t>
      </w:r>
      <w:r w:rsidR="00102046">
        <w:rPr>
          <w:rFonts w:eastAsiaTheme="minorEastAsia"/>
        </w:rPr>
        <w:t>The o</w:t>
      </w:r>
      <w:r w:rsidR="003E3B44">
        <w:rPr>
          <w:rFonts w:eastAsiaTheme="minorEastAsia"/>
        </w:rPr>
        <w:t xml:space="preserve">perating behaviors of droop control </w:t>
      </w:r>
      <w:r w:rsidR="00102046">
        <w:rPr>
          <w:rFonts w:eastAsiaTheme="minorEastAsia"/>
        </w:rPr>
        <w:t>are</w:t>
      </w:r>
      <w:r w:rsidR="003E3B44">
        <w:rPr>
          <w:rFonts w:eastAsiaTheme="minorEastAsia"/>
        </w:rPr>
        <w:t xml:space="preserve"> analyzed and formulated in the SE model. The new SE problem can be solved by using</w:t>
      </w:r>
      <w:r w:rsidR="00102046">
        <w:rPr>
          <w:rFonts w:eastAsiaTheme="minorEastAsia"/>
        </w:rPr>
        <w:t xml:space="preserve"> the</w:t>
      </w:r>
      <w:r w:rsidR="003E3B44">
        <w:rPr>
          <w:rFonts w:eastAsiaTheme="minorEastAsia"/>
        </w:rPr>
        <w:t xml:space="preserve"> BCNLS method which can accurately estimate the operating stage of VSCs. Afterwards, </w:t>
      </w:r>
      <w:r w:rsidR="00102046">
        <w:rPr>
          <w:rFonts w:eastAsiaTheme="minorEastAsia"/>
        </w:rPr>
        <w:t xml:space="preserve">the </w:t>
      </w:r>
      <w:r w:rsidR="0069068D">
        <w:rPr>
          <w:rFonts w:eastAsiaTheme="minorEastAsia"/>
        </w:rPr>
        <w:t xml:space="preserve">LM </w:t>
      </w:r>
      <w:r w:rsidR="001A3DF7">
        <w:rPr>
          <w:rFonts w:eastAsiaTheme="minorEastAsia"/>
        </w:rPr>
        <w:t xml:space="preserve">method </w:t>
      </w:r>
      <w:r w:rsidR="0069068D">
        <w:rPr>
          <w:rFonts w:eastAsiaTheme="minorEastAsia"/>
        </w:rPr>
        <w:t xml:space="preserve">is leveraged to avoid divergence in solving SE equations. </w:t>
      </w:r>
      <w:r>
        <w:rPr>
          <w:rFonts w:eastAsiaTheme="minorEastAsia"/>
        </w:rPr>
        <w:t>The verification study indicates that the proposed algorithm can accurately represent the operating functions of VSC droop control by introducing inequality constraints on the DC voltage.</w:t>
      </w:r>
      <w:r w:rsidR="00B33ACE" w:rsidRPr="000C260C">
        <w:rPr>
          <w:color w:val="000000" w:themeColor="text1"/>
        </w:rPr>
        <w:fldChar w:fldCharType="begin"/>
      </w:r>
      <w:r w:rsidR="00B33ACE" w:rsidRPr="000C260C">
        <w:rPr>
          <w:color w:val="000000" w:themeColor="text1"/>
        </w:rPr>
        <w:instrText xml:space="preserve"> MACROBUTTON MTEditEquationSection2 </w:instrText>
      </w:r>
      <w:r w:rsidR="00B33ACE" w:rsidRPr="000C260C">
        <w:rPr>
          <w:rStyle w:val="MTEquationSection"/>
          <w:color w:val="000000" w:themeColor="text1"/>
        </w:rPr>
        <w:instrText>Equation Chapter (Next) Section 1</w:instrText>
      </w:r>
      <w:r w:rsidR="00B33ACE" w:rsidRPr="000C260C">
        <w:rPr>
          <w:color w:val="000000" w:themeColor="text1"/>
        </w:rPr>
        <w:fldChar w:fldCharType="begin"/>
      </w:r>
      <w:r w:rsidR="00B33ACE" w:rsidRPr="000C260C">
        <w:rPr>
          <w:color w:val="000000" w:themeColor="text1"/>
        </w:rPr>
        <w:instrText xml:space="preserve"> SEQ MTEqn \r \h \* MERGEFORMAT </w:instrText>
      </w:r>
      <w:r w:rsidR="00B33ACE" w:rsidRPr="000C260C">
        <w:rPr>
          <w:color w:val="000000" w:themeColor="text1"/>
        </w:rPr>
        <w:fldChar w:fldCharType="end"/>
      </w:r>
      <w:r w:rsidR="00B33ACE" w:rsidRPr="000C260C">
        <w:rPr>
          <w:color w:val="000000" w:themeColor="text1"/>
        </w:rPr>
        <w:fldChar w:fldCharType="begin"/>
      </w:r>
      <w:r w:rsidR="00B33ACE" w:rsidRPr="000C260C">
        <w:rPr>
          <w:color w:val="000000" w:themeColor="text1"/>
        </w:rPr>
        <w:instrText xml:space="preserve"> SEQ MTSec \r 1 \h \* MERGEFORMAT </w:instrText>
      </w:r>
      <w:r w:rsidR="00B33ACE" w:rsidRPr="000C260C">
        <w:rPr>
          <w:color w:val="000000" w:themeColor="text1"/>
        </w:rPr>
        <w:fldChar w:fldCharType="end"/>
      </w:r>
      <w:r w:rsidR="00B33ACE" w:rsidRPr="000C260C">
        <w:rPr>
          <w:color w:val="000000" w:themeColor="text1"/>
        </w:rPr>
        <w:fldChar w:fldCharType="begin"/>
      </w:r>
      <w:r w:rsidR="00B33ACE" w:rsidRPr="000C260C">
        <w:rPr>
          <w:color w:val="000000" w:themeColor="text1"/>
        </w:rPr>
        <w:instrText xml:space="preserve"> SEQ MTChap \h \* MERGEFORMAT </w:instrText>
      </w:r>
      <w:r w:rsidR="00B33ACE" w:rsidRPr="000C260C">
        <w:rPr>
          <w:color w:val="000000" w:themeColor="text1"/>
        </w:rPr>
        <w:fldChar w:fldCharType="end"/>
      </w:r>
      <w:r w:rsidR="00B33ACE" w:rsidRPr="000C260C">
        <w:rPr>
          <w:color w:val="000000" w:themeColor="text1"/>
        </w:rPr>
        <w:fldChar w:fldCharType="end"/>
      </w:r>
    </w:p>
    <w:p w14:paraId="45F68DA5" w14:textId="77777777" w:rsidR="005F44C1" w:rsidRPr="000C260C" w:rsidRDefault="005F44C1" w:rsidP="005F44C1">
      <w:pPr>
        <w:pStyle w:val="Heading2"/>
        <w:rPr>
          <w:color w:val="000000" w:themeColor="text1"/>
          <w:szCs w:val="24"/>
        </w:rPr>
      </w:pPr>
      <w:bookmarkStart w:id="193" w:name="_Toc56956796"/>
      <w:r w:rsidRPr="000C260C">
        <w:rPr>
          <w:rFonts w:eastAsiaTheme="minorEastAsia"/>
          <w:color w:val="000000" w:themeColor="text1"/>
          <w:szCs w:val="24"/>
        </w:rPr>
        <w:lastRenderedPageBreak/>
        <w:t>Introduction</w:t>
      </w:r>
      <w:bookmarkEnd w:id="193"/>
    </w:p>
    <w:p w14:paraId="7BA530F9" w14:textId="2345D759" w:rsidR="0069068D" w:rsidRPr="0069068D" w:rsidRDefault="00102046" w:rsidP="0069068D">
      <w:pPr>
        <w:pStyle w:val="MainBodyText"/>
        <w:ind w:firstLine="357"/>
        <w:rPr>
          <w:color w:val="000000" w:themeColor="text1"/>
        </w:rPr>
      </w:pPr>
      <w:r>
        <w:rPr>
          <w:color w:val="000000" w:themeColor="text1"/>
        </w:rPr>
        <w:t xml:space="preserve">Modern power systems increasingly </w:t>
      </w:r>
      <w:r w:rsidR="0069068D" w:rsidRPr="0069068D">
        <w:rPr>
          <w:color w:val="000000" w:themeColor="text1"/>
        </w:rPr>
        <w:t>require</w:t>
      </w:r>
      <w:r>
        <w:rPr>
          <w:color w:val="000000" w:themeColor="text1"/>
        </w:rPr>
        <w:t xml:space="preserve"> </w:t>
      </w:r>
      <w:r w:rsidR="0069068D" w:rsidRPr="0069068D">
        <w:rPr>
          <w:color w:val="000000" w:themeColor="text1"/>
        </w:rPr>
        <w:t>bulk power transfer capability and long-distance transfer ability,</w:t>
      </w:r>
      <w:r>
        <w:rPr>
          <w:color w:val="000000" w:themeColor="text1"/>
        </w:rPr>
        <w:t xml:space="preserve"> and thus</w:t>
      </w:r>
      <w:r w:rsidR="0069068D" w:rsidRPr="0069068D">
        <w:rPr>
          <w:color w:val="000000" w:themeColor="text1"/>
        </w:rPr>
        <w:t xml:space="preserve"> flexible controllable VSC device</w:t>
      </w:r>
      <w:r>
        <w:rPr>
          <w:color w:val="000000" w:themeColor="text1"/>
        </w:rPr>
        <w:t>s</w:t>
      </w:r>
      <w:r w:rsidR="0069068D" w:rsidRPr="0069068D">
        <w:rPr>
          <w:color w:val="000000" w:themeColor="text1"/>
        </w:rPr>
        <w:t xml:space="preserve"> and </w:t>
      </w:r>
      <w:r>
        <w:rPr>
          <w:color w:val="000000" w:themeColor="text1"/>
        </w:rPr>
        <w:t>HVDC</w:t>
      </w:r>
      <w:r w:rsidR="0069068D" w:rsidRPr="0069068D">
        <w:rPr>
          <w:color w:val="000000" w:themeColor="text1"/>
        </w:rPr>
        <w:t xml:space="preserve"> have aroused great interest. </w:t>
      </w:r>
      <w:r>
        <w:rPr>
          <w:color w:val="000000" w:themeColor="text1"/>
        </w:rPr>
        <w:t>E</w:t>
      </w:r>
      <w:r w:rsidR="0069068D" w:rsidRPr="0069068D">
        <w:rPr>
          <w:color w:val="000000" w:themeColor="text1"/>
        </w:rPr>
        <w:t>xisting engineering projects o</w:t>
      </w:r>
      <w:r>
        <w:rPr>
          <w:color w:val="000000" w:themeColor="text1"/>
        </w:rPr>
        <w:t>n</w:t>
      </w:r>
      <w:r w:rsidR="0069068D" w:rsidRPr="0069068D">
        <w:rPr>
          <w:color w:val="000000" w:themeColor="text1"/>
        </w:rPr>
        <w:t xml:space="preserve"> VSC based hybrid systems have demonstrated the previously mentioned advantages. </w:t>
      </w:r>
      <w:r>
        <w:rPr>
          <w:color w:val="000000" w:themeColor="text1"/>
        </w:rPr>
        <w:t>T</w:t>
      </w:r>
      <w:r w:rsidR="0069068D" w:rsidRPr="0069068D">
        <w:rPr>
          <w:color w:val="000000" w:themeColor="text1"/>
        </w:rPr>
        <w:t>he advanced features of VSC</w:t>
      </w:r>
      <w:r>
        <w:rPr>
          <w:color w:val="000000" w:themeColor="text1"/>
        </w:rPr>
        <w:t>s</w:t>
      </w:r>
      <w:r w:rsidR="0069068D" w:rsidRPr="0069068D">
        <w:rPr>
          <w:color w:val="000000" w:themeColor="text1"/>
        </w:rPr>
        <w:t xml:space="preserve"> also make it easy to construct multi-terminal systems, which can integrate multiple asynchronous AC grids. Therefore, VSC</w:t>
      </w:r>
      <w:r>
        <w:rPr>
          <w:color w:val="000000" w:themeColor="text1"/>
        </w:rPr>
        <w:t>-</w:t>
      </w:r>
      <w:r w:rsidR="0069068D" w:rsidRPr="0069068D">
        <w:rPr>
          <w:color w:val="000000" w:themeColor="text1"/>
        </w:rPr>
        <w:t xml:space="preserve">MTDC technology </w:t>
      </w:r>
      <w:r>
        <w:rPr>
          <w:color w:val="000000" w:themeColor="text1"/>
        </w:rPr>
        <w:t>is</w:t>
      </w:r>
      <w:r w:rsidR="0069068D" w:rsidRPr="0069068D">
        <w:rPr>
          <w:color w:val="000000" w:themeColor="text1"/>
        </w:rPr>
        <w:t xml:space="preserve"> regarded as a promising solution in building super grids to connect a variety of renewable energy sources from different areas. </w:t>
      </w:r>
    </w:p>
    <w:p w14:paraId="0B54C35C" w14:textId="7A0F3BDD" w:rsidR="0069068D" w:rsidRPr="0069068D" w:rsidRDefault="0069068D" w:rsidP="0069068D">
      <w:pPr>
        <w:pStyle w:val="MainBodyText"/>
        <w:ind w:firstLine="357"/>
        <w:rPr>
          <w:color w:val="000000" w:themeColor="text1"/>
        </w:rPr>
      </w:pPr>
      <w:r w:rsidRPr="0069068D">
        <w:rPr>
          <w:color w:val="000000" w:themeColor="text1"/>
        </w:rPr>
        <w:t xml:space="preserve">In a meshed </w:t>
      </w:r>
      <w:r w:rsidR="00D02C27">
        <w:rPr>
          <w:color w:val="000000" w:themeColor="text1"/>
        </w:rPr>
        <w:t>VSC-</w:t>
      </w:r>
      <w:r w:rsidRPr="0069068D">
        <w:rPr>
          <w:color w:val="000000" w:themeColor="text1"/>
        </w:rPr>
        <w:t xml:space="preserve">MTDC system, power balance and stability </w:t>
      </w:r>
      <w:r w:rsidR="00102046">
        <w:rPr>
          <w:color w:val="000000" w:themeColor="text1"/>
        </w:rPr>
        <w:t>is</w:t>
      </w:r>
      <w:r w:rsidRPr="0069068D">
        <w:rPr>
          <w:color w:val="000000" w:themeColor="text1"/>
        </w:rPr>
        <w:t xml:space="preserve"> indicated by </w:t>
      </w:r>
      <w:r w:rsidR="00102046">
        <w:rPr>
          <w:color w:val="000000" w:themeColor="text1"/>
        </w:rPr>
        <w:t xml:space="preserve">the </w:t>
      </w:r>
      <w:r w:rsidRPr="0069068D">
        <w:rPr>
          <w:color w:val="000000" w:themeColor="text1"/>
        </w:rPr>
        <w:t>DC voltage on each DC bus. DC voltage is the essential factor that indicates the power balance and the stability of a</w:t>
      </w:r>
      <w:r w:rsidR="00D02C27">
        <w:rPr>
          <w:color w:val="000000" w:themeColor="text1"/>
        </w:rPr>
        <w:t xml:space="preserve"> VSC-</w:t>
      </w:r>
      <w:r w:rsidRPr="0069068D">
        <w:rPr>
          <w:color w:val="000000" w:themeColor="text1"/>
        </w:rPr>
        <w:t xml:space="preserve">MTDC system. Compared with a conventional AC grid </w:t>
      </w:r>
      <w:r w:rsidR="00102046">
        <w:rPr>
          <w:color w:val="000000" w:themeColor="text1"/>
        </w:rPr>
        <w:t>with</w:t>
      </w:r>
      <w:r w:rsidR="00102046" w:rsidRPr="0069068D">
        <w:rPr>
          <w:color w:val="000000" w:themeColor="text1"/>
        </w:rPr>
        <w:t xml:space="preserve"> </w:t>
      </w:r>
      <w:r w:rsidR="00102046">
        <w:rPr>
          <w:color w:val="000000" w:themeColor="text1"/>
        </w:rPr>
        <w:t>high</w:t>
      </w:r>
      <w:r w:rsidR="00102046" w:rsidRPr="0069068D">
        <w:rPr>
          <w:color w:val="000000" w:themeColor="text1"/>
        </w:rPr>
        <w:t xml:space="preserve"> </w:t>
      </w:r>
      <w:r w:rsidRPr="0069068D">
        <w:rPr>
          <w:color w:val="000000" w:themeColor="text1"/>
        </w:rPr>
        <w:t xml:space="preserve">inertia, the transient response in </w:t>
      </w:r>
      <w:r w:rsidR="00102046">
        <w:rPr>
          <w:color w:val="000000" w:themeColor="text1"/>
        </w:rPr>
        <w:t xml:space="preserve">a </w:t>
      </w:r>
      <w:r w:rsidRPr="0069068D">
        <w:rPr>
          <w:color w:val="000000" w:themeColor="text1"/>
        </w:rPr>
        <w:t xml:space="preserve">DC grid is extremely fast </w:t>
      </w:r>
      <w:r>
        <w:rPr>
          <w:color w:val="000000" w:themeColor="text1"/>
        </w:rPr>
        <w:fldChar w:fldCharType="begin"/>
      </w:r>
      <w:r>
        <w:rPr>
          <w:color w:val="000000" w:themeColor="text1"/>
        </w:rPr>
        <w:instrText xml:space="preserve"> REF _Ref55761430 \n \h </w:instrText>
      </w:r>
      <w:r>
        <w:rPr>
          <w:color w:val="000000" w:themeColor="text1"/>
        </w:rPr>
      </w:r>
      <w:r>
        <w:rPr>
          <w:color w:val="000000" w:themeColor="text1"/>
        </w:rPr>
        <w:fldChar w:fldCharType="separate"/>
      </w:r>
      <w:r w:rsidR="00646B32">
        <w:rPr>
          <w:color w:val="000000" w:themeColor="text1"/>
        </w:rPr>
        <w:t>[96]</w:t>
      </w:r>
      <w:r>
        <w:rPr>
          <w:color w:val="000000" w:themeColor="text1"/>
        </w:rPr>
        <w:fldChar w:fldCharType="end"/>
      </w:r>
      <w:r w:rsidRPr="0069068D">
        <w:rPr>
          <w:color w:val="000000" w:themeColor="text1"/>
        </w:rPr>
        <w:t xml:space="preserve">. Furthermore, the DC voltage control should be able to handle the fast-electromagnetic dynamics in the DC grid </w:t>
      </w:r>
      <w:r>
        <w:rPr>
          <w:color w:val="000000" w:themeColor="text1"/>
        </w:rPr>
        <w:fldChar w:fldCharType="begin"/>
      </w:r>
      <w:r>
        <w:rPr>
          <w:color w:val="000000" w:themeColor="text1"/>
        </w:rPr>
        <w:instrText xml:space="preserve"> REF _Ref55761445 \n \h </w:instrText>
      </w:r>
      <w:r>
        <w:rPr>
          <w:color w:val="000000" w:themeColor="text1"/>
        </w:rPr>
      </w:r>
      <w:r>
        <w:rPr>
          <w:color w:val="000000" w:themeColor="text1"/>
        </w:rPr>
        <w:fldChar w:fldCharType="separate"/>
      </w:r>
      <w:r w:rsidR="00646B32">
        <w:rPr>
          <w:color w:val="000000" w:themeColor="text1"/>
        </w:rPr>
        <w:t>[97]</w:t>
      </w:r>
      <w:r>
        <w:rPr>
          <w:color w:val="000000" w:themeColor="text1"/>
        </w:rPr>
        <w:fldChar w:fldCharType="end"/>
      </w:r>
      <w:r>
        <w:rPr>
          <w:color w:val="000000" w:themeColor="text1"/>
        </w:rPr>
        <w:t xml:space="preserve">, </w:t>
      </w:r>
      <w:r>
        <w:rPr>
          <w:color w:val="000000" w:themeColor="text1"/>
        </w:rPr>
        <w:fldChar w:fldCharType="begin"/>
      </w:r>
      <w:r>
        <w:rPr>
          <w:color w:val="000000" w:themeColor="text1"/>
        </w:rPr>
        <w:instrText xml:space="preserve"> REF _Ref55761482 \n \h </w:instrText>
      </w:r>
      <w:r>
        <w:rPr>
          <w:color w:val="000000" w:themeColor="text1"/>
        </w:rPr>
      </w:r>
      <w:r>
        <w:rPr>
          <w:color w:val="000000" w:themeColor="text1"/>
        </w:rPr>
        <w:fldChar w:fldCharType="separate"/>
      </w:r>
      <w:r w:rsidR="00646B32">
        <w:rPr>
          <w:color w:val="000000" w:themeColor="text1"/>
        </w:rPr>
        <w:t>[98]</w:t>
      </w:r>
      <w:r>
        <w:rPr>
          <w:color w:val="000000" w:themeColor="text1"/>
        </w:rPr>
        <w:fldChar w:fldCharType="end"/>
      </w:r>
      <w:r w:rsidRPr="0069068D">
        <w:rPr>
          <w:color w:val="000000" w:themeColor="text1"/>
        </w:rPr>
        <w:t>. Therefore, it is unrealistic to rely on telecommunications for MTDC control. Local control per terminal, at most modified by a slow central coordinating control, seems to be the favored control option. Such DC voltage control techniques can be categorized into centralized DC slack bus control, voltage margin control and distributed voltage droop control.</w:t>
      </w:r>
    </w:p>
    <w:p w14:paraId="4DD7607C" w14:textId="63592AC5" w:rsidR="0069068D" w:rsidRPr="0069068D" w:rsidRDefault="0069068D" w:rsidP="0069068D">
      <w:pPr>
        <w:pStyle w:val="MainBodyText"/>
        <w:ind w:firstLine="357"/>
        <w:rPr>
          <w:color w:val="000000" w:themeColor="text1"/>
        </w:rPr>
      </w:pPr>
      <w:r w:rsidRPr="0069068D">
        <w:rPr>
          <w:color w:val="000000" w:themeColor="text1"/>
        </w:rPr>
        <w:t xml:space="preserve">In </w:t>
      </w:r>
      <w:r w:rsidR="00D02C27">
        <w:rPr>
          <w:color w:val="000000" w:themeColor="text1"/>
        </w:rPr>
        <w:t xml:space="preserve">the </w:t>
      </w:r>
      <w:r w:rsidRPr="0069068D">
        <w:rPr>
          <w:color w:val="000000" w:themeColor="text1"/>
        </w:rPr>
        <w:t>centralized DC slack bus control, only one VSC station is selected as the DC voltage control station to compensate</w:t>
      </w:r>
      <w:r w:rsidR="00102046">
        <w:rPr>
          <w:color w:val="000000" w:themeColor="text1"/>
        </w:rPr>
        <w:t xml:space="preserve"> for</w:t>
      </w:r>
      <w:r w:rsidRPr="0069068D">
        <w:rPr>
          <w:color w:val="000000" w:themeColor="text1"/>
        </w:rPr>
        <w:t xml:space="preserve"> the power imbalance of the entire DC grid. Other stations </w:t>
      </w:r>
      <w:r w:rsidR="00102046">
        <w:rPr>
          <w:color w:val="000000" w:themeColor="text1"/>
        </w:rPr>
        <w:t>are</w:t>
      </w:r>
      <w:r w:rsidRPr="0069068D">
        <w:rPr>
          <w:color w:val="000000" w:themeColor="text1"/>
        </w:rPr>
        <w:t xml:space="preserve"> responsible for regulating the injected power, PCC voltage or AC frequency. However, if the slack station is over-rated or blocked, the stability of the entire DC grid will </w:t>
      </w:r>
      <w:r w:rsidR="00102046">
        <w:rPr>
          <w:color w:val="000000" w:themeColor="text1"/>
        </w:rPr>
        <w:t xml:space="preserve">be </w:t>
      </w:r>
      <w:r w:rsidRPr="0069068D">
        <w:rPr>
          <w:color w:val="000000" w:themeColor="text1"/>
        </w:rPr>
        <w:t>los</w:t>
      </w:r>
      <w:r w:rsidR="00102046">
        <w:rPr>
          <w:color w:val="000000" w:themeColor="text1"/>
        </w:rPr>
        <w:t>t</w:t>
      </w:r>
      <w:r w:rsidRPr="0069068D">
        <w:rPr>
          <w:color w:val="000000" w:themeColor="text1"/>
        </w:rPr>
        <w:t xml:space="preserve">. Therefore, slack bus control is more suitable for the two-terminal DC system which </w:t>
      </w:r>
      <w:r w:rsidRPr="0069068D">
        <w:rPr>
          <w:color w:val="000000" w:themeColor="text1"/>
        </w:rPr>
        <w:lastRenderedPageBreak/>
        <w:t xml:space="preserve">has a simple structure and </w:t>
      </w:r>
      <w:r w:rsidR="00D02C27">
        <w:rPr>
          <w:color w:val="000000" w:themeColor="text1"/>
        </w:rPr>
        <w:t>is more likely to</w:t>
      </w:r>
      <w:r w:rsidRPr="0069068D">
        <w:rPr>
          <w:color w:val="000000" w:themeColor="text1"/>
        </w:rPr>
        <w:t xml:space="preserve"> operate under lower voltage and capacity. Voltage margin control can be considered </w:t>
      </w:r>
      <w:r w:rsidR="00102046">
        <w:rPr>
          <w:color w:val="000000" w:themeColor="text1"/>
        </w:rPr>
        <w:t>to be</w:t>
      </w:r>
      <w:r w:rsidRPr="0069068D">
        <w:rPr>
          <w:color w:val="000000" w:themeColor="text1"/>
        </w:rPr>
        <w:t xml:space="preserve"> an improved DC slack bus control with multiple stages of alternative slack buses</w:t>
      </w:r>
      <w:r w:rsidR="00D02C27">
        <w:rPr>
          <w:color w:val="000000" w:themeColor="text1"/>
        </w:rPr>
        <w:t xml:space="preserve"> </w:t>
      </w:r>
      <w:r w:rsidR="00D02C27">
        <w:rPr>
          <w:color w:val="000000" w:themeColor="text1"/>
        </w:rPr>
        <w:fldChar w:fldCharType="begin"/>
      </w:r>
      <w:r w:rsidR="00D02C27">
        <w:rPr>
          <w:color w:val="000000" w:themeColor="text1"/>
        </w:rPr>
        <w:instrText xml:space="preserve"> REF _Ref55761469 \n \h </w:instrText>
      </w:r>
      <w:r w:rsidR="00D02C27">
        <w:rPr>
          <w:color w:val="000000" w:themeColor="text1"/>
        </w:rPr>
      </w:r>
      <w:r w:rsidR="00D02C27">
        <w:rPr>
          <w:color w:val="000000" w:themeColor="text1"/>
        </w:rPr>
        <w:fldChar w:fldCharType="separate"/>
      </w:r>
      <w:r w:rsidR="00646B32">
        <w:rPr>
          <w:color w:val="000000" w:themeColor="text1"/>
        </w:rPr>
        <w:t>[99]</w:t>
      </w:r>
      <w:r w:rsidR="00D02C27">
        <w:rPr>
          <w:color w:val="000000" w:themeColor="text1"/>
        </w:rPr>
        <w:fldChar w:fldCharType="end"/>
      </w:r>
      <w:r w:rsidRPr="0069068D">
        <w:rPr>
          <w:color w:val="000000" w:themeColor="text1"/>
        </w:rPr>
        <w:t xml:space="preserve">. The role of voltage regulation can be taken over by another station once the old slack bus is offline or reaches its limit. However, several disadvantages remain for voltage margin control especially in a large MTDC system </w:t>
      </w:r>
      <w:r>
        <w:rPr>
          <w:color w:val="000000" w:themeColor="text1"/>
        </w:rPr>
        <w:fldChar w:fldCharType="begin"/>
      </w:r>
      <w:r>
        <w:rPr>
          <w:color w:val="000000" w:themeColor="text1"/>
        </w:rPr>
        <w:instrText xml:space="preserve"> REF _Ref55761500 \n \h </w:instrText>
      </w:r>
      <w:r>
        <w:rPr>
          <w:color w:val="000000" w:themeColor="text1"/>
        </w:rPr>
      </w:r>
      <w:r>
        <w:rPr>
          <w:color w:val="000000" w:themeColor="text1"/>
        </w:rPr>
        <w:fldChar w:fldCharType="separate"/>
      </w:r>
      <w:r w:rsidR="00646B32">
        <w:rPr>
          <w:color w:val="000000" w:themeColor="text1"/>
        </w:rPr>
        <w:t>[100]</w:t>
      </w:r>
      <w:r>
        <w:rPr>
          <w:color w:val="000000" w:themeColor="text1"/>
        </w:rPr>
        <w:fldChar w:fldCharType="end"/>
      </w:r>
      <w:r w:rsidRPr="0069068D">
        <w:rPr>
          <w:color w:val="000000" w:themeColor="text1"/>
        </w:rPr>
        <w:t xml:space="preserve">. For example, the switch speed of stages in different stations </w:t>
      </w:r>
      <w:r w:rsidR="00102046">
        <w:rPr>
          <w:color w:val="000000" w:themeColor="text1"/>
        </w:rPr>
        <w:t xml:space="preserve">is dependent </w:t>
      </w:r>
      <w:r w:rsidRPr="0069068D">
        <w:rPr>
          <w:color w:val="000000" w:themeColor="text1"/>
        </w:rPr>
        <w:t>on the reliability of telecommunications. In large-scale VSC-MTDC systems, the communication delay can increase</w:t>
      </w:r>
      <w:r w:rsidR="00102046">
        <w:rPr>
          <w:color w:val="000000" w:themeColor="text1"/>
        </w:rPr>
        <w:t xml:space="preserve"> </w:t>
      </w:r>
      <w:r w:rsidR="00102046" w:rsidRPr="0069068D">
        <w:rPr>
          <w:color w:val="000000" w:themeColor="text1"/>
        </w:rPr>
        <w:t>drastically</w:t>
      </w:r>
      <w:r w:rsidRPr="0069068D">
        <w:rPr>
          <w:color w:val="000000" w:themeColor="text1"/>
        </w:rPr>
        <w:t xml:space="preserve">. On </w:t>
      </w:r>
      <w:r w:rsidR="00102046">
        <w:rPr>
          <w:color w:val="000000" w:themeColor="text1"/>
        </w:rPr>
        <w:t>such</w:t>
      </w:r>
      <w:r w:rsidR="00102046" w:rsidRPr="0069068D">
        <w:rPr>
          <w:color w:val="000000" w:themeColor="text1"/>
        </w:rPr>
        <w:t xml:space="preserve"> </w:t>
      </w:r>
      <w:r w:rsidRPr="0069068D">
        <w:rPr>
          <w:color w:val="000000" w:themeColor="text1"/>
        </w:rPr>
        <w:t>occasion</w:t>
      </w:r>
      <w:r w:rsidR="00102046">
        <w:rPr>
          <w:color w:val="000000" w:themeColor="text1"/>
        </w:rPr>
        <w:t>s</w:t>
      </w:r>
      <w:r w:rsidRPr="0069068D">
        <w:rPr>
          <w:color w:val="000000" w:themeColor="text1"/>
        </w:rPr>
        <w:t xml:space="preserve">, the entire system may lose stability </w:t>
      </w:r>
      <w:r w:rsidR="00102046">
        <w:rPr>
          <w:color w:val="000000" w:themeColor="text1"/>
        </w:rPr>
        <w:t>if</w:t>
      </w:r>
      <w:r w:rsidR="00102046" w:rsidRPr="0069068D">
        <w:rPr>
          <w:color w:val="000000" w:themeColor="text1"/>
        </w:rPr>
        <w:t xml:space="preserve"> </w:t>
      </w:r>
      <w:r w:rsidRPr="0069068D">
        <w:rPr>
          <w:color w:val="000000" w:themeColor="text1"/>
        </w:rPr>
        <w:t>the old slack station has exit</w:t>
      </w:r>
      <w:r w:rsidR="00102046">
        <w:rPr>
          <w:color w:val="000000" w:themeColor="text1"/>
        </w:rPr>
        <w:t>ed</w:t>
      </w:r>
      <w:r w:rsidRPr="0069068D">
        <w:rPr>
          <w:color w:val="000000" w:themeColor="text1"/>
        </w:rPr>
        <w:t xml:space="preserve"> but the new slack station </w:t>
      </w:r>
      <w:r w:rsidR="00102046">
        <w:rPr>
          <w:color w:val="000000" w:themeColor="text1"/>
        </w:rPr>
        <w:t>has</w:t>
      </w:r>
      <w:r w:rsidRPr="0069068D">
        <w:rPr>
          <w:color w:val="000000" w:themeColor="text1"/>
        </w:rPr>
        <w:t xml:space="preserve"> not </w:t>
      </w:r>
      <w:r w:rsidR="00102046">
        <w:rPr>
          <w:color w:val="000000" w:themeColor="text1"/>
        </w:rPr>
        <w:t xml:space="preserve">been </w:t>
      </w:r>
      <w:r w:rsidRPr="0069068D">
        <w:rPr>
          <w:color w:val="000000" w:themeColor="text1"/>
        </w:rPr>
        <w:t>put into use on time.</w:t>
      </w:r>
    </w:p>
    <w:p w14:paraId="5A9D5A80" w14:textId="43C3C3FC" w:rsidR="0069068D" w:rsidRPr="0069068D" w:rsidRDefault="0069068D" w:rsidP="0069068D">
      <w:pPr>
        <w:pStyle w:val="MainBodyText"/>
        <w:ind w:firstLine="357"/>
        <w:rPr>
          <w:color w:val="000000" w:themeColor="text1"/>
        </w:rPr>
      </w:pPr>
      <w:r w:rsidRPr="0069068D">
        <w:rPr>
          <w:color w:val="000000" w:themeColor="text1"/>
        </w:rPr>
        <w:t xml:space="preserve">Droop control can significantly enhance the reliability of </w:t>
      </w:r>
      <w:r w:rsidR="00102046">
        <w:rPr>
          <w:color w:val="000000" w:themeColor="text1"/>
        </w:rPr>
        <w:t xml:space="preserve">the </w:t>
      </w:r>
      <w:r w:rsidRPr="0069068D">
        <w:rPr>
          <w:color w:val="000000" w:themeColor="text1"/>
        </w:rPr>
        <w:t xml:space="preserve">DC grid since all VSCs in different stations contribute to regulate DC voltage and power simultaneously without communications. Various types of voltage droop </w:t>
      </w:r>
      <w:r w:rsidR="00D02C27">
        <w:rPr>
          <w:color w:val="000000" w:themeColor="text1"/>
        </w:rPr>
        <w:t>strategies</w:t>
      </w:r>
      <w:r w:rsidRPr="0069068D">
        <w:rPr>
          <w:color w:val="000000" w:themeColor="text1"/>
        </w:rPr>
        <w:t xml:space="preserve">, including voltage-power (V-P) droop </w:t>
      </w:r>
      <w:r>
        <w:rPr>
          <w:color w:val="000000" w:themeColor="text1"/>
        </w:rPr>
        <w:fldChar w:fldCharType="begin"/>
      </w:r>
      <w:r>
        <w:rPr>
          <w:color w:val="000000" w:themeColor="text1"/>
        </w:rPr>
        <w:instrText xml:space="preserve"> REF _Ref55761510 \n \h </w:instrText>
      </w:r>
      <w:r>
        <w:rPr>
          <w:color w:val="000000" w:themeColor="text1"/>
        </w:rPr>
      </w:r>
      <w:r>
        <w:rPr>
          <w:color w:val="000000" w:themeColor="text1"/>
        </w:rPr>
        <w:fldChar w:fldCharType="separate"/>
      </w:r>
      <w:r w:rsidR="00646B32">
        <w:rPr>
          <w:color w:val="000000" w:themeColor="text1"/>
        </w:rPr>
        <w:t>[101]</w:t>
      </w:r>
      <w:r>
        <w:rPr>
          <w:color w:val="000000" w:themeColor="text1"/>
        </w:rPr>
        <w:fldChar w:fldCharType="end"/>
      </w:r>
      <w:r>
        <w:rPr>
          <w:color w:val="000000" w:themeColor="text1"/>
        </w:rPr>
        <w:t xml:space="preserve">, </w:t>
      </w:r>
      <w:r>
        <w:rPr>
          <w:color w:val="000000" w:themeColor="text1"/>
        </w:rPr>
        <w:fldChar w:fldCharType="begin"/>
      </w:r>
      <w:r>
        <w:rPr>
          <w:color w:val="000000" w:themeColor="text1"/>
        </w:rPr>
        <w:instrText xml:space="preserve"> REF _Ref55761518 \n \h </w:instrText>
      </w:r>
      <w:r>
        <w:rPr>
          <w:color w:val="000000" w:themeColor="text1"/>
        </w:rPr>
      </w:r>
      <w:r>
        <w:rPr>
          <w:color w:val="000000" w:themeColor="text1"/>
        </w:rPr>
        <w:fldChar w:fldCharType="separate"/>
      </w:r>
      <w:r w:rsidR="00646B32">
        <w:rPr>
          <w:color w:val="000000" w:themeColor="text1"/>
        </w:rPr>
        <w:t>[102]</w:t>
      </w:r>
      <w:r>
        <w:rPr>
          <w:color w:val="000000" w:themeColor="text1"/>
        </w:rPr>
        <w:fldChar w:fldCharType="end"/>
      </w:r>
      <w:r w:rsidRPr="0069068D">
        <w:rPr>
          <w:color w:val="000000" w:themeColor="text1"/>
        </w:rPr>
        <w:t xml:space="preserve">, voltage-current (V-I) droop </w:t>
      </w:r>
      <w:r>
        <w:rPr>
          <w:color w:val="000000" w:themeColor="text1"/>
        </w:rPr>
        <w:fldChar w:fldCharType="begin"/>
      </w:r>
      <w:r>
        <w:rPr>
          <w:color w:val="000000" w:themeColor="text1"/>
        </w:rPr>
        <w:instrText xml:space="preserve"> REF _Ref55761528 \n \h </w:instrText>
      </w:r>
      <w:r>
        <w:rPr>
          <w:color w:val="000000" w:themeColor="text1"/>
        </w:rPr>
      </w:r>
      <w:r>
        <w:rPr>
          <w:color w:val="000000" w:themeColor="text1"/>
        </w:rPr>
        <w:fldChar w:fldCharType="separate"/>
      </w:r>
      <w:r w:rsidR="00646B32">
        <w:rPr>
          <w:color w:val="000000" w:themeColor="text1"/>
        </w:rPr>
        <w:t>[103]</w:t>
      </w:r>
      <w:r>
        <w:rPr>
          <w:color w:val="000000" w:themeColor="text1"/>
        </w:rPr>
        <w:fldChar w:fldCharType="end"/>
      </w:r>
      <w:r w:rsidRPr="0069068D">
        <w:rPr>
          <w:color w:val="000000" w:themeColor="text1"/>
        </w:rPr>
        <w:t xml:space="preserve"> and </w:t>
      </w:r>
      <w:r w:rsidR="006B459E">
        <w:rPr>
          <w:color w:val="000000" w:themeColor="text1"/>
        </w:rPr>
        <w:t>two</w:t>
      </w:r>
      <w:r w:rsidRPr="0069068D">
        <w:rPr>
          <w:color w:val="000000" w:themeColor="text1"/>
        </w:rPr>
        <w:t xml:space="preserve">-stage voltage droop with different dead-bands and limits </w:t>
      </w:r>
      <w:r>
        <w:rPr>
          <w:color w:val="000000" w:themeColor="text1"/>
        </w:rPr>
        <w:fldChar w:fldCharType="begin"/>
      </w:r>
      <w:r>
        <w:rPr>
          <w:color w:val="000000" w:themeColor="text1"/>
        </w:rPr>
        <w:instrText xml:space="preserve"> REF _Ref55761535 \n \h </w:instrText>
      </w:r>
      <w:r>
        <w:rPr>
          <w:color w:val="000000" w:themeColor="text1"/>
        </w:rPr>
      </w:r>
      <w:r>
        <w:rPr>
          <w:color w:val="000000" w:themeColor="text1"/>
        </w:rPr>
        <w:fldChar w:fldCharType="separate"/>
      </w:r>
      <w:r w:rsidR="00646B32">
        <w:rPr>
          <w:color w:val="000000" w:themeColor="text1"/>
        </w:rPr>
        <w:t>[104]</w:t>
      </w:r>
      <w:r>
        <w:rPr>
          <w:color w:val="000000" w:themeColor="text1"/>
        </w:rPr>
        <w:fldChar w:fldCharType="end"/>
      </w:r>
      <w:r w:rsidRPr="0069068D">
        <w:rPr>
          <w:color w:val="000000" w:themeColor="text1"/>
        </w:rPr>
        <w:t xml:space="preserve">, have been proposed for </w:t>
      </w:r>
      <w:r w:rsidR="00D02C27">
        <w:rPr>
          <w:color w:val="000000" w:themeColor="text1"/>
        </w:rPr>
        <w:t>VSC-</w:t>
      </w:r>
      <w:r w:rsidRPr="0069068D">
        <w:rPr>
          <w:color w:val="000000" w:themeColor="text1"/>
        </w:rPr>
        <w:t xml:space="preserve">MTDC </w:t>
      </w:r>
      <w:r w:rsidR="00D02C27">
        <w:rPr>
          <w:color w:val="000000" w:themeColor="text1"/>
        </w:rPr>
        <w:t>systems</w:t>
      </w:r>
      <w:r w:rsidRPr="0069068D">
        <w:rPr>
          <w:color w:val="000000" w:themeColor="text1"/>
        </w:rPr>
        <w:t>. However, prior art has focus</w:t>
      </w:r>
      <w:r w:rsidR="00102046">
        <w:rPr>
          <w:color w:val="000000" w:themeColor="text1"/>
        </w:rPr>
        <w:t>ed</w:t>
      </w:r>
      <w:r w:rsidRPr="0069068D">
        <w:rPr>
          <w:color w:val="000000" w:themeColor="text1"/>
        </w:rPr>
        <w:t xml:space="preserve"> on the dynamic behavior</w:t>
      </w:r>
      <w:r w:rsidR="00D02C27">
        <w:rPr>
          <w:color w:val="000000" w:themeColor="text1"/>
        </w:rPr>
        <w:t>s</w:t>
      </w:r>
      <w:r w:rsidRPr="0069068D">
        <w:rPr>
          <w:color w:val="000000" w:themeColor="text1"/>
        </w:rPr>
        <w:t xml:space="preserve"> of voltage droop, while the steady-state aspect of various droop lines has not been addressed in detail. Droop control is likely to be employed in the interests of dynamics and stability, </w:t>
      </w:r>
      <w:r w:rsidR="00D02C27">
        <w:rPr>
          <w:color w:val="000000" w:themeColor="text1"/>
        </w:rPr>
        <w:t>whereas</w:t>
      </w:r>
      <w:r w:rsidRPr="0069068D">
        <w:rPr>
          <w:color w:val="000000" w:themeColor="text1"/>
        </w:rPr>
        <w:t xml:space="preserve"> the use of such quasi-steady-state droop characteristics could significantly increase the complexity of SE analysis. Under such situations, the operating point and power sharing of the system vary with the power disturbances and the impact of the quasi-steady-state droop lines on the SE analysis needs to be well understood. Furthermore, the relationships between DC voltage and DC power are restricted and described by the </w:t>
      </w:r>
      <w:r w:rsidR="00D02C27">
        <w:rPr>
          <w:color w:val="000000" w:themeColor="text1"/>
        </w:rPr>
        <w:t xml:space="preserve">piecewise operating </w:t>
      </w:r>
      <w:r w:rsidRPr="0069068D">
        <w:rPr>
          <w:color w:val="000000" w:themeColor="text1"/>
        </w:rPr>
        <w:t xml:space="preserve">functions of </w:t>
      </w:r>
      <w:r w:rsidR="00D02C27">
        <w:rPr>
          <w:color w:val="000000" w:themeColor="text1"/>
        </w:rPr>
        <w:t xml:space="preserve">different stages </w:t>
      </w:r>
      <w:r w:rsidR="00D02C27">
        <w:rPr>
          <w:color w:val="000000" w:themeColor="text1"/>
        </w:rPr>
        <w:lastRenderedPageBreak/>
        <w:t xml:space="preserve">in </w:t>
      </w:r>
      <w:r w:rsidRPr="0069068D">
        <w:rPr>
          <w:color w:val="000000" w:themeColor="text1"/>
        </w:rPr>
        <w:t>droop control. The added parameters</w:t>
      </w:r>
      <w:r w:rsidR="00D02C27">
        <w:rPr>
          <w:color w:val="000000" w:themeColor="text1"/>
        </w:rPr>
        <w:t xml:space="preserve">, </w:t>
      </w:r>
      <w:r w:rsidRPr="0069068D">
        <w:rPr>
          <w:color w:val="000000" w:themeColor="text1"/>
        </w:rPr>
        <w:t xml:space="preserve">operating equations </w:t>
      </w:r>
      <w:r w:rsidR="00D02C27">
        <w:rPr>
          <w:color w:val="000000" w:themeColor="text1"/>
        </w:rPr>
        <w:t xml:space="preserve">and piecewise stages </w:t>
      </w:r>
      <w:r w:rsidRPr="0069068D">
        <w:rPr>
          <w:color w:val="000000" w:themeColor="text1"/>
        </w:rPr>
        <w:t xml:space="preserve">should be </w:t>
      </w:r>
      <w:r w:rsidR="00D02C27">
        <w:rPr>
          <w:color w:val="000000" w:themeColor="text1"/>
        </w:rPr>
        <w:t>modeled</w:t>
      </w:r>
      <w:r w:rsidRPr="0069068D">
        <w:rPr>
          <w:color w:val="000000" w:themeColor="text1"/>
        </w:rPr>
        <w:t xml:space="preserve"> in SE analysis to improve the accuracy.</w:t>
      </w:r>
    </w:p>
    <w:p w14:paraId="3EC2B5C6" w14:textId="67A4F71B" w:rsidR="00D02C27" w:rsidRDefault="0069068D" w:rsidP="0069068D">
      <w:pPr>
        <w:pStyle w:val="MainBodyText"/>
        <w:ind w:firstLine="357"/>
        <w:rPr>
          <w:color w:val="000000" w:themeColor="text1"/>
        </w:rPr>
      </w:pPr>
      <w:r w:rsidRPr="0069068D">
        <w:rPr>
          <w:color w:val="000000" w:themeColor="text1"/>
        </w:rPr>
        <w:t xml:space="preserve">This chapter is organized as follows: </w:t>
      </w:r>
      <w:r w:rsidR="00D02C27">
        <w:rPr>
          <w:color w:val="000000" w:themeColor="text1"/>
        </w:rPr>
        <w:t xml:space="preserve">Section </w:t>
      </w:r>
      <w:r w:rsidR="00AF3971">
        <w:rPr>
          <w:color w:val="000000" w:themeColor="text1"/>
        </w:rPr>
        <w:fldChar w:fldCharType="begin"/>
      </w:r>
      <w:r w:rsidR="00AF3971">
        <w:rPr>
          <w:color w:val="000000" w:themeColor="text1"/>
        </w:rPr>
        <w:instrText xml:space="preserve"> REF _Ref55836069 \n \h </w:instrText>
      </w:r>
      <w:r w:rsidR="00AF3971">
        <w:rPr>
          <w:color w:val="000000" w:themeColor="text1"/>
        </w:rPr>
      </w:r>
      <w:r w:rsidR="00AF3971">
        <w:rPr>
          <w:color w:val="000000" w:themeColor="text1"/>
        </w:rPr>
        <w:fldChar w:fldCharType="separate"/>
      </w:r>
      <w:r w:rsidR="00646B32">
        <w:rPr>
          <w:color w:val="000000" w:themeColor="text1"/>
        </w:rPr>
        <w:t>4.2</w:t>
      </w:r>
      <w:r w:rsidR="00AF3971">
        <w:rPr>
          <w:color w:val="000000" w:themeColor="text1"/>
        </w:rPr>
        <w:fldChar w:fldCharType="end"/>
      </w:r>
      <w:r w:rsidR="00AF3971">
        <w:rPr>
          <w:color w:val="000000" w:themeColor="text1"/>
        </w:rPr>
        <w:t xml:space="preserve"> </w:t>
      </w:r>
      <w:r w:rsidR="00D02C27" w:rsidRPr="0069068D">
        <w:rPr>
          <w:color w:val="000000" w:themeColor="text1"/>
        </w:rPr>
        <w:t>presents the quasi-steady-state model</w:t>
      </w:r>
      <w:r w:rsidR="00D02C27">
        <w:rPr>
          <w:color w:val="000000" w:themeColor="text1"/>
        </w:rPr>
        <w:t>s</w:t>
      </w:r>
      <w:r w:rsidR="00D02C27" w:rsidRPr="0069068D">
        <w:rPr>
          <w:color w:val="000000" w:themeColor="text1"/>
        </w:rPr>
        <w:t xml:space="preserve"> of various droop control strategies</w:t>
      </w:r>
      <w:r w:rsidR="00D02C27">
        <w:rPr>
          <w:color w:val="000000" w:themeColor="text1"/>
        </w:rPr>
        <w:t xml:space="preserve">. Section </w:t>
      </w:r>
      <w:r w:rsidR="00AF3971">
        <w:rPr>
          <w:color w:val="000000" w:themeColor="text1"/>
        </w:rPr>
        <w:fldChar w:fldCharType="begin"/>
      </w:r>
      <w:r w:rsidR="00AF3971">
        <w:rPr>
          <w:color w:val="000000" w:themeColor="text1"/>
        </w:rPr>
        <w:instrText xml:space="preserve"> REF _Ref55836078 \n \h </w:instrText>
      </w:r>
      <w:r w:rsidR="00AF3971">
        <w:rPr>
          <w:color w:val="000000" w:themeColor="text1"/>
        </w:rPr>
      </w:r>
      <w:r w:rsidR="00AF3971">
        <w:rPr>
          <w:color w:val="000000" w:themeColor="text1"/>
        </w:rPr>
        <w:fldChar w:fldCharType="separate"/>
      </w:r>
      <w:r w:rsidR="00646B32">
        <w:rPr>
          <w:color w:val="000000" w:themeColor="text1"/>
        </w:rPr>
        <w:t>4.3</w:t>
      </w:r>
      <w:r w:rsidR="00AF3971">
        <w:rPr>
          <w:color w:val="000000" w:themeColor="text1"/>
        </w:rPr>
        <w:fldChar w:fldCharType="end"/>
      </w:r>
      <w:r w:rsidR="00AF3971">
        <w:rPr>
          <w:color w:val="000000" w:themeColor="text1"/>
        </w:rPr>
        <w:t xml:space="preserve"> </w:t>
      </w:r>
      <w:r w:rsidR="00D02C27" w:rsidRPr="0069068D">
        <w:rPr>
          <w:color w:val="000000" w:themeColor="text1"/>
        </w:rPr>
        <w:t xml:space="preserve">formulates the </w:t>
      </w:r>
      <w:r w:rsidR="00D02C27">
        <w:rPr>
          <w:color w:val="000000" w:themeColor="text1"/>
        </w:rPr>
        <w:t>modified measuring equations</w:t>
      </w:r>
      <w:r w:rsidR="00D02C27" w:rsidRPr="0069068D">
        <w:rPr>
          <w:color w:val="000000" w:themeColor="text1"/>
        </w:rPr>
        <w:t xml:space="preserve"> for SE analysis with droop control</w:t>
      </w:r>
      <w:r w:rsidR="00D02C27">
        <w:rPr>
          <w:color w:val="000000" w:themeColor="text1"/>
        </w:rPr>
        <w:t xml:space="preserve">. Section </w:t>
      </w:r>
      <w:r w:rsidR="00AF3971">
        <w:rPr>
          <w:color w:val="000000" w:themeColor="text1"/>
        </w:rPr>
        <w:fldChar w:fldCharType="begin"/>
      </w:r>
      <w:r w:rsidR="00AF3971">
        <w:rPr>
          <w:color w:val="000000" w:themeColor="text1"/>
        </w:rPr>
        <w:instrText xml:space="preserve"> REF _Ref55836085 \n \h </w:instrText>
      </w:r>
      <w:r w:rsidR="00AF3971">
        <w:rPr>
          <w:color w:val="000000" w:themeColor="text1"/>
        </w:rPr>
      </w:r>
      <w:r w:rsidR="00AF3971">
        <w:rPr>
          <w:color w:val="000000" w:themeColor="text1"/>
        </w:rPr>
        <w:fldChar w:fldCharType="separate"/>
      </w:r>
      <w:r w:rsidR="00646B32">
        <w:rPr>
          <w:color w:val="000000" w:themeColor="text1"/>
        </w:rPr>
        <w:t>4.4</w:t>
      </w:r>
      <w:r w:rsidR="00AF3971">
        <w:rPr>
          <w:color w:val="000000" w:themeColor="text1"/>
        </w:rPr>
        <w:fldChar w:fldCharType="end"/>
      </w:r>
      <w:r w:rsidR="00AF3971">
        <w:rPr>
          <w:color w:val="000000" w:themeColor="text1"/>
        </w:rPr>
        <w:t xml:space="preserve"> </w:t>
      </w:r>
      <w:r w:rsidR="00D02C27" w:rsidRPr="0069068D">
        <w:rPr>
          <w:color w:val="000000" w:themeColor="text1"/>
        </w:rPr>
        <w:t xml:space="preserve">proposes </w:t>
      </w:r>
      <w:r w:rsidR="00D02C27">
        <w:rPr>
          <w:color w:val="000000" w:themeColor="text1"/>
        </w:rPr>
        <w:t xml:space="preserve">the improved </w:t>
      </w:r>
      <w:r w:rsidR="00B92982">
        <w:rPr>
          <w:color w:val="000000" w:themeColor="text1"/>
        </w:rPr>
        <w:t>methods of BCNLS and LM</w:t>
      </w:r>
      <w:r w:rsidR="00D02C27">
        <w:rPr>
          <w:color w:val="000000" w:themeColor="text1"/>
        </w:rPr>
        <w:t xml:space="preserve"> to estimate VSC-MTDC systems with droop control. </w:t>
      </w:r>
      <w:r w:rsidR="00E63741">
        <w:rPr>
          <w:color w:val="000000" w:themeColor="text1"/>
        </w:rPr>
        <w:t>The a</w:t>
      </w:r>
      <w:r w:rsidR="00B92982">
        <w:rPr>
          <w:color w:val="000000" w:themeColor="text1"/>
        </w:rPr>
        <w:t xml:space="preserve">ccuracy and efficiency of the proposed estimator are verified in Section </w:t>
      </w:r>
      <w:r w:rsidR="00B92982">
        <w:rPr>
          <w:color w:val="000000" w:themeColor="text1"/>
        </w:rPr>
        <w:fldChar w:fldCharType="begin"/>
      </w:r>
      <w:r w:rsidR="00B92982">
        <w:rPr>
          <w:color w:val="000000" w:themeColor="text1"/>
        </w:rPr>
        <w:instrText xml:space="preserve"> REF _Ref23085559 \n \h </w:instrText>
      </w:r>
      <w:r w:rsidR="00B92982">
        <w:rPr>
          <w:color w:val="000000" w:themeColor="text1"/>
        </w:rPr>
      </w:r>
      <w:r w:rsidR="00B92982">
        <w:rPr>
          <w:color w:val="000000" w:themeColor="text1"/>
        </w:rPr>
        <w:fldChar w:fldCharType="separate"/>
      </w:r>
      <w:r w:rsidR="00646B32">
        <w:rPr>
          <w:color w:val="000000" w:themeColor="text1"/>
        </w:rPr>
        <w:t>4.5</w:t>
      </w:r>
      <w:r w:rsidR="00B92982">
        <w:rPr>
          <w:color w:val="000000" w:themeColor="text1"/>
        </w:rPr>
        <w:fldChar w:fldCharType="end"/>
      </w:r>
      <w:r w:rsidR="00B92982">
        <w:rPr>
          <w:color w:val="000000" w:themeColor="text1"/>
        </w:rPr>
        <w:t xml:space="preserve">. Section </w:t>
      </w:r>
      <w:r w:rsidR="00AF3971">
        <w:rPr>
          <w:color w:val="000000" w:themeColor="text1"/>
        </w:rPr>
        <w:fldChar w:fldCharType="begin"/>
      </w:r>
      <w:r w:rsidR="00AF3971">
        <w:rPr>
          <w:color w:val="000000" w:themeColor="text1"/>
        </w:rPr>
        <w:instrText xml:space="preserve"> REF _Ref55836101 \n \h </w:instrText>
      </w:r>
      <w:r w:rsidR="00AF3971">
        <w:rPr>
          <w:color w:val="000000" w:themeColor="text1"/>
        </w:rPr>
      </w:r>
      <w:r w:rsidR="00AF3971">
        <w:rPr>
          <w:color w:val="000000" w:themeColor="text1"/>
        </w:rPr>
        <w:fldChar w:fldCharType="separate"/>
      </w:r>
      <w:r w:rsidR="00646B32">
        <w:rPr>
          <w:color w:val="000000" w:themeColor="text1"/>
        </w:rPr>
        <w:t>4.6</w:t>
      </w:r>
      <w:r w:rsidR="00AF3971">
        <w:rPr>
          <w:color w:val="000000" w:themeColor="text1"/>
        </w:rPr>
        <w:fldChar w:fldCharType="end"/>
      </w:r>
      <w:r w:rsidR="00B92982">
        <w:rPr>
          <w:color w:val="000000" w:themeColor="text1"/>
        </w:rPr>
        <w:t xml:space="preserve"> concludes this chapter.</w:t>
      </w:r>
    </w:p>
    <w:p w14:paraId="21FC48A1" w14:textId="7E35E62C" w:rsidR="00E24CB4" w:rsidRDefault="00B92982" w:rsidP="005F44C1">
      <w:pPr>
        <w:pStyle w:val="Heading2"/>
        <w:rPr>
          <w:color w:val="000000" w:themeColor="text1"/>
          <w:szCs w:val="24"/>
        </w:rPr>
      </w:pPr>
      <w:bookmarkStart w:id="194" w:name="_Ref55836069"/>
      <w:bookmarkStart w:id="195" w:name="_Toc56956797"/>
      <w:r>
        <w:rPr>
          <w:color w:val="000000" w:themeColor="text1"/>
          <w:szCs w:val="24"/>
        </w:rPr>
        <w:t>Quasi-steady-state models of droop control</w:t>
      </w:r>
      <w:bookmarkEnd w:id="194"/>
      <w:bookmarkEnd w:id="195"/>
    </w:p>
    <w:p w14:paraId="2FD0BD85" w14:textId="612AECCC" w:rsidR="00A27E33" w:rsidRDefault="00B92982" w:rsidP="00A27E33">
      <w:pPr>
        <w:pStyle w:val="MainBodyText"/>
      </w:pPr>
      <w:r>
        <w:t xml:space="preserve">In this subsection, quasi-steady-state droop control models are formulated with detailed operating features. </w:t>
      </w:r>
      <w:r w:rsidR="00E63741">
        <w:t xml:space="preserve">In addition to </w:t>
      </w:r>
      <w:r>
        <w:t>the basic preset operating points in constant control, droop control brings clear and precise operating relationships between DC voltage and DC power. Furthermore, the quasi-steady-state models also include advanced droop control techniques such as two-stage strategies and dead-band.</w:t>
      </w:r>
    </w:p>
    <w:p w14:paraId="63452A35" w14:textId="40999254" w:rsidR="006B459E" w:rsidRDefault="006B459E" w:rsidP="006B459E">
      <w:pPr>
        <w:pStyle w:val="Heading3"/>
      </w:pPr>
      <w:bookmarkStart w:id="196" w:name="_Toc56956798"/>
      <w:r>
        <w:t>Constant control strategies</w:t>
      </w:r>
      <w:bookmarkEnd w:id="196"/>
    </w:p>
    <w:p w14:paraId="5E8F6479" w14:textId="405D5ED4" w:rsidR="006B459E" w:rsidRDefault="006B459E" w:rsidP="006B459E">
      <w:pPr>
        <w:pStyle w:val="MainBodyText"/>
      </w:pPr>
      <w:r>
        <w:t>As fully-controllable electronic equipment, VSCs</w:t>
      </w:r>
      <w:r w:rsidRPr="00B846B0">
        <w:t xml:space="preserve"> can independently control active and reactive power injection with respect to the AC system</w:t>
      </w:r>
      <w:r>
        <w:t xml:space="preserve"> due to the decoupled current control </w:t>
      </w:r>
      <w:r>
        <w:fldChar w:fldCharType="begin"/>
      </w:r>
      <w:r>
        <w:instrText xml:space="preserve"> REF _Ref55763553 \n \h </w:instrText>
      </w:r>
      <w:r>
        <w:fldChar w:fldCharType="separate"/>
      </w:r>
      <w:r w:rsidR="00646B32">
        <w:t>[105]</w:t>
      </w:r>
      <w:r>
        <w:fldChar w:fldCharType="end"/>
      </w:r>
      <w:r>
        <w:t xml:space="preserve">. As mentioned in </w:t>
      </w:r>
      <w:r>
        <w:fldChar w:fldCharType="begin"/>
      </w:r>
      <w:r>
        <w:instrText xml:space="preserve"> REF _Ref55750060 \n \h </w:instrText>
      </w:r>
      <w:r>
        <w:fldChar w:fldCharType="separate"/>
      </w:r>
      <w:r w:rsidR="00646B32">
        <w:t>Chapter 2</w:t>
      </w:r>
      <w:r>
        <w:fldChar w:fldCharType="end"/>
      </w:r>
      <w:r>
        <w:t xml:space="preserve">, the active power control can be modeled in two different ways, namely constant </w:t>
      </w:r>
      <m:oMath>
        <m:sSub>
          <m:sSubPr>
            <m:ctrlPr>
              <w:rPr>
                <w:rFonts w:ascii="Cambria Math" w:hAnsi="Cambria Math"/>
              </w:rPr>
            </m:ctrlPr>
          </m:sSubPr>
          <m:e>
            <m:r>
              <w:rPr>
                <w:rFonts w:ascii="Cambria Math" w:hAnsi="Cambria Math"/>
              </w:rPr>
              <m:t>P</m:t>
            </m:r>
          </m:e>
          <m:sub>
            <m:r>
              <w:rPr>
                <w:rFonts w:ascii="Cambria Math" w:hAnsi="Cambria Math"/>
              </w:rPr>
              <m:t>s</m:t>
            </m:r>
          </m:sub>
        </m:sSub>
      </m:oMath>
      <w:r>
        <w:t xml:space="preserve"> and constant </w:t>
      </w:r>
      <m:oMath>
        <m:sSub>
          <m:sSubPr>
            <m:ctrlPr>
              <w:rPr>
                <w:rFonts w:ascii="Cambria Math" w:hAnsi="Cambria Math"/>
              </w:rPr>
            </m:ctrlPr>
          </m:sSubPr>
          <m:e>
            <m:r>
              <w:rPr>
                <w:rFonts w:ascii="Cambria Math" w:hAnsi="Cambria Math"/>
              </w:rPr>
              <m:t>U</m:t>
            </m:r>
          </m:e>
          <m:sub>
            <m:r>
              <w:rPr>
                <w:rFonts w:ascii="Cambria Math" w:hAnsi="Cambria Math"/>
              </w:rPr>
              <m:t>dc</m:t>
            </m:r>
          </m:sub>
        </m:sSub>
      </m:oMath>
      <w:r>
        <w:t>. Normally, in a</w:t>
      </w:r>
      <w:r w:rsidR="00E63741">
        <w:t>m</w:t>
      </w:r>
      <w:r>
        <w:t xml:space="preserve"> MTDC grid composed of </w:t>
      </w:r>
      <w:r>
        <w:rPr>
          <w:i/>
          <w:iCs/>
        </w:rPr>
        <w:t>n</w:t>
      </w:r>
      <w:r>
        <w:t xml:space="preserve"> VSC station</w:t>
      </w:r>
      <w:r w:rsidR="00E63741">
        <w:t>s</w:t>
      </w:r>
      <w:r>
        <w:t xml:space="preserve">, only one converter is selected to be controlled with constant DC voltage and is responsible </w:t>
      </w:r>
      <w:r w:rsidR="00E63741">
        <w:t xml:space="preserve">for </w:t>
      </w:r>
      <w:r>
        <w:t>compensat</w:t>
      </w:r>
      <w:r w:rsidR="00E63741">
        <w:t>ing</w:t>
      </w:r>
      <w:r>
        <w:t xml:space="preserve"> the power imbalance of the entire DC network. </w:t>
      </w:r>
      <w:r w:rsidR="00E63741">
        <w:t>T</w:t>
      </w:r>
      <w:r>
        <w:t xml:space="preserve">his selected converter </w:t>
      </w:r>
      <w:r w:rsidR="00E63741">
        <w:t xml:space="preserve">also </w:t>
      </w:r>
      <w:r>
        <w:t xml:space="preserve">operates as a DC slack bus to adjust the power to account for DC </w:t>
      </w:r>
      <w:r w:rsidR="00E63741">
        <w:t xml:space="preserve">grid </w:t>
      </w:r>
      <w:r>
        <w:t xml:space="preserve">power </w:t>
      </w:r>
      <w:r>
        <w:lastRenderedPageBreak/>
        <w:t xml:space="preserve">losses and keep up the voltage stability of the DC grids. </w:t>
      </w:r>
      <w:r w:rsidR="00E63741">
        <w:t>T</w:t>
      </w:r>
      <w:r>
        <w:t xml:space="preserve">he constant active power control modes </w:t>
      </w:r>
      <w:r w:rsidR="00E63741">
        <w:t>are</w:t>
      </w:r>
      <w:r>
        <w:t xml:space="preserve"> depicted in </w:t>
      </w:r>
      <w:r>
        <w:fldChar w:fldCharType="begin"/>
      </w:r>
      <w:r>
        <w:instrText xml:space="preserve"> REF _Ref55764112 \h </w:instrText>
      </w:r>
      <w:r>
        <w:fldChar w:fldCharType="separate"/>
      </w:r>
      <w:r w:rsidR="00646B32">
        <w:t xml:space="preserve">Figure </w:t>
      </w:r>
      <w:r w:rsidR="00646B32">
        <w:rPr>
          <w:noProof/>
        </w:rPr>
        <w:t>4</w:t>
      </w:r>
      <w:r w:rsidR="00646B32">
        <w:t>.</w:t>
      </w:r>
      <w:r w:rsidR="00646B32">
        <w:rPr>
          <w:noProof/>
        </w:rPr>
        <w:t>1</w:t>
      </w:r>
      <w:r>
        <w:fldChar w:fldCharType="end"/>
      </w:r>
      <w:r>
        <w:t>.</w:t>
      </w:r>
    </w:p>
    <w:p w14:paraId="5BD6413B" w14:textId="335259D1" w:rsidR="006B459E" w:rsidRDefault="006B459E" w:rsidP="006B459E">
      <w:pPr>
        <w:pStyle w:val="MainBodyText"/>
      </w:pPr>
      <w:r>
        <w:t>For a large-scale VSC-MTDC system contain</w:t>
      </w:r>
      <w:r w:rsidR="00E63741">
        <w:t>ing</w:t>
      </w:r>
      <w:r>
        <w:t xml:space="preserve"> </w:t>
      </w:r>
      <w:r>
        <w:rPr>
          <w:i/>
          <w:iCs/>
        </w:rPr>
        <w:t>x</w:t>
      </w:r>
      <w:r>
        <w:t xml:space="preserve"> different MTDC grids with a number of </w:t>
      </w:r>
      <w:r>
        <w:rPr>
          <w:i/>
          <w:iCs/>
        </w:rPr>
        <w:t>y</w:t>
      </w:r>
      <w:r>
        <w:t xml:space="preserve"> VSCs in total, there will be (</w:t>
      </w:r>
      <w:r>
        <w:rPr>
          <w:i/>
          <w:iCs/>
        </w:rPr>
        <w:t>y-x</w:t>
      </w:r>
      <w:r>
        <w:t xml:space="preserve">) converters that are controlled with their output power and </w:t>
      </w:r>
      <w:r>
        <w:rPr>
          <w:i/>
          <w:iCs/>
        </w:rPr>
        <w:t>y</w:t>
      </w:r>
      <w:r>
        <w:t xml:space="preserve"> converters that remain as slack buses. Therefore, as discussed in </w:t>
      </w:r>
      <w:r>
        <w:fldChar w:fldCharType="begin"/>
      </w:r>
      <w:r>
        <w:instrText xml:space="preserve"> REF _Ref55750060 \n \h </w:instrText>
      </w:r>
      <w:r>
        <w:fldChar w:fldCharType="separate"/>
      </w:r>
      <w:r w:rsidR="00646B32">
        <w:t>Chapter 2</w:t>
      </w:r>
      <w:r>
        <w:fldChar w:fldCharType="end"/>
      </w:r>
      <w:r>
        <w:t>, the preset operating points can be seen as pseudo-measurements with high weights in SE analysis.</w:t>
      </w:r>
    </w:p>
    <w:p w14:paraId="43C12243" w14:textId="05E558B3" w:rsidR="006B459E" w:rsidRDefault="006B459E" w:rsidP="006B459E">
      <w:pPr>
        <w:pStyle w:val="MainBodyText"/>
      </w:pPr>
      <w:r w:rsidRPr="009B11BF">
        <w:t>With the DC system voltage being the most crucial control variable</w:t>
      </w:r>
      <w:r>
        <w:t xml:space="preserve">, more focus has been dedicated towards the distributed control of the DC voltage with the help of multiple converters instead of the centralized control on a single converter. As depicted in </w:t>
      </w:r>
      <w:r>
        <w:fldChar w:fldCharType="begin"/>
      </w:r>
      <w:r>
        <w:instrText xml:space="preserve"> REF _Ref55764318 \h </w:instrText>
      </w:r>
      <w:r>
        <w:fldChar w:fldCharType="separate"/>
      </w:r>
      <w:r w:rsidR="00646B32">
        <w:t xml:space="preserve">Figure </w:t>
      </w:r>
      <w:r w:rsidR="00646B32">
        <w:rPr>
          <w:noProof/>
        </w:rPr>
        <w:t>4</w:t>
      </w:r>
      <w:r w:rsidR="00646B32">
        <w:t>.</w:t>
      </w:r>
      <w:r w:rsidR="00646B32">
        <w:rPr>
          <w:noProof/>
        </w:rPr>
        <w:t>2</w:t>
      </w:r>
      <w:r>
        <w:fldChar w:fldCharType="end"/>
      </w:r>
      <w:r>
        <w:t xml:space="preserve">(a), the output power of a single converter is not finite. In practice, </w:t>
      </w:r>
      <w:r w:rsidR="00E63741">
        <w:t xml:space="preserve">whether </w:t>
      </w:r>
      <w:r>
        <w:t xml:space="preserve">operating as a rectifier or as an inverter, the slack converter can only compensate </w:t>
      </w:r>
      <w:r w:rsidR="00E63741">
        <w:t xml:space="preserve">for </w:t>
      </w:r>
      <w:r>
        <w:t>limited power imbalance due to its own capacity. When the power limits are violated, the old slack converter will switch to be</w:t>
      </w:r>
      <w:r w:rsidR="00E63741">
        <w:t>ing</w:t>
      </w:r>
      <w:r>
        <w:t xml:space="preserve"> controlled with constant </w:t>
      </w:r>
      <m:oMath>
        <m:sSub>
          <m:sSubPr>
            <m:ctrlPr>
              <w:rPr>
                <w:rFonts w:ascii="Cambria Math" w:hAnsi="Cambria Math"/>
              </w:rPr>
            </m:ctrlPr>
          </m:sSubPr>
          <m:e>
            <m:r>
              <w:rPr>
                <w:rFonts w:ascii="Cambria Math" w:hAnsi="Cambria Math"/>
              </w:rPr>
              <m:t>P</m:t>
            </m:r>
          </m:e>
          <m:sub>
            <m:r>
              <w:rPr>
                <w:rFonts w:ascii="Cambria Math" w:hAnsi="Cambria Math"/>
              </w:rPr>
              <m:t>s</m:t>
            </m:r>
          </m:sub>
        </m:sSub>
      </m:oMath>
      <w:r>
        <w:t xml:space="preserve"> and another converter will be selected to take the responsibility</w:t>
      </w:r>
      <w:r w:rsidRPr="00620066">
        <w:t xml:space="preserve"> </w:t>
      </w:r>
      <w:r>
        <w:t>as the new slack bus.</w:t>
      </w:r>
    </w:p>
    <w:p w14:paraId="2EB3270B" w14:textId="6B7590AB" w:rsidR="008B67F2" w:rsidRDefault="008B67F2" w:rsidP="008B67F2">
      <w:pPr>
        <w:pStyle w:val="MainBodyText"/>
        <w:jc w:val="distribute"/>
      </w:pPr>
      <w:r>
        <w:t>In addition, when the aforementioned</w:t>
      </w:r>
      <w:r w:rsidRPr="00620066">
        <w:t xml:space="preserve"> control structure</w:t>
      </w:r>
      <w:r>
        <w:t xml:space="preserve"> is used in a multi-terminal configuration, voltage margin control can be utilized as the new scheme which provides a switchable DC slack converter in case the main slack VSC fails or is blocked. The steady-state V-P relationship is illustrated in </w:t>
      </w:r>
      <w:r>
        <w:fldChar w:fldCharType="begin"/>
      </w:r>
      <w:r>
        <w:instrText xml:space="preserve"> REF _Ref55764318 \h </w:instrText>
      </w:r>
      <w:r>
        <w:fldChar w:fldCharType="separate"/>
      </w:r>
      <w:r w:rsidR="00646B32">
        <w:t xml:space="preserve">Figure </w:t>
      </w:r>
      <w:r w:rsidR="00646B32">
        <w:rPr>
          <w:noProof/>
        </w:rPr>
        <w:t>4</w:t>
      </w:r>
      <w:r w:rsidR="00646B32">
        <w:t>.</w:t>
      </w:r>
      <w:r w:rsidR="00646B32">
        <w:rPr>
          <w:noProof/>
        </w:rPr>
        <w:t>2</w:t>
      </w:r>
      <w:r>
        <w:fldChar w:fldCharType="end"/>
      </w:r>
      <w:r>
        <w:t xml:space="preserve">(b). </w:t>
      </w:r>
      <w:r w:rsidRPr="003D6901">
        <w:t>The voltage margin at different converters can be determined such that different converters can take over the DC voltage control, given that only one converter at a time can control the DC voltage</w:t>
      </w:r>
      <w:r>
        <w:t xml:space="preserve"> </w:t>
      </w:r>
      <w:r>
        <w:fldChar w:fldCharType="begin"/>
      </w:r>
      <w:r>
        <w:instrText xml:space="preserve"> REF _Ref55764362 \n \h </w:instrText>
      </w:r>
      <w:r>
        <w:fldChar w:fldCharType="separate"/>
      </w:r>
      <w:r w:rsidR="00646B32">
        <w:t>[106]</w:t>
      </w:r>
      <w:r>
        <w:fldChar w:fldCharType="end"/>
      </w:r>
      <w:r>
        <w:t>. Essentially speaking, voltage margin control can be seen as the combination of multiple slack controls with different preset operating points. In one sampling period in SCADA, there is still one converter operating with precise DC reference voltage. Therefore, the measurements and</w:t>
      </w:r>
    </w:p>
    <w:p w14:paraId="3DE9F2AE" w14:textId="7B7682C3" w:rsidR="008B67F2" w:rsidRDefault="008B67F2" w:rsidP="008B67F2">
      <w:pPr>
        <w:keepNext/>
        <w:jc w:val="center"/>
      </w:pPr>
      <w:r>
        <w:object w:dxaOrig="10696" w:dyaOrig="4081" w14:anchorId="60948CC9">
          <v:shape id="_x0000_i1068" type="#_x0000_t75" style="width:426pt;height:162pt" o:ole="">
            <v:imagedata r:id="rId98" o:title=""/>
          </v:shape>
          <o:OLEObject Type="Embed" ProgID="Visio.Drawing.15" ShapeID="_x0000_i1068" DrawAspect="Content" ObjectID="_1667649988" r:id="rId99"/>
        </w:object>
      </w:r>
    </w:p>
    <w:p w14:paraId="530FDA1F" w14:textId="0E2974F7" w:rsidR="008B67F2" w:rsidRDefault="008B67F2" w:rsidP="008B67F2">
      <w:pPr>
        <w:pStyle w:val="Caption"/>
        <w:rPr>
          <w:rStyle w:val="CaptionChar"/>
        </w:rPr>
      </w:pPr>
      <w:bookmarkStart w:id="197" w:name="_Ref55764112"/>
      <w:bookmarkStart w:id="198" w:name="_Toc56956895"/>
      <w:r>
        <w:t xml:space="preserve">Figure </w:t>
      </w:r>
      <w:fldSimple w:instr=" STYLEREF 1 \s ">
        <w:r w:rsidR="00646B32">
          <w:rPr>
            <w:noProof/>
          </w:rPr>
          <w:t>4</w:t>
        </w:r>
      </w:fldSimple>
      <w:r>
        <w:t>.</w:t>
      </w:r>
      <w:fldSimple w:instr=" SEQ Figure \* ARABIC \s 1 ">
        <w:r w:rsidR="00646B32">
          <w:rPr>
            <w:noProof/>
          </w:rPr>
          <w:t>1</w:t>
        </w:r>
      </w:fldSimple>
      <w:bookmarkEnd w:id="197"/>
      <w:r w:rsidR="008B3307">
        <w:rPr>
          <w:noProof/>
        </w:rPr>
        <w:t>.</w:t>
      </w:r>
      <w:r>
        <w:t xml:space="preserve"> </w:t>
      </w:r>
      <w:r w:rsidRPr="00085148">
        <w:rPr>
          <w:rStyle w:val="CaptionChar"/>
        </w:rPr>
        <w:t xml:space="preserve">Constant active power control modes (a) constant </w:t>
      </w:r>
      <m:oMath>
        <m:sSub>
          <m:sSubPr>
            <m:ctrlPr>
              <w:rPr>
                <w:rStyle w:val="CaptionChar"/>
                <w:rFonts w:ascii="Cambria Math" w:hAnsi="Cambria Math"/>
                <w:bCs/>
              </w:rPr>
            </m:ctrlPr>
          </m:sSubPr>
          <m:e>
            <m:r>
              <w:rPr>
                <w:rStyle w:val="CaptionChar"/>
                <w:rFonts w:ascii="Cambria Math" w:hAnsi="Cambria Math"/>
              </w:rPr>
              <m:t>P</m:t>
            </m:r>
          </m:e>
          <m:sub>
            <m:r>
              <w:rPr>
                <w:rStyle w:val="CaptionChar"/>
                <w:rFonts w:ascii="Cambria Math" w:hAnsi="Cambria Math"/>
              </w:rPr>
              <m:t>s</m:t>
            </m:r>
          </m:sub>
        </m:sSub>
      </m:oMath>
      <w:r w:rsidRPr="00085148">
        <w:rPr>
          <w:rStyle w:val="CaptionChar"/>
        </w:rPr>
        <w:t xml:space="preserve">, (b) constant </w:t>
      </w:r>
      <m:oMath>
        <m:sSub>
          <m:sSubPr>
            <m:ctrlPr>
              <w:rPr>
                <w:rStyle w:val="CaptionChar"/>
                <w:rFonts w:ascii="Cambria Math" w:hAnsi="Cambria Math"/>
                <w:bCs/>
              </w:rPr>
            </m:ctrlPr>
          </m:sSubPr>
          <m:e>
            <m:r>
              <w:rPr>
                <w:rStyle w:val="CaptionChar"/>
                <w:rFonts w:ascii="Cambria Math" w:hAnsi="Cambria Math"/>
              </w:rPr>
              <m:t>V</m:t>
            </m:r>
          </m:e>
          <m:sub>
            <m:r>
              <w:rPr>
                <w:rStyle w:val="CaptionChar"/>
                <w:rFonts w:ascii="Cambria Math" w:hAnsi="Cambria Math"/>
              </w:rPr>
              <m:t>dc</m:t>
            </m:r>
          </m:sub>
        </m:sSub>
      </m:oMath>
      <w:r w:rsidRPr="00085148">
        <w:rPr>
          <w:rStyle w:val="CaptionChar"/>
        </w:rPr>
        <w:t xml:space="preserve"> (slack).</w:t>
      </w:r>
      <w:bookmarkEnd w:id="198"/>
    </w:p>
    <w:p w14:paraId="72F9366C" w14:textId="0496F06E" w:rsidR="008B67F2" w:rsidRDefault="008B67F2">
      <w:pPr>
        <w:spacing w:line="240" w:lineRule="auto"/>
        <w:jc w:val="left"/>
      </w:pPr>
      <w:r>
        <w:br w:type="page"/>
      </w:r>
    </w:p>
    <w:p w14:paraId="251BA58C" w14:textId="28D02AF5" w:rsidR="008B67F2" w:rsidRDefault="008B67F2" w:rsidP="008B67F2">
      <w:pPr>
        <w:keepNext/>
        <w:jc w:val="center"/>
      </w:pPr>
      <w:r>
        <w:object w:dxaOrig="10710" w:dyaOrig="4141" w14:anchorId="27DEB03C">
          <v:shape id="_x0000_i1069" type="#_x0000_t75" style="width:423.75pt;height:163.5pt" o:ole="">
            <v:imagedata r:id="rId100" o:title=""/>
          </v:shape>
          <o:OLEObject Type="Embed" ProgID="Visio.Drawing.15" ShapeID="_x0000_i1069" DrawAspect="Content" ObjectID="_1667649989" r:id="rId101"/>
        </w:object>
      </w:r>
    </w:p>
    <w:p w14:paraId="30AAA4BB" w14:textId="6CED65E8" w:rsidR="008B67F2" w:rsidRDefault="008B67F2" w:rsidP="008B67F2">
      <w:pPr>
        <w:pStyle w:val="Caption"/>
        <w:rPr>
          <w:rStyle w:val="CaptionChar"/>
        </w:rPr>
      </w:pPr>
      <w:bookmarkStart w:id="199" w:name="_Ref55764318"/>
      <w:bookmarkStart w:id="200" w:name="_Toc56956896"/>
      <w:r>
        <w:t xml:space="preserve">Figure </w:t>
      </w:r>
      <w:fldSimple w:instr=" STYLEREF 1 \s ">
        <w:r w:rsidR="00646B32">
          <w:rPr>
            <w:noProof/>
          </w:rPr>
          <w:t>4</w:t>
        </w:r>
      </w:fldSimple>
      <w:r>
        <w:t>.</w:t>
      </w:r>
      <w:fldSimple w:instr=" SEQ Figure \* ARABIC \s 1 ">
        <w:r w:rsidR="00646B32">
          <w:rPr>
            <w:noProof/>
          </w:rPr>
          <w:t>2</w:t>
        </w:r>
      </w:fldSimple>
      <w:bookmarkEnd w:id="199"/>
      <w:r w:rsidR="008B3307">
        <w:rPr>
          <w:noProof/>
        </w:rPr>
        <w:t>.</w:t>
      </w:r>
      <w:r>
        <w:t xml:space="preserve"> </w:t>
      </w:r>
      <w:r w:rsidRPr="00085148">
        <w:rPr>
          <w:rStyle w:val="CaptionChar"/>
        </w:rPr>
        <w:t>Improved constant control (a) slack bus with power limits (b) voltage margin</w:t>
      </w:r>
      <w:r>
        <w:rPr>
          <w:rStyle w:val="CaptionChar"/>
        </w:rPr>
        <w:t>.</w:t>
      </w:r>
      <w:bookmarkEnd w:id="200"/>
    </w:p>
    <w:p w14:paraId="2D9252B3" w14:textId="1D7E6E9B" w:rsidR="008B67F2" w:rsidRDefault="008B67F2">
      <w:pPr>
        <w:spacing w:line="240" w:lineRule="auto"/>
        <w:jc w:val="left"/>
      </w:pPr>
      <w:r>
        <w:br w:type="page"/>
      </w:r>
    </w:p>
    <w:p w14:paraId="36F4046D" w14:textId="4D3B5651" w:rsidR="008B67F2" w:rsidRDefault="008B67F2" w:rsidP="008B67F2">
      <w:pPr>
        <w:pStyle w:val="MainBodyText"/>
        <w:ind w:firstLine="0"/>
      </w:pPr>
      <w:r>
        <w:lastRenderedPageBreak/>
        <w:t>operating functions are not affected in SE analysis.</w:t>
      </w:r>
    </w:p>
    <w:p w14:paraId="7B6A7CD7" w14:textId="4EF5855F" w:rsidR="006B459E" w:rsidRDefault="006B459E" w:rsidP="006B459E">
      <w:pPr>
        <w:pStyle w:val="Heading3"/>
      </w:pPr>
      <w:bookmarkStart w:id="201" w:name="_Toc40131403"/>
      <w:bookmarkStart w:id="202" w:name="_Toc56956799"/>
      <w:r>
        <w:t>Dynamic models of droop control</w:t>
      </w:r>
      <w:bookmarkEnd w:id="201"/>
      <w:bookmarkEnd w:id="202"/>
    </w:p>
    <w:p w14:paraId="7B6F3FB8" w14:textId="02FBD339" w:rsidR="006B459E" w:rsidRDefault="00E63741" w:rsidP="006B459E">
      <w:pPr>
        <w:pStyle w:val="MainBodyText"/>
      </w:pPr>
      <w:r>
        <w:t xml:space="preserve">A </w:t>
      </w:r>
      <w:r w:rsidR="006B459E">
        <w:t xml:space="preserve">VSC is able to independently control the output active and reactive power with the fast and decoupled </w:t>
      </w:r>
      <w:r w:rsidR="006B459E" w:rsidRPr="00C9037F">
        <w:rPr>
          <w:i/>
          <w:iCs/>
        </w:rPr>
        <w:t>dq</w:t>
      </w:r>
      <w:r w:rsidR="006B459E">
        <w:t xml:space="preserve"> current control. </w:t>
      </w:r>
      <w:r w:rsidR="006B459E" w:rsidRPr="00C9037F">
        <w:t>The</w:t>
      </w:r>
      <w:r w:rsidR="006B459E" w:rsidRPr="00CF2025">
        <w:t xml:space="preserve"> </w:t>
      </w:r>
      <w:r w:rsidR="006B459E">
        <w:t xml:space="preserve">decoupled </w:t>
      </w:r>
      <w:r w:rsidR="006B459E" w:rsidRPr="00CF2025">
        <w:t xml:space="preserve">control strategy </w:t>
      </w:r>
      <w:r w:rsidR="006B459E">
        <w:t>schema</w:t>
      </w:r>
      <w:r w:rsidR="006B459E" w:rsidRPr="00CF2025">
        <w:t xml:space="preserve"> is shown in</w:t>
      </w:r>
      <w:r w:rsidR="00E26D8F">
        <w:t xml:space="preserve"> </w:t>
      </w:r>
      <w:r w:rsidR="00E26D8F">
        <w:fldChar w:fldCharType="begin"/>
      </w:r>
      <w:r w:rsidR="00E26D8F">
        <w:instrText xml:space="preserve"> REF _Ref55769488 \h </w:instrText>
      </w:r>
      <w:r w:rsidR="00E26D8F">
        <w:fldChar w:fldCharType="separate"/>
      </w:r>
      <w:r w:rsidR="00646B32">
        <w:t xml:space="preserve">Figure </w:t>
      </w:r>
      <w:r w:rsidR="00646B32">
        <w:rPr>
          <w:noProof/>
        </w:rPr>
        <w:t>4</w:t>
      </w:r>
      <w:r w:rsidR="00646B32">
        <w:t>.</w:t>
      </w:r>
      <w:r w:rsidR="00646B32">
        <w:rPr>
          <w:noProof/>
        </w:rPr>
        <w:t>3</w:t>
      </w:r>
      <w:r w:rsidR="00E26D8F">
        <w:fldChar w:fldCharType="end"/>
      </w:r>
      <w:r w:rsidR="006B459E" w:rsidRPr="00CF2025">
        <w:t xml:space="preserve">, which consists of </w:t>
      </w:r>
      <w:r w:rsidR="006B459E">
        <w:t xml:space="preserve">both </w:t>
      </w:r>
      <w:r>
        <w:t xml:space="preserve">a </w:t>
      </w:r>
      <w:r w:rsidR="006B459E">
        <w:t>physical structure and</w:t>
      </w:r>
      <w:r>
        <w:t xml:space="preserve"> a</w:t>
      </w:r>
      <w:r w:rsidR="006B459E">
        <w:t xml:space="preserve"> time-domain control model. The </w:t>
      </w:r>
      <w:r w:rsidR="006B459E">
        <w:rPr>
          <w:i/>
          <w:iCs/>
        </w:rPr>
        <w:t>dq</w:t>
      </w:r>
      <w:r w:rsidR="006B459E">
        <w:t xml:space="preserve"> control is made up of </w:t>
      </w:r>
      <w:r w:rsidR="006B459E" w:rsidRPr="00CF2025">
        <w:t xml:space="preserve">an outer control loop and an inner current control loop. The control structure with decoupled current compensation and voltage feed-forward compensation is adopted in the inner current control loop, which can track the reference current quickly. The outer controllers include the </w:t>
      </w:r>
      <w:r w:rsidR="006B459E">
        <w:t>DC</w:t>
      </w:r>
      <w:r w:rsidR="006B459E" w:rsidRPr="00CF2025">
        <w:t xml:space="preserve"> voltage controller, the active power controller,</w:t>
      </w:r>
      <w:r>
        <w:t xml:space="preserve"> and</w:t>
      </w:r>
      <w:r w:rsidR="006B459E" w:rsidRPr="00CF2025">
        <w:t xml:space="preserve"> the reactive power controller. PI regulators are used in all these outer controllers to eliminate the steady state errors. Obviously, </w:t>
      </w:r>
      <w:r w:rsidR="006B459E">
        <w:t xml:space="preserve">the implementation of decoupled control and PI regulators can help control active and reactive power independently at the preset operating points </w:t>
      </w:r>
      <w:r w:rsidR="006B459E">
        <w:fldChar w:fldCharType="begin"/>
      </w:r>
      <w:r w:rsidR="006B459E">
        <w:instrText xml:space="preserve"> REF _Ref55764405 \n \h </w:instrText>
      </w:r>
      <w:r w:rsidR="006B459E">
        <w:fldChar w:fldCharType="separate"/>
      </w:r>
      <w:r w:rsidR="00646B32">
        <w:t>[107]</w:t>
      </w:r>
      <w:r w:rsidR="006B459E">
        <w:fldChar w:fldCharType="end"/>
      </w:r>
      <w:r w:rsidR="006B459E">
        <w:t xml:space="preserve">, </w:t>
      </w:r>
      <w:r w:rsidR="006B459E">
        <w:fldChar w:fldCharType="begin"/>
      </w:r>
      <w:r w:rsidR="006B459E">
        <w:instrText xml:space="preserve"> REF _Ref55764413 \n \h </w:instrText>
      </w:r>
      <w:r w:rsidR="006B459E">
        <w:fldChar w:fldCharType="separate"/>
      </w:r>
      <w:r w:rsidR="00646B32">
        <w:t>[108]</w:t>
      </w:r>
      <w:r w:rsidR="006B459E">
        <w:fldChar w:fldCharType="end"/>
      </w:r>
      <w:r w:rsidR="006B459E">
        <w:t>.</w:t>
      </w:r>
    </w:p>
    <w:p w14:paraId="3C0A7BF5" w14:textId="06768C55" w:rsidR="006B459E" w:rsidRDefault="006B459E" w:rsidP="006B459E">
      <w:pPr>
        <w:pStyle w:val="MainBodyText"/>
      </w:pPr>
      <w:r w:rsidRPr="007F1057">
        <w:t>To</w:t>
      </w:r>
      <w:r>
        <w:t xml:space="preserve"> further</w:t>
      </w:r>
      <w:r w:rsidRPr="007F1057">
        <w:t xml:space="preserve"> regulate the </w:t>
      </w:r>
      <w:r>
        <w:t>DC</w:t>
      </w:r>
      <w:r w:rsidRPr="007F1057">
        <w:t xml:space="preserve"> voltage</w:t>
      </w:r>
      <w:r>
        <w:t xml:space="preserve"> and enhance the system stability</w:t>
      </w:r>
      <w:r w:rsidRPr="007F1057">
        <w:t xml:space="preserve">, the so-called droop control is employed, which is a technique that enables power distribution among different </w:t>
      </w:r>
      <w:r>
        <w:t>VSCs</w:t>
      </w:r>
      <w:r w:rsidRPr="007F1057">
        <w:t xml:space="preserve"> without </w:t>
      </w:r>
      <w:r>
        <w:t xml:space="preserve">relying on long-distance </w:t>
      </w:r>
      <w:r w:rsidRPr="007F1057">
        <w:t xml:space="preserve">communications. The droop control acts on the outer loop imposing a current reference to the inner loop. The current and, thus, the power in the converter are directly governed by the current control in accordance with the reference imposed by the voltage loop. </w:t>
      </w:r>
      <w:r>
        <w:t xml:space="preserve">A simplified diagram, together with </w:t>
      </w:r>
      <w:r w:rsidR="009E32F9">
        <w:t xml:space="preserve">a </w:t>
      </w:r>
      <w:r>
        <w:t>cascaded controller is depicted in</w:t>
      </w:r>
      <w:r w:rsidR="00C02584">
        <w:t xml:space="preserve"> </w:t>
      </w:r>
      <w:r w:rsidR="00C02584">
        <w:fldChar w:fldCharType="begin"/>
      </w:r>
      <w:r w:rsidR="00C02584">
        <w:instrText xml:space="preserve"> REF _Ref55764720 \h </w:instrText>
      </w:r>
      <w:r w:rsidR="00C02584">
        <w:fldChar w:fldCharType="separate"/>
      </w:r>
      <w:r w:rsidR="00646B32">
        <w:t xml:space="preserve">Figure </w:t>
      </w:r>
      <w:r w:rsidR="00646B32">
        <w:rPr>
          <w:noProof/>
        </w:rPr>
        <w:t>4</w:t>
      </w:r>
      <w:r w:rsidR="00646B32">
        <w:t>.</w:t>
      </w:r>
      <w:r w:rsidR="00646B32">
        <w:rPr>
          <w:noProof/>
        </w:rPr>
        <w:t>4</w:t>
      </w:r>
      <w:r w:rsidR="00C02584">
        <w:fldChar w:fldCharType="end"/>
      </w:r>
      <w:r>
        <w:t xml:space="preserve">. </w:t>
      </w:r>
      <w:r w:rsidRPr="00B703A3">
        <w:t xml:space="preserve">Contrary to </w:t>
      </w:r>
      <w:r>
        <w:t>the standard constant control, which presets the fixed operating points, the droop control has larger operating range and can regulate all converters due to their own states.</w:t>
      </w:r>
    </w:p>
    <w:p w14:paraId="6730ADBA" w14:textId="77777777" w:rsidR="006B459E" w:rsidRDefault="006B459E" w:rsidP="006B459E">
      <w:pPr>
        <w:keepNext/>
        <w:jc w:val="center"/>
      </w:pPr>
      <w:r w:rsidRPr="006B459E">
        <w:rPr>
          <w:noProof/>
        </w:rPr>
        <w:lastRenderedPageBreak/>
        <w:drawing>
          <wp:inline distT="0" distB="0" distL="0" distR="0" wp14:anchorId="45243C6F" wp14:editId="26E26027">
            <wp:extent cx="5466945" cy="4562272"/>
            <wp:effectExtent l="0" t="0" r="635" b="0"/>
            <wp:docPr id="11" name="Picture 10">
              <a:extLst xmlns:a="http://schemas.openxmlformats.org/drawingml/2006/main">
                <a:ext uri="{FF2B5EF4-FFF2-40B4-BE49-F238E27FC236}">
                  <a16:creationId xmlns:a16="http://schemas.microsoft.com/office/drawing/2014/main" id="{6EB4D474-F78C-4F0E-B90E-4AD572C6F228}"/>
                </a:ext>
              </a:extLst>
            </wp:docPr>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6EB4D474-F78C-4F0E-B90E-4AD572C6F228}"/>
                        </a:ext>
                      </a:extLst>
                    </pic:cNvPr>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530304" cy="4615146"/>
                    </a:xfrm>
                    <a:prstGeom prst="rect">
                      <a:avLst/>
                    </a:prstGeom>
                    <a:noFill/>
                    <a:ln>
                      <a:noFill/>
                    </a:ln>
                  </pic:spPr>
                </pic:pic>
              </a:graphicData>
            </a:graphic>
          </wp:inline>
        </w:drawing>
      </w:r>
    </w:p>
    <w:p w14:paraId="05A68C5E" w14:textId="0A977D46" w:rsidR="008B67F2" w:rsidRDefault="006B459E" w:rsidP="00C02584">
      <w:pPr>
        <w:pStyle w:val="Caption"/>
        <w:spacing w:after="120"/>
        <w:rPr>
          <w:rStyle w:val="CaptionChar"/>
        </w:rPr>
      </w:pPr>
      <w:bookmarkStart w:id="203" w:name="_Ref55769488"/>
      <w:bookmarkStart w:id="204" w:name="_Toc56956897"/>
      <w:r>
        <w:t xml:space="preserve">Figure </w:t>
      </w:r>
      <w:fldSimple w:instr=" STYLEREF 1 \s ">
        <w:r w:rsidR="00646B32">
          <w:rPr>
            <w:noProof/>
          </w:rPr>
          <w:t>4</w:t>
        </w:r>
      </w:fldSimple>
      <w:r w:rsidR="006507DC">
        <w:t>.</w:t>
      </w:r>
      <w:fldSimple w:instr=" SEQ Figure \* ARABIC \s 1 ">
        <w:r w:rsidR="00646B32">
          <w:rPr>
            <w:noProof/>
          </w:rPr>
          <w:t>3</w:t>
        </w:r>
      </w:fldSimple>
      <w:bookmarkEnd w:id="203"/>
      <w:r w:rsidR="008B3307">
        <w:rPr>
          <w:noProof/>
        </w:rPr>
        <w:t>.</w:t>
      </w:r>
      <w:r>
        <w:t xml:space="preserve"> </w:t>
      </w:r>
      <w:r w:rsidRPr="00085148">
        <w:rPr>
          <w:rStyle w:val="CaptionChar"/>
        </w:rPr>
        <w:t xml:space="preserve">Decoupled </w:t>
      </w:r>
      <w:r w:rsidRPr="006B459E">
        <w:rPr>
          <w:rStyle w:val="CaptionChar"/>
          <w:i/>
          <w:iCs/>
        </w:rPr>
        <w:t>dq</w:t>
      </w:r>
      <w:r w:rsidRPr="00085148">
        <w:rPr>
          <w:rStyle w:val="CaptionChar"/>
        </w:rPr>
        <w:t xml:space="preserve"> current control model (a) physical structure. (b) diagram of S-domain transfer function</w:t>
      </w:r>
      <w:r>
        <w:rPr>
          <w:rStyle w:val="CaptionChar"/>
        </w:rPr>
        <w:t>.</w:t>
      </w:r>
      <w:bookmarkEnd w:id="204"/>
    </w:p>
    <w:p w14:paraId="1A10B614" w14:textId="77777777" w:rsidR="008B67F2" w:rsidRDefault="008B67F2">
      <w:pPr>
        <w:spacing w:line="240" w:lineRule="auto"/>
        <w:jc w:val="left"/>
        <w:rPr>
          <w:rStyle w:val="CaptionChar"/>
          <w:bCs w:val="0"/>
        </w:rPr>
      </w:pPr>
      <w:r>
        <w:rPr>
          <w:rStyle w:val="CaptionChar"/>
        </w:rPr>
        <w:br w:type="page"/>
      </w:r>
    </w:p>
    <w:p w14:paraId="635E4F8D" w14:textId="77777777" w:rsidR="006B459E" w:rsidRDefault="006B459E" w:rsidP="00C02584">
      <w:pPr>
        <w:pStyle w:val="Caption"/>
        <w:spacing w:after="120"/>
        <w:rPr>
          <w:rStyle w:val="CaptionChar"/>
        </w:rPr>
      </w:pPr>
    </w:p>
    <w:p w14:paraId="6975E4FD" w14:textId="0A62B34C" w:rsidR="00C02584" w:rsidRDefault="008B67F2" w:rsidP="00C02584">
      <w:pPr>
        <w:keepNext/>
        <w:jc w:val="center"/>
      </w:pPr>
      <w:r>
        <w:object w:dxaOrig="9976" w:dyaOrig="6931" w14:anchorId="761902B8">
          <v:shape id="_x0000_i1070" type="#_x0000_t75" style="width:412.5pt;height:287.25pt" o:ole="">
            <v:imagedata r:id="rId103" o:title=""/>
          </v:shape>
          <o:OLEObject Type="Embed" ProgID="Visio.Drawing.15" ShapeID="_x0000_i1070" DrawAspect="Content" ObjectID="_1667649990" r:id="rId104"/>
        </w:object>
      </w:r>
    </w:p>
    <w:p w14:paraId="7A886F3C" w14:textId="003939C9" w:rsidR="008B67F2" w:rsidRDefault="00C02584" w:rsidP="00C02584">
      <w:pPr>
        <w:pStyle w:val="Caption"/>
        <w:rPr>
          <w:rStyle w:val="CaptionChar"/>
        </w:rPr>
      </w:pPr>
      <w:bookmarkStart w:id="205" w:name="_Ref55764720"/>
      <w:bookmarkStart w:id="206" w:name="_Toc56956898"/>
      <w:r>
        <w:t xml:space="preserve">Figure </w:t>
      </w:r>
      <w:fldSimple w:instr=" STYLEREF 1 \s ">
        <w:r w:rsidR="00646B32">
          <w:rPr>
            <w:noProof/>
          </w:rPr>
          <w:t>4</w:t>
        </w:r>
      </w:fldSimple>
      <w:r w:rsidR="006507DC">
        <w:t>.</w:t>
      </w:r>
      <w:fldSimple w:instr=" SEQ Figure \* ARABIC \s 1 ">
        <w:r w:rsidR="00646B32">
          <w:rPr>
            <w:noProof/>
          </w:rPr>
          <w:t>4</w:t>
        </w:r>
      </w:fldSimple>
      <w:bookmarkEnd w:id="205"/>
      <w:r w:rsidR="008B3307">
        <w:rPr>
          <w:noProof/>
        </w:rPr>
        <w:t>.</w:t>
      </w:r>
      <w:r>
        <w:t xml:space="preserve"> </w:t>
      </w:r>
      <w:r w:rsidRPr="00085148">
        <w:rPr>
          <w:rStyle w:val="CaptionChar"/>
        </w:rPr>
        <w:t>Two types of DC voltage droop control implementations (a) V-P droop control. (b) V-I droop control</w:t>
      </w:r>
      <w:r>
        <w:rPr>
          <w:rStyle w:val="CaptionChar"/>
        </w:rPr>
        <w:t>.</w:t>
      </w:r>
      <w:bookmarkEnd w:id="206"/>
    </w:p>
    <w:p w14:paraId="1EFEF5FF" w14:textId="77777777" w:rsidR="008B67F2" w:rsidRDefault="008B67F2">
      <w:pPr>
        <w:spacing w:line="240" w:lineRule="auto"/>
        <w:jc w:val="left"/>
        <w:rPr>
          <w:rStyle w:val="CaptionChar"/>
          <w:bCs w:val="0"/>
        </w:rPr>
      </w:pPr>
      <w:r>
        <w:rPr>
          <w:rStyle w:val="CaptionChar"/>
        </w:rPr>
        <w:br w:type="page"/>
      </w:r>
    </w:p>
    <w:p w14:paraId="297F862A" w14:textId="06442D3F" w:rsidR="00C02584" w:rsidRDefault="00C02584" w:rsidP="00C02584">
      <w:pPr>
        <w:pStyle w:val="Heading3"/>
      </w:pPr>
      <w:bookmarkStart w:id="207" w:name="_Toc40131404"/>
      <w:bookmarkStart w:id="208" w:name="_Toc56956800"/>
      <w:r>
        <w:lastRenderedPageBreak/>
        <w:t>Quasi-steady-state models of droop control</w:t>
      </w:r>
      <w:bookmarkEnd w:id="207"/>
      <w:bookmarkEnd w:id="208"/>
    </w:p>
    <w:p w14:paraId="00886DDB" w14:textId="4F13E58C" w:rsidR="00C02584" w:rsidRDefault="00C02584" w:rsidP="00C02584">
      <w:pPr>
        <w:pStyle w:val="MainBodyText"/>
      </w:pPr>
      <w:r>
        <w:t xml:space="preserve">In SE analysis, the fast-dynamic regulating processes can be considered much faster than the sampling speed of SCADA, and thus the droop control can be represented with quasi-steady-state models. Take the two types of droop control depicted in </w:t>
      </w:r>
      <w:r>
        <w:fldChar w:fldCharType="begin"/>
      </w:r>
      <w:r>
        <w:instrText xml:space="preserve"> REF _Ref55764720 \h </w:instrText>
      </w:r>
      <w:r>
        <w:fldChar w:fldCharType="separate"/>
      </w:r>
      <w:r w:rsidR="00646B32">
        <w:t xml:space="preserve">Figure </w:t>
      </w:r>
      <w:r w:rsidR="00646B32">
        <w:rPr>
          <w:noProof/>
        </w:rPr>
        <w:t>4</w:t>
      </w:r>
      <w:r w:rsidR="00646B32">
        <w:t>.</w:t>
      </w:r>
      <w:r w:rsidR="00646B32">
        <w:rPr>
          <w:noProof/>
        </w:rPr>
        <w:t>4</w:t>
      </w:r>
      <w:r>
        <w:fldChar w:fldCharType="end"/>
      </w:r>
      <w:r>
        <w:t xml:space="preserve"> for example, if the V-P control is used for VSC </w:t>
      </w:r>
      <w:r>
        <w:rPr>
          <w:i/>
          <w:iCs/>
        </w:rPr>
        <w:t>i</w:t>
      </w:r>
      <w:r>
        <w:t>, the output DC power can be controlled according to:</w:t>
      </w:r>
    </w:p>
    <w:p w14:paraId="091CC2BA" w14:textId="5CD82E4E" w:rsidR="00C02584" w:rsidRDefault="00C02584" w:rsidP="00C02584">
      <w:pPr>
        <w:pStyle w:val="MTDisplayEquation"/>
        <w:spacing w:line="480" w:lineRule="auto"/>
        <w:jc w:val="right"/>
      </w:pPr>
      <w:r>
        <w:tab/>
      </w:r>
      <w:r w:rsidRPr="00C02584">
        <w:rPr>
          <w:position w:val="-14"/>
        </w:rPr>
        <w:object w:dxaOrig="2880" w:dyaOrig="400" w14:anchorId="12D346B9">
          <v:shape id="_x0000_i1071" type="#_x0000_t75" style="width:2in;height:19.5pt" o:ole="">
            <v:imagedata r:id="rId105" o:title=""/>
          </v:shape>
          <o:OLEObject Type="Embed" ProgID="Equation.DSMT4" ShapeID="_x0000_i1071" DrawAspect="Content" ObjectID="_1667649991" r:id="rId106"/>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209" w:name="ZEqnNum983026"/>
      <w:r>
        <w:instrText>(</w:instrText>
      </w:r>
      <w:r w:rsidR="00031CE3">
        <w:fldChar w:fldCharType="begin"/>
      </w:r>
      <w:r w:rsidR="00031CE3">
        <w:instrText xml:space="preserve"> SEQ MTChap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Arabic \* MERG</w:instrText>
      </w:r>
      <w:r w:rsidR="00031CE3">
        <w:instrText xml:space="preserve">EFORMAT </w:instrText>
      </w:r>
      <w:r w:rsidR="00031CE3">
        <w:fldChar w:fldCharType="separate"/>
      </w:r>
      <w:r w:rsidR="00646B32">
        <w:rPr>
          <w:noProof/>
        </w:rPr>
        <w:instrText>1</w:instrText>
      </w:r>
      <w:r w:rsidR="00031CE3">
        <w:rPr>
          <w:noProof/>
        </w:rPr>
        <w:fldChar w:fldCharType="end"/>
      </w:r>
      <w:r>
        <w:instrText>)</w:instrText>
      </w:r>
      <w:bookmarkEnd w:id="209"/>
      <w:r>
        <w:fldChar w:fldCharType="end"/>
      </w:r>
    </w:p>
    <w:p w14:paraId="751C1183" w14:textId="13F9CA8A" w:rsidR="00C02584" w:rsidRDefault="00C02584" w:rsidP="00C02584">
      <w:pPr>
        <w:pStyle w:val="MainBodyText"/>
      </w:pPr>
      <w:r>
        <w:t xml:space="preserve">Similarly, if the V-I control is used for VSC </w:t>
      </w:r>
      <w:r>
        <w:rPr>
          <w:i/>
          <w:iCs/>
        </w:rPr>
        <w:t>i</w:t>
      </w:r>
      <w:r>
        <w:t>, then the output DC current can be controlled according to:</w:t>
      </w:r>
    </w:p>
    <w:p w14:paraId="70DBDA4F" w14:textId="6D4A84A9" w:rsidR="00C02584" w:rsidRDefault="00C02584" w:rsidP="00C02584">
      <w:pPr>
        <w:pStyle w:val="MTDisplayEquation"/>
        <w:spacing w:line="480" w:lineRule="auto"/>
        <w:jc w:val="right"/>
      </w:pPr>
      <w:r>
        <w:tab/>
      </w:r>
      <w:r w:rsidRPr="00C02584">
        <w:rPr>
          <w:position w:val="-14"/>
        </w:rPr>
        <w:object w:dxaOrig="2860" w:dyaOrig="400" w14:anchorId="504C21C0">
          <v:shape id="_x0000_i1072" type="#_x0000_t75" style="width:143.25pt;height:19.5pt" o:ole="">
            <v:imagedata r:id="rId107" o:title=""/>
          </v:shape>
          <o:OLEObject Type="Embed" ProgID="Equation.DSMT4" ShapeID="_x0000_i1072" DrawAspect="Content" ObjectID="_1667649992" r:id="rId108"/>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210" w:name="ZEqnNum662736"/>
      <w:r>
        <w:instrText>(</w:instrText>
      </w:r>
      <w:r w:rsidR="00031CE3">
        <w:fldChar w:fldCharType="begin"/>
      </w:r>
      <w:r w:rsidR="00031CE3">
        <w:instrText xml:space="preserve"> SEQ MTChap \c \* Arabic \* MERGE</w:instrText>
      </w:r>
      <w:r w:rsidR="00031CE3">
        <w:instrText xml:space="preserv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2</w:instrText>
      </w:r>
      <w:r w:rsidR="00031CE3">
        <w:rPr>
          <w:noProof/>
        </w:rPr>
        <w:fldChar w:fldCharType="end"/>
      </w:r>
      <w:r>
        <w:instrText>)</w:instrText>
      </w:r>
      <w:bookmarkEnd w:id="210"/>
      <w:r>
        <w:fldChar w:fldCharType="end"/>
      </w:r>
    </w:p>
    <w:p w14:paraId="274319C1" w14:textId="5DC295A1" w:rsidR="00C02584" w:rsidRDefault="00C02584" w:rsidP="00C02584">
      <w:pPr>
        <w:pStyle w:val="MainBodyText"/>
        <w:rPr>
          <w:iCs/>
        </w:rPr>
      </w:pPr>
      <w:r>
        <w:t xml:space="preserve">In addition, </w:t>
      </w:r>
      <w:r>
        <w:rPr>
          <w:iCs/>
        </w:rPr>
        <w:fldChar w:fldCharType="begin"/>
      </w:r>
      <w:r>
        <w:rPr>
          <w:iCs/>
        </w:rPr>
        <w:instrText xml:space="preserve"> GOTOBUTTON ZEqnNum662736  \* MERGEFORMAT </w:instrText>
      </w:r>
      <w:r>
        <w:rPr>
          <w:iCs/>
        </w:rPr>
        <w:fldChar w:fldCharType="begin"/>
      </w:r>
      <w:r>
        <w:rPr>
          <w:iCs/>
        </w:rPr>
        <w:instrText xml:space="preserve"> REF ZEqnNum662736 \* Charformat \! \* MERGEFORMAT </w:instrText>
      </w:r>
      <w:r>
        <w:rPr>
          <w:iCs/>
        </w:rPr>
        <w:fldChar w:fldCharType="separate"/>
      </w:r>
      <w:r w:rsidR="00646B32" w:rsidRPr="00646B32">
        <w:rPr>
          <w:iCs/>
        </w:rPr>
        <w:instrText>(4.2)</w:instrText>
      </w:r>
      <w:r>
        <w:rPr>
          <w:iCs/>
        </w:rPr>
        <w:fldChar w:fldCharType="end"/>
      </w:r>
      <w:r>
        <w:rPr>
          <w:iCs/>
        </w:rPr>
        <w:fldChar w:fldCharType="end"/>
      </w:r>
      <w:r>
        <w:rPr>
          <w:iCs/>
        </w:rPr>
        <w:t xml:space="preserve"> can be represented in terms of the output DC power by multiplying DC voltage as:</w:t>
      </w:r>
    </w:p>
    <w:p w14:paraId="287D3E97" w14:textId="5B3EAF93" w:rsidR="00C02584" w:rsidRDefault="00C02584" w:rsidP="00C02584">
      <w:pPr>
        <w:pStyle w:val="MTDisplayEquation"/>
        <w:spacing w:line="480" w:lineRule="auto"/>
        <w:jc w:val="right"/>
      </w:pPr>
      <w:r>
        <w:tab/>
      </w:r>
      <w:r w:rsidRPr="00C02584">
        <w:rPr>
          <w:position w:val="-14"/>
        </w:rPr>
        <w:object w:dxaOrig="3420" w:dyaOrig="400" w14:anchorId="178A3098">
          <v:shape id="_x0000_i1073" type="#_x0000_t75" style="width:171pt;height:19.5pt" o:ole="">
            <v:imagedata r:id="rId109" o:title=""/>
          </v:shape>
          <o:OLEObject Type="Embed" ProgID="Equation.DSMT4" ShapeID="_x0000_i1073" DrawAspect="Content" ObjectID="_1667649993" r:id="rId110"/>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211" w:name="ZEqnNum638805"/>
      <w:r>
        <w:instrText>(</w:instrText>
      </w:r>
      <w:r w:rsidR="00031CE3">
        <w:fldChar w:fldCharType="begin"/>
      </w:r>
      <w:r w:rsidR="00031CE3">
        <w:instrText xml:space="preserve"> SEQ MTChap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Arabic \* M</w:instrText>
      </w:r>
      <w:r w:rsidR="00031CE3">
        <w:instrText xml:space="preserve">ERGEFORMAT </w:instrText>
      </w:r>
      <w:r w:rsidR="00031CE3">
        <w:fldChar w:fldCharType="separate"/>
      </w:r>
      <w:r w:rsidR="00646B32">
        <w:rPr>
          <w:noProof/>
        </w:rPr>
        <w:instrText>3</w:instrText>
      </w:r>
      <w:r w:rsidR="00031CE3">
        <w:rPr>
          <w:noProof/>
        </w:rPr>
        <w:fldChar w:fldCharType="end"/>
      </w:r>
      <w:r>
        <w:instrText>)</w:instrText>
      </w:r>
      <w:bookmarkEnd w:id="211"/>
      <w:r>
        <w:fldChar w:fldCharType="end"/>
      </w:r>
    </w:p>
    <w:p w14:paraId="3183EBAE" w14:textId="4A627463" w:rsidR="00C02584" w:rsidRDefault="00C02584" w:rsidP="00C02584">
      <w:pPr>
        <w:pStyle w:val="MainBodyText"/>
        <w:rPr>
          <w:iCs/>
        </w:rPr>
      </w:pPr>
      <w:r>
        <w:t xml:space="preserve">Specifically, based on the measurement functions </w:t>
      </w:r>
      <w:r>
        <w:rPr>
          <w:iCs/>
        </w:rPr>
        <w:t xml:space="preserve">given in </w:t>
      </w:r>
      <w:r>
        <w:rPr>
          <w:iCs/>
        </w:rPr>
        <w:fldChar w:fldCharType="begin"/>
      </w:r>
      <w:r>
        <w:rPr>
          <w:iCs/>
        </w:rPr>
        <w:instrText xml:space="preserve"> REF _Ref55750060 \n \h </w:instrText>
      </w:r>
      <w:r>
        <w:rPr>
          <w:iCs/>
        </w:rPr>
      </w:r>
      <w:r>
        <w:rPr>
          <w:iCs/>
        </w:rPr>
        <w:fldChar w:fldCharType="separate"/>
      </w:r>
      <w:r w:rsidR="00646B32">
        <w:rPr>
          <w:iCs/>
        </w:rPr>
        <w:t>Chapter 2</w:t>
      </w:r>
      <w:r>
        <w:rPr>
          <w:iCs/>
        </w:rPr>
        <w:fldChar w:fldCharType="end"/>
      </w:r>
      <w:r>
        <w:t xml:space="preserve">, the DC power and DC current can be substituted in terms of DC voltage. Thus, the steady power balance of </w:t>
      </w:r>
      <w:r>
        <w:rPr>
          <w:iCs/>
        </w:rPr>
        <w:fldChar w:fldCharType="begin"/>
      </w:r>
      <w:r>
        <w:rPr>
          <w:iCs/>
        </w:rPr>
        <w:instrText xml:space="preserve"> GOTOBUTTON ZEqnNum983026  \* MERGEFORMAT </w:instrText>
      </w:r>
      <w:r>
        <w:rPr>
          <w:iCs/>
        </w:rPr>
        <w:fldChar w:fldCharType="begin"/>
      </w:r>
      <w:r>
        <w:rPr>
          <w:iCs/>
        </w:rPr>
        <w:instrText xml:space="preserve"> REF ZEqnNum983026 \* Charformat \! \* MERGEFORMAT </w:instrText>
      </w:r>
      <w:r>
        <w:rPr>
          <w:iCs/>
        </w:rPr>
        <w:fldChar w:fldCharType="separate"/>
      </w:r>
      <w:r w:rsidR="00646B32" w:rsidRPr="00646B32">
        <w:rPr>
          <w:iCs/>
        </w:rPr>
        <w:instrText>(4.1)</w:instrText>
      </w:r>
      <w:r>
        <w:rPr>
          <w:iCs/>
        </w:rPr>
        <w:fldChar w:fldCharType="end"/>
      </w:r>
      <w:r>
        <w:rPr>
          <w:iCs/>
        </w:rPr>
        <w:fldChar w:fldCharType="end"/>
      </w:r>
      <w:r>
        <w:rPr>
          <w:iCs/>
        </w:rPr>
        <w:t xml:space="preserve"> and </w:t>
      </w:r>
      <w:r>
        <w:fldChar w:fldCharType="begin"/>
      </w:r>
      <w:r>
        <w:instrText xml:space="preserve"> GOTOBUTTON ZEqnNum638805  \* MERGEFORMAT </w:instrText>
      </w:r>
      <w:fldSimple w:instr=" REF ZEqnNum638805 \* Charformat \! \* MERGEFORMAT ">
        <w:r w:rsidR="00646B32">
          <w:instrText>(4.3)</w:instrText>
        </w:r>
      </w:fldSimple>
      <w:r>
        <w:fldChar w:fldCharType="end"/>
      </w:r>
      <w:r>
        <w:t xml:space="preserve"> </w:t>
      </w:r>
      <w:r>
        <w:rPr>
          <w:iCs/>
        </w:rPr>
        <w:t>can be rewritten as:</w:t>
      </w:r>
    </w:p>
    <w:p w14:paraId="6E594A07" w14:textId="400BA119" w:rsidR="00C02584" w:rsidRDefault="00C02584" w:rsidP="00C02584">
      <w:pPr>
        <w:pStyle w:val="MTDisplayEquation"/>
        <w:jc w:val="right"/>
      </w:pPr>
      <w:r>
        <w:tab/>
      </w:r>
      <w:r w:rsidRPr="00C02584">
        <w:rPr>
          <w:position w:val="-26"/>
        </w:rPr>
        <w:object w:dxaOrig="5340" w:dyaOrig="520" w14:anchorId="37BA0A4C">
          <v:shape id="_x0000_i1074" type="#_x0000_t75" style="width:266.25pt;height:25.5pt" o:ole="">
            <v:imagedata r:id="rId111" o:title=""/>
          </v:shape>
          <o:OLEObject Type="Embed" ProgID="Equation.DSMT4" ShapeID="_x0000_i1074" DrawAspect="Content" ObjectID="_1667649994" r:id="rId112"/>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031CE3">
        <w:fldChar w:fldCharType="begin"/>
      </w:r>
      <w:r w:rsidR="00031CE3">
        <w:instrText xml:space="preserve"> SEQ MTChap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4</w:instrText>
      </w:r>
      <w:r w:rsidR="00031CE3">
        <w:rPr>
          <w:noProof/>
        </w:rPr>
        <w:fldChar w:fldCharType="end"/>
      </w:r>
      <w:r>
        <w:instrText>)</w:instrText>
      </w:r>
      <w:r>
        <w:fldChar w:fldCharType="end"/>
      </w:r>
    </w:p>
    <w:p w14:paraId="799CEB97" w14:textId="66C8EEE4" w:rsidR="00C02584" w:rsidRDefault="00C02584" w:rsidP="00C02584">
      <w:pPr>
        <w:pStyle w:val="MTDisplayEquation"/>
        <w:spacing w:line="480" w:lineRule="auto"/>
        <w:jc w:val="right"/>
      </w:pPr>
      <w:r>
        <w:tab/>
      </w:r>
      <w:r w:rsidRPr="00C02584">
        <w:rPr>
          <w:position w:val="-26"/>
        </w:rPr>
        <w:object w:dxaOrig="4900" w:dyaOrig="520" w14:anchorId="671264BA">
          <v:shape id="_x0000_i1075" type="#_x0000_t75" style="width:245.25pt;height:25.5pt" o:ole="">
            <v:imagedata r:id="rId113" o:title=""/>
          </v:shape>
          <o:OLEObject Type="Embed" ProgID="Equation.DSMT4" ShapeID="_x0000_i1075" DrawAspect="Content" ObjectID="_1667649995" r:id="rId114"/>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031CE3">
        <w:fldChar w:fldCharType="begin"/>
      </w:r>
      <w:r w:rsidR="00031CE3">
        <w:instrText xml:space="preserve"> SEQ MTChap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5</w:instrText>
      </w:r>
      <w:r w:rsidR="00031CE3">
        <w:rPr>
          <w:noProof/>
        </w:rPr>
        <w:fldChar w:fldCharType="end"/>
      </w:r>
      <w:r>
        <w:instrText>)</w:instrText>
      </w:r>
      <w:r>
        <w:fldChar w:fldCharType="end"/>
      </w:r>
    </w:p>
    <w:p w14:paraId="020308AA" w14:textId="78A5A093" w:rsidR="00C02584" w:rsidRDefault="00C02584" w:rsidP="00C02584">
      <w:pPr>
        <w:pStyle w:val="MainBodyText"/>
      </w:pPr>
      <w:r>
        <w:t>Obviously, both V-P droop control and V-I droop control can be represented in terms of DC voltage. In specific, the droop control can be seen as a strictly-restricted function as:</w:t>
      </w:r>
    </w:p>
    <w:p w14:paraId="050E2BA8" w14:textId="79163B77" w:rsidR="00C02584" w:rsidRDefault="00C02584" w:rsidP="00C02584">
      <w:pPr>
        <w:pStyle w:val="MTDisplayEquation"/>
        <w:jc w:val="right"/>
      </w:pPr>
      <w:r>
        <w:lastRenderedPageBreak/>
        <w:tab/>
      </w:r>
      <w:r w:rsidRPr="00C02584">
        <w:rPr>
          <w:position w:val="-26"/>
        </w:rPr>
        <w:object w:dxaOrig="6940" w:dyaOrig="520" w14:anchorId="4E95C4E0">
          <v:shape id="_x0000_i1076" type="#_x0000_t75" style="width:347.25pt;height:25.5pt" o:ole="">
            <v:imagedata r:id="rId115" o:title=""/>
          </v:shape>
          <o:OLEObject Type="Embed" ProgID="Equation.DSMT4" ShapeID="_x0000_i1076" DrawAspect="Content" ObjectID="_1667649996" r:id="rId116"/>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212" w:name="ZEqnNum125143"/>
      <w:r>
        <w:instrText>(</w:instrText>
      </w:r>
      <w:r w:rsidR="00031CE3">
        <w:fldChar w:fldCharType="begin"/>
      </w:r>
      <w:r w:rsidR="00031CE3">
        <w:instrText xml:space="preserve"> SEQ MTChap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w:instrText>
      </w:r>
      <w:r w:rsidR="00031CE3">
        <w:instrText xml:space="preserve">bic \* MERGEFORMAT </w:instrText>
      </w:r>
      <w:r w:rsidR="00031CE3">
        <w:fldChar w:fldCharType="separate"/>
      </w:r>
      <w:r w:rsidR="00646B32">
        <w:rPr>
          <w:noProof/>
        </w:rPr>
        <w:instrText>6</w:instrText>
      </w:r>
      <w:r w:rsidR="00031CE3">
        <w:rPr>
          <w:noProof/>
        </w:rPr>
        <w:fldChar w:fldCharType="end"/>
      </w:r>
      <w:r>
        <w:instrText>)</w:instrText>
      </w:r>
      <w:bookmarkEnd w:id="212"/>
      <w:r>
        <w:fldChar w:fldCharType="end"/>
      </w:r>
    </w:p>
    <w:p w14:paraId="76371788" w14:textId="6594F72C" w:rsidR="00C02584" w:rsidRDefault="00C02584" w:rsidP="00C02584">
      <w:pPr>
        <w:pStyle w:val="MTDisplayEquation"/>
        <w:spacing w:line="480" w:lineRule="auto"/>
        <w:jc w:val="right"/>
      </w:pPr>
      <w:r>
        <w:tab/>
      </w:r>
      <w:r w:rsidRPr="00C02584">
        <w:rPr>
          <w:position w:val="-26"/>
        </w:rPr>
        <w:object w:dxaOrig="6500" w:dyaOrig="520" w14:anchorId="6C27B12B">
          <v:shape id="_x0000_i1077" type="#_x0000_t75" style="width:324.75pt;height:25.5pt" o:ole="">
            <v:imagedata r:id="rId117" o:title=""/>
          </v:shape>
          <o:OLEObject Type="Embed" ProgID="Equation.DSMT4" ShapeID="_x0000_i1077" DrawAspect="Content" ObjectID="_1667649997" r:id="rId118"/>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213" w:name="ZEqnNum699002"/>
      <w:r>
        <w:instrText>(</w:instrText>
      </w:r>
      <w:r w:rsidR="00031CE3">
        <w:fldChar w:fldCharType="begin"/>
      </w:r>
      <w:r w:rsidR="00031CE3">
        <w:instrText xml:space="preserve"> SEQ MTChap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7</w:instrText>
      </w:r>
      <w:r w:rsidR="00031CE3">
        <w:rPr>
          <w:noProof/>
        </w:rPr>
        <w:fldChar w:fldCharType="end"/>
      </w:r>
      <w:r>
        <w:instrText>)</w:instrText>
      </w:r>
      <w:bookmarkEnd w:id="213"/>
      <w:r>
        <w:fldChar w:fldCharType="end"/>
      </w:r>
    </w:p>
    <w:p w14:paraId="54CB3D33" w14:textId="636CCF36" w:rsidR="00C02584" w:rsidRPr="00C02584" w:rsidRDefault="00C02584" w:rsidP="00C02584">
      <w:pPr>
        <w:pStyle w:val="MainBodyText"/>
      </w:pPr>
      <w:r>
        <w:rPr>
          <w:rFonts w:eastAsia="宋体"/>
        </w:rPr>
        <w:fldChar w:fldCharType="begin"/>
      </w:r>
      <w:r>
        <w:rPr>
          <w:rFonts w:eastAsia="宋体"/>
        </w:rPr>
        <w:instrText xml:space="preserve"> GOTOBUTTON ZEqnNum125143  \* MERGEFORMAT </w:instrText>
      </w:r>
      <w:r>
        <w:rPr>
          <w:rFonts w:eastAsia="宋体"/>
        </w:rPr>
        <w:fldChar w:fldCharType="begin"/>
      </w:r>
      <w:r>
        <w:rPr>
          <w:rFonts w:eastAsia="宋体"/>
        </w:rPr>
        <w:instrText xml:space="preserve"> REF ZEqnNum125143 \* Charformat \! \* MERGEFORMAT </w:instrText>
      </w:r>
      <w:r>
        <w:rPr>
          <w:rFonts w:eastAsia="宋体"/>
        </w:rPr>
        <w:fldChar w:fldCharType="separate"/>
      </w:r>
      <w:r w:rsidR="00646B32" w:rsidRPr="00646B32">
        <w:rPr>
          <w:rFonts w:eastAsia="宋体"/>
        </w:rPr>
        <w:instrText>(4.6)</w:instrText>
      </w:r>
      <w:r>
        <w:rPr>
          <w:rFonts w:eastAsia="宋体"/>
        </w:rPr>
        <w:fldChar w:fldCharType="end"/>
      </w:r>
      <w:r>
        <w:rPr>
          <w:rFonts w:eastAsia="宋体"/>
        </w:rPr>
        <w:fldChar w:fldCharType="end"/>
      </w:r>
      <w:r>
        <w:rPr>
          <w:rFonts w:eastAsia="宋体"/>
        </w:rPr>
        <w:t xml:space="preserve"> </w:t>
      </w:r>
      <w:r>
        <w:rPr>
          <w:rFonts w:eastAsia="宋体"/>
          <w:iCs/>
        </w:rPr>
        <w:t xml:space="preserve">and </w:t>
      </w:r>
      <w:r>
        <w:rPr>
          <w:rFonts w:eastAsia="宋体"/>
        </w:rPr>
        <w:fldChar w:fldCharType="begin"/>
      </w:r>
      <w:r>
        <w:rPr>
          <w:rFonts w:eastAsia="宋体"/>
        </w:rPr>
        <w:instrText xml:space="preserve"> GOTOBUTTON ZEqnNum699002  \* MERGEFORMAT </w:instrText>
      </w:r>
      <w:r>
        <w:rPr>
          <w:rFonts w:eastAsia="宋体"/>
        </w:rPr>
        <w:fldChar w:fldCharType="begin"/>
      </w:r>
      <w:r>
        <w:rPr>
          <w:rFonts w:eastAsia="宋体"/>
        </w:rPr>
        <w:instrText xml:space="preserve"> REF ZEqnNum699002 \* Charformat \! \* MERGEFORMAT </w:instrText>
      </w:r>
      <w:r>
        <w:rPr>
          <w:rFonts w:eastAsia="宋体"/>
        </w:rPr>
        <w:fldChar w:fldCharType="separate"/>
      </w:r>
      <w:r w:rsidR="00646B32" w:rsidRPr="00646B32">
        <w:rPr>
          <w:rFonts w:eastAsia="宋体"/>
        </w:rPr>
        <w:instrText>(4.7)</w:instrText>
      </w:r>
      <w:r>
        <w:rPr>
          <w:rFonts w:eastAsia="宋体"/>
        </w:rPr>
        <w:fldChar w:fldCharType="end"/>
      </w:r>
      <w:r>
        <w:rPr>
          <w:rFonts w:eastAsia="宋体"/>
        </w:rPr>
        <w:fldChar w:fldCharType="end"/>
      </w:r>
      <w:r>
        <w:rPr>
          <w:rFonts w:eastAsia="宋体"/>
        </w:rPr>
        <w:t xml:space="preserve"> are derivate from the most generalized form of droop control. However, in practical engineering, droop control can be enhanced with other features. The operating functions, together with SE formulations are discussed in the following subsection.</w:t>
      </w:r>
    </w:p>
    <w:p w14:paraId="2DB668D6" w14:textId="64C85599" w:rsidR="00251E50" w:rsidRPr="000C260C" w:rsidRDefault="00C02584" w:rsidP="00251E50">
      <w:pPr>
        <w:pStyle w:val="Heading2"/>
        <w:rPr>
          <w:color w:val="000000" w:themeColor="text1"/>
          <w:szCs w:val="24"/>
        </w:rPr>
      </w:pPr>
      <w:bookmarkStart w:id="214" w:name="_Toc40131405"/>
      <w:bookmarkStart w:id="215" w:name="_Ref55836078"/>
      <w:bookmarkStart w:id="216" w:name="_Toc56956801"/>
      <w:r>
        <w:t>SE formulation of droop control</w:t>
      </w:r>
      <w:bookmarkEnd w:id="214"/>
      <w:bookmarkEnd w:id="215"/>
      <w:bookmarkEnd w:id="216"/>
    </w:p>
    <w:p w14:paraId="1C82B963" w14:textId="3D1BEFA3" w:rsidR="008C075A" w:rsidRDefault="00572B8A" w:rsidP="00E71370">
      <w:pPr>
        <w:pStyle w:val="MainBodyText"/>
        <w:ind w:firstLine="289"/>
        <w:rPr>
          <w:color w:val="000000" w:themeColor="text1"/>
        </w:rPr>
      </w:pPr>
      <w:r>
        <w:t>In this subsection, several practical droop control strategies are shown and modeled. For simplicity, the improved features are all based on V-P control. Furthermore, the operating equations, together with the measurements and state variables are prepared for SE analysis</w:t>
      </w:r>
      <w:r w:rsidR="008C075A" w:rsidRPr="000C260C">
        <w:rPr>
          <w:color w:val="000000" w:themeColor="text1"/>
        </w:rPr>
        <w:t>.</w:t>
      </w:r>
    </w:p>
    <w:p w14:paraId="73C521C5" w14:textId="2AA78864" w:rsidR="00EB0948" w:rsidRDefault="00EB0948" w:rsidP="00EB0948">
      <w:pPr>
        <w:pStyle w:val="Heading3"/>
      </w:pPr>
      <w:bookmarkStart w:id="217" w:name="_Toc40131406"/>
      <w:bookmarkStart w:id="218" w:name="_Toc56956802"/>
      <w:r>
        <w:t>Improved V-P droop control</w:t>
      </w:r>
      <w:bookmarkEnd w:id="217"/>
      <w:r>
        <w:t xml:space="preserve"> strategies</w:t>
      </w:r>
      <w:bookmarkEnd w:id="218"/>
    </w:p>
    <w:p w14:paraId="58B6F471" w14:textId="00AA503B" w:rsidR="00EB0948" w:rsidRDefault="00EB0948" w:rsidP="00EB0948">
      <w:pPr>
        <w:pStyle w:val="MainBodyText"/>
      </w:pPr>
      <w:r w:rsidRPr="00097AE1">
        <w:t xml:space="preserve">To ensure coordinated operation and retention of viable operating points of the </w:t>
      </w:r>
      <w:r>
        <w:t>VSC</w:t>
      </w:r>
      <w:r w:rsidRPr="00097AE1">
        <w:t xml:space="preserve"> stations, droop</w:t>
      </w:r>
      <w:r>
        <w:t xml:space="preserve"> </w:t>
      </w:r>
      <w:r w:rsidRPr="00097AE1">
        <w:t xml:space="preserve">control can be realized </w:t>
      </w:r>
      <w:r>
        <w:t xml:space="preserve">with different strategies </w:t>
      </w:r>
      <w:r w:rsidRPr="00097AE1">
        <w:t>based on</w:t>
      </w:r>
      <w:r>
        <w:t xml:space="preserve"> </w:t>
      </w:r>
      <w:r>
        <w:fldChar w:fldCharType="begin"/>
      </w:r>
      <w:r>
        <w:instrText xml:space="preserve"> REF _Ref55768025 \n \h </w:instrText>
      </w:r>
      <w:r>
        <w:fldChar w:fldCharType="separate"/>
      </w:r>
      <w:r w:rsidR="00646B32">
        <w:t>[109]</w:t>
      </w:r>
      <w:r>
        <w:fldChar w:fldCharType="end"/>
      </w:r>
      <w:r>
        <w:t xml:space="preserve"> and </w:t>
      </w:r>
      <w:r>
        <w:fldChar w:fldCharType="begin"/>
      </w:r>
      <w:r>
        <w:instrText xml:space="preserve"> REF _Ref55768032 \n \h </w:instrText>
      </w:r>
      <w:r>
        <w:fldChar w:fldCharType="separate"/>
      </w:r>
      <w:r w:rsidR="00646B32">
        <w:t>[110]</w:t>
      </w:r>
      <w:r>
        <w:fldChar w:fldCharType="end"/>
      </w:r>
      <w:r>
        <w:t>:</w:t>
      </w:r>
    </w:p>
    <w:p w14:paraId="3F8F5011" w14:textId="284C3587" w:rsidR="00EB0948" w:rsidRPr="00EB0948" w:rsidRDefault="00EB0948" w:rsidP="00EB0948">
      <w:pPr>
        <w:pStyle w:val="MainBodyText"/>
        <w:rPr>
          <w:rFonts w:eastAsiaTheme="minorEastAsia"/>
        </w:rPr>
      </w:pPr>
      <w:r w:rsidRPr="00EB0948">
        <w:rPr>
          <w:rFonts w:eastAsiaTheme="minorEastAsia" w:hint="eastAsia"/>
        </w:rPr>
        <w:t>•</w:t>
      </w:r>
      <w:r w:rsidRPr="00EB0948">
        <w:rPr>
          <w:rFonts w:eastAsiaTheme="minorEastAsia"/>
        </w:rPr>
        <w:tab/>
        <w:t xml:space="preserve">Basic V-P droop control </w:t>
      </w:r>
      <w:r>
        <w:rPr>
          <w:rFonts w:eastAsiaTheme="minorEastAsia"/>
        </w:rPr>
        <w:fldChar w:fldCharType="begin"/>
      </w:r>
      <w:r>
        <w:rPr>
          <w:rFonts w:eastAsiaTheme="minorEastAsia"/>
        </w:rPr>
        <w:instrText xml:space="preserve"> REF _Ref55761469 \n \h </w:instrText>
      </w:r>
      <w:r>
        <w:rPr>
          <w:rFonts w:eastAsiaTheme="minorEastAsia"/>
        </w:rPr>
      </w:r>
      <w:r>
        <w:rPr>
          <w:rFonts w:eastAsiaTheme="minorEastAsia"/>
        </w:rPr>
        <w:fldChar w:fldCharType="separate"/>
      </w:r>
      <w:r w:rsidR="00646B32">
        <w:rPr>
          <w:rFonts w:eastAsiaTheme="minorEastAsia"/>
        </w:rPr>
        <w:t>[99]</w:t>
      </w:r>
      <w:r>
        <w:rPr>
          <w:rFonts w:eastAsiaTheme="minorEastAsia"/>
        </w:rPr>
        <w:fldChar w:fldCharType="end"/>
      </w:r>
      <w:r w:rsidRPr="00EB0948">
        <w:rPr>
          <w:rFonts w:eastAsiaTheme="minorEastAsia"/>
        </w:rPr>
        <w:t xml:space="preserve">. </w:t>
      </w:r>
      <w:r w:rsidR="009E32F9">
        <w:rPr>
          <w:rFonts w:eastAsiaTheme="minorEastAsia"/>
        </w:rPr>
        <w:t>B</w:t>
      </w:r>
      <w:r w:rsidRPr="00EB0948">
        <w:rPr>
          <w:rFonts w:eastAsiaTheme="minorEastAsia"/>
        </w:rPr>
        <w:t xml:space="preserve">asic V-P droop control can be seen as a combination of constant active power control and constant DC voltage control. It tries to control power to its reference level while at the same time contributing some balancing power. The contradiction is handled by introducing a linear control equation in terms of active power and DC voltage. Assuming that VSC stations can compensate </w:t>
      </w:r>
      <w:r w:rsidR="009E32F9">
        <w:rPr>
          <w:rFonts w:eastAsiaTheme="minorEastAsia"/>
        </w:rPr>
        <w:t xml:space="preserve">for </w:t>
      </w:r>
      <w:r w:rsidRPr="00EB0948">
        <w:rPr>
          <w:rFonts w:eastAsiaTheme="minorEastAsia"/>
        </w:rPr>
        <w:t xml:space="preserve">power imbalance and regulate DC voltage within a large range, the operating characteristics are depicted in </w:t>
      </w:r>
      <w:r w:rsidR="00E26D8F">
        <w:rPr>
          <w:rFonts w:eastAsiaTheme="minorEastAsia"/>
        </w:rPr>
        <w:fldChar w:fldCharType="begin"/>
      </w:r>
      <w:r w:rsidR="00E26D8F">
        <w:rPr>
          <w:rFonts w:eastAsiaTheme="minorEastAsia"/>
        </w:rPr>
        <w:instrText xml:space="preserve"> REF _Ref55769422 \h </w:instrText>
      </w:r>
      <w:r w:rsidR="00E26D8F">
        <w:rPr>
          <w:rFonts w:eastAsiaTheme="minorEastAsia"/>
        </w:rPr>
      </w:r>
      <w:r w:rsidR="00E26D8F">
        <w:rPr>
          <w:rFonts w:eastAsiaTheme="minorEastAsia"/>
        </w:rPr>
        <w:fldChar w:fldCharType="separate"/>
      </w:r>
      <w:r w:rsidR="00646B32">
        <w:t xml:space="preserve">Figure </w:t>
      </w:r>
      <w:r w:rsidR="00646B32">
        <w:rPr>
          <w:noProof/>
        </w:rPr>
        <w:t>4</w:t>
      </w:r>
      <w:r w:rsidR="00646B32">
        <w:t>.</w:t>
      </w:r>
      <w:r w:rsidR="00646B32">
        <w:rPr>
          <w:noProof/>
        </w:rPr>
        <w:t>5</w:t>
      </w:r>
      <w:r w:rsidR="00E26D8F">
        <w:rPr>
          <w:rFonts w:eastAsiaTheme="minorEastAsia"/>
        </w:rPr>
        <w:fldChar w:fldCharType="end"/>
      </w:r>
      <w:r w:rsidRPr="00EB0948">
        <w:rPr>
          <w:rFonts w:eastAsiaTheme="minorEastAsia"/>
        </w:rPr>
        <w:t>(a). In general, basic V-P droop control is too idealistic to be used in practice.</w:t>
      </w:r>
    </w:p>
    <w:p w14:paraId="6D744C63" w14:textId="4CE8C166" w:rsidR="008B3307" w:rsidRDefault="00EB0948" w:rsidP="00EB0948">
      <w:pPr>
        <w:pStyle w:val="MainBodyText"/>
        <w:rPr>
          <w:rFonts w:eastAsiaTheme="minorEastAsia"/>
        </w:rPr>
      </w:pPr>
      <w:r w:rsidRPr="00EB0948">
        <w:rPr>
          <w:rFonts w:eastAsiaTheme="minorEastAsia" w:hint="eastAsia"/>
        </w:rPr>
        <w:t>•</w:t>
      </w:r>
      <w:r w:rsidRPr="00EB0948">
        <w:rPr>
          <w:rFonts w:eastAsiaTheme="minorEastAsia"/>
        </w:rPr>
        <w:tab/>
        <w:t xml:space="preserve">V-P droop control with power limits </w:t>
      </w:r>
      <w:r>
        <w:rPr>
          <w:rFonts w:eastAsiaTheme="minorEastAsia"/>
        </w:rPr>
        <w:fldChar w:fldCharType="begin"/>
      </w:r>
      <w:r>
        <w:rPr>
          <w:rFonts w:eastAsiaTheme="minorEastAsia"/>
        </w:rPr>
        <w:instrText xml:space="preserve"> REF _Ref55768197 \n \h </w:instrText>
      </w:r>
      <w:r>
        <w:rPr>
          <w:rFonts w:eastAsiaTheme="minorEastAsia"/>
        </w:rPr>
      </w:r>
      <w:r>
        <w:rPr>
          <w:rFonts w:eastAsiaTheme="minorEastAsia"/>
        </w:rPr>
        <w:fldChar w:fldCharType="separate"/>
      </w:r>
      <w:r w:rsidR="00646B32">
        <w:rPr>
          <w:rFonts w:eastAsiaTheme="minorEastAsia"/>
        </w:rPr>
        <w:t>[111]</w:t>
      </w:r>
      <w:r>
        <w:rPr>
          <w:rFonts w:eastAsiaTheme="minorEastAsia"/>
        </w:rPr>
        <w:fldChar w:fldCharType="end"/>
      </w:r>
      <w:r w:rsidRPr="00EB0948">
        <w:rPr>
          <w:rFonts w:eastAsiaTheme="minorEastAsia"/>
        </w:rPr>
        <w:t>. Given the capacity limitation in</w:t>
      </w:r>
      <w:r w:rsidR="009E32F9">
        <w:rPr>
          <w:rFonts w:eastAsiaTheme="minorEastAsia"/>
        </w:rPr>
        <w:t xml:space="preserve"> a</w:t>
      </w:r>
      <w:r w:rsidRPr="00EB0948">
        <w:rPr>
          <w:rFonts w:eastAsiaTheme="minorEastAsia"/>
        </w:rPr>
        <w:t xml:space="preserve"> VSC station, the regulating range of DC voltage is restricted within the range of lower and upper </w:t>
      </w:r>
    </w:p>
    <w:p w14:paraId="64F5F692" w14:textId="77777777" w:rsidR="008B3307" w:rsidRDefault="008B3307" w:rsidP="008B3307">
      <w:pPr>
        <w:keepNext/>
        <w:jc w:val="center"/>
      </w:pPr>
      <w:r>
        <w:object w:dxaOrig="7366" w:dyaOrig="6961" w14:anchorId="7DDEBC97">
          <v:shape id="_x0000_i1078" type="#_x0000_t75" style="width:369pt;height:348pt" o:ole="">
            <v:imagedata r:id="rId119" o:title=""/>
          </v:shape>
          <o:OLEObject Type="Embed" ProgID="Visio.Drawing.15" ShapeID="_x0000_i1078" DrawAspect="Content" ObjectID="_1667649998" r:id="rId120"/>
        </w:object>
      </w:r>
    </w:p>
    <w:p w14:paraId="4B0139D9" w14:textId="0AF08BE0" w:rsidR="008B3307" w:rsidRDefault="008B3307" w:rsidP="008B3307">
      <w:pPr>
        <w:pStyle w:val="Caption"/>
        <w:rPr>
          <w:rStyle w:val="CaptionChar"/>
        </w:rPr>
      </w:pPr>
      <w:bookmarkStart w:id="219" w:name="_Ref55769422"/>
      <w:bookmarkStart w:id="220" w:name="_Toc56956899"/>
      <w:r>
        <w:t xml:space="preserve">Figure </w:t>
      </w:r>
      <w:fldSimple w:instr=" STYLEREF 1 \s ">
        <w:r w:rsidR="00646B32">
          <w:rPr>
            <w:noProof/>
          </w:rPr>
          <w:t>4</w:t>
        </w:r>
      </w:fldSimple>
      <w:r>
        <w:t>.</w:t>
      </w:r>
      <w:fldSimple w:instr=" SEQ Figure \* ARABIC \s 1 ">
        <w:r w:rsidR="00646B32">
          <w:rPr>
            <w:noProof/>
          </w:rPr>
          <w:t>5</w:t>
        </w:r>
      </w:fldSimple>
      <w:bookmarkEnd w:id="219"/>
      <w:r>
        <w:t xml:space="preserve"> </w:t>
      </w:r>
      <w:r w:rsidRPr="00085148">
        <w:rPr>
          <w:rStyle w:val="CaptionChar"/>
        </w:rPr>
        <w:t>Basic and improved types of V-P droop control (a) Basic V-P. (b) V-P with power limits. (c) V-P with dead-band. (d) Two-stage V-P with dead-band</w:t>
      </w:r>
      <w:r>
        <w:rPr>
          <w:rStyle w:val="CaptionChar"/>
        </w:rPr>
        <w:t>.</w:t>
      </w:r>
      <w:bookmarkEnd w:id="220"/>
    </w:p>
    <w:p w14:paraId="09150883" w14:textId="77777777" w:rsidR="008B3307" w:rsidRDefault="008B3307" w:rsidP="008B3307">
      <w:pPr>
        <w:spacing w:line="240" w:lineRule="auto"/>
        <w:jc w:val="left"/>
        <w:rPr>
          <w:rStyle w:val="CaptionChar"/>
          <w:bCs w:val="0"/>
        </w:rPr>
      </w:pPr>
      <w:r>
        <w:rPr>
          <w:rStyle w:val="CaptionChar"/>
        </w:rPr>
        <w:br w:type="page"/>
      </w:r>
    </w:p>
    <w:p w14:paraId="77FF6FA5" w14:textId="1D9E2147" w:rsidR="00EB0948" w:rsidRPr="00EB0948" w:rsidRDefault="00EB0948" w:rsidP="008B3307">
      <w:pPr>
        <w:pStyle w:val="MainBodyText"/>
        <w:ind w:firstLine="0"/>
        <w:rPr>
          <w:rFonts w:eastAsiaTheme="minorEastAsia"/>
        </w:rPr>
      </w:pPr>
      <w:r w:rsidRPr="00EB0948">
        <w:rPr>
          <w:rFonts w:eastAsiaTheme="minorEastAsia"/>
        </w:rPr>
        <w:lastRenderedPageBreak/>
        <w:t xml:space="preserve">boundaries of output active power. Under this circumstance, once the compensating power reaches the limits, the station will fix the output power and switch from droop control to constant power control, as depicted in </w:t>
      </w:r>
      <w:r w:rsidR="00E26D8F">
        <w:rPr>
          <w:rFonts w:eastAsiaTheme="minorEastAsia"/>
        </w:rPr>
        <w:fldChar w:fldCharType="begin"/>
      </w:r>
      <w:r w:rsidR="00E26D8F">
        <w:rPr>
          <w:rFonts w:eastAsiaTheme="minorEastAsia"/>
        </w:rPr>
        <w:instrText xml:space="preserve"> REF _Ref55769422 \h </w:instrText>
      </w:r>
      <w:r w:rsidR="00E26D8F">
        <w:rPr>
          <w:rFonts w:eastAsiaTheme="minorEastAsia"/>
        </w:rPr>
      </w:r>
      <w:r w:rsidR="00E26D8F">
        <w:rPr>
          <w:rFonts w:eastAsiaTheme="minorEastAsia"/>
        </w:rPr>
        <w:fldChar w:fldCharType="separate"/>
      </w:r>
      <w:r w:rsidR="00646B32">
        <w:t xml:space="preserve">Figure </w:t>
      </w:r>
      <w:r w:rsidR="00646B32">
        <w:rPr>
          <w:noProof/>
        </w:rPr>
        <w:t>4</w:t>
      </w:r>
      <w:r w:rsidR="00646B32">
        <w:t>.</w:t>
      </w:r>
      <w:r w:rsidR="00646B32">
        <w:rPr>
          <w:noProof/>
        </w:rPr>
        <w:t>5</w:t>
      </w:r>
      <w:r w:rsidR="00E26D8F">
        <w:rPr>
          <w:rFonts w:eastAsiaTheme="minorEastAsia"/>
        </w:rPr>
        <w:fldChar w:fldCharType="end"/>
      </w:r>
      <w:r w:rsidRPr="00EB0948">
        <w:rPr>
          <w:rFonts w:eastAsiaTheme="minorEastAsia"/>
        </w:rPr>
        <w:t>(b).</w:t>
      </w:r>
    </w:p>
    <w:p w14:paraId="1D6AF41F" w14:textId="227E2811" w:rsidR="00EB0948" w:rsidRPr="00EB0948" w:rsidRDefault="00EB0948" w:rsidP="00EB0948">
      <w:pPr>
        <w:pStyle w:val="MainBodyText"/>
        <w:rPr>
          <w:rFonts w:eastAsiaTheme="minorEastAsia"/>
        </w:rPr>
      </w:pPr>
      <w:r w:rsidRPr="00EB0948">
        <w:rPr>
          <w:rFonts w:eastAsiaTheme="minorEastAsia" w:hint="eastAsia"/>
        </w:rPr>
        <w:t>•</w:t>
      </w:r>
      <w:r w:rsidRPr="00EB0948">
        <w:rPr>
          <w:rFonts w:eastAsiaTheme="minorEastAsia"/>
        </w:rPr>
        <w:tab/>
        <w:t xml:space="preserve">V-P droop control with dead-band </w:t>
      </w:r>
      <w:r>
        <w:rPr>
          <w:rFonts w:eastAsiaTheme="minorEastAsia"/>
        </w:rPr>
        <w:fldChar w:fldCharType="begin"/>
      </w:r>
      <w:r>
        <w:rPr>
          <w:rFonts w:eastAsiaTheme="minorEastAsia"/>
        </w:rPr>
        <w:instrText xml:space="preserve"> REF _Ref55768204 \n \h </w:instrText>
      </w:r>
      <w:r>
        <w:rPr>
          <w:rFonts w:eastAsiaTheme="minorEastAsia"/>
        </w:rPr>
      </w:r>
      <w:r>
        <w:rPr>
          <w:rFonts w:eastAsiaTheme="minorEastAsia"/>
        </w:rPr>
        <w:fldChar w:fldCharType="separate"/>
      </w:r>
      <w:r w:rsidR="00646B32">
        <w:rPr>
          <w:rFonts w:eastAsiaTheme="minorEastAsia"/>
        </w:rPr>
        <w:t>[112]</w:t>
      </w:r>
      <w:r>
        <w:rPr>
          <w:rFonts w:eastAsiaTheme="minorEastAsia"/>
        </w:rPr>
        <w:fldChar w:fldCharType="end"/>
      </w:r>
      <w:r w:rsidRPr="00EB0948">
        <w:rPr>
          <w:rFonts w:eastAsiaTheme="minorEastAsia"/>
        </w:rPr>
        <w:t xml:space="preserve">. Just like with voltage margin control, the converter operates at </w:t>
      </w:r>
      <w:r w:rsidR="009E32F9">
        <w:rPr>
          <w:rFonts w:eastAsiaTheme="minorEastAsia"/>
        </w:rPr>
        <w:t xml:space="preserve">a </w:t>
      </w:r>
      <w:r w:rsidRPr="00EB0948">
        <w:rPr>
          <w:rFonts w:eastAsiaTheme="minorEastAsia"/>
        </w:rPr>
        <w:t xml:space="preserve">constant current/power control modus as long as the voltage is within the normal operation band or margin. If the voltage deviates to the limit of the dead-band, the controller switches to droop control. When the voltage droop with a power dead-band shown in </w:t>
      </w:r>
      <w:r w:rsidR="00E26D8F">
        <w:rPr>
          <w:rFonts w:eastAsiaTheme="minorEastAsia"/>
        </w:rPr>
        <w:fldChar w:fldCharType="begin"/>
      </w:r>
      <w:r w:rsidR="00E26D8F">
        <w:rPr>
          <w:rFonts w:eastAsiaTheme="minorEastAsia"/>
        </w:rPr>
        <w:instrText xml:space="preserve"> REF _Ref55769422 \h </w:instrText>
      </w:r>
      <w:r w:rsidR="00E26D8F">
        <w:rPr>
          <w:rFonts w:eastAsiaTheme="minorEastAsia"/>
        </w:rPr>
      </w:r>
      <w:r w:rsidR="00E26D8F">
        <w:rPr>
          <w:rFonts w:eastAsiaTheme="minorEastAsia"/>
        </w:rPr>
        <w:fldChar w:fldCharType="separate"/>
      </w:r>
      <w:r w:rsidR="00646B32">
        <w:t xml:space="preserve">Figure </w:t>
      </w:r>
      <w:r w:rsidR="00646B32">
        <w:rPr>
          <w:noProof/>
        </w:rPr>
        <w:t>4</w:t>
      </w:r>
      <w:r w:rsidR="00646B32">
        <w:t>.</w:t>
      </w:r>
      <w:r w:rsidR="00646B32">
        <w:rPr>
          <w:noProof/>
        </w:rPr>
        <w:t>5</w:t>
      </w:r>
      <w:r w:rsidR="00E26D8F">
        <w:rPr>
          <w:rFonts w:eastAsiaTheme="minorEastAsia"/>
        </w:rPr>
        <w:fldChar w:fldCharType="end"/>
      </w:r>
      <w:r w:rsidRPr="00EB0948">
        <w:rPr>
          <w:rFonts w:eastAsiaTheme="minorEastAsia"/>
        </w:rPr>
        <w:t xml:space="preserve">(c) is implemented, the scheduled power </w:t>
      </w:r>
      <w:r w:rsidR="009E32F9">
        <w:rPr>
          <w:rFonts w:eastAsiaTheme="minorEastAsia"/>
        </w:rPr>
        <w:t>is</w:t>
      </w:r>
      <w:r w:rsidRPr="00EB0948">
        <w:rPr>
          <w:rFonts w:eastAsiaTheme="minorEastAsia"/>
        </w:rPr>
        <w:t xml:space="preserve"> produced by the converter as the DC voltage is maintained close to its nominal value. Once the voltage exceeds the dead-band zone, the converter power will adjust to contribute to the stabilization of the dc grid. On one hand, the implementation of dead-band can help converters work within the ideal and safe DC voltage range in normal operation. On the other hand, it also provides the ability to maintain the power balance when large vibrations occur.</w:t>
      </w:r>
    </w:p>
    <w:p w14:paraId="4B02CE5C" w14:textId="681284C6" w:rsidR="00EB0948" w:rsidRDefault="00EB0948" w:rsidP="00EB0948">
      <w:pPr>
        <w:pStyle w:val="MainBodyText"/>
        <w:rPr>
          <w:rFonts w:eastAsiaTheme="minorEastAsia"/>
        </w:rPr>
      </w:pPr>
      <w:r w:rsidRPr="00EB0948">
        <w:rPr>
          <w:rFonts w:eastAsiaTheme="minorEastAsia" w:hint="eastAsia"/>
        </w:rPr>
        <w:t>•</w:t>
      </w:r>
      <w:r w:rsidRPr="00EB0948">
        <w:rPr>
          <w:rFonts w:eastAsiaTheme="minorEastAsia"/>
        </w:rPr>
        <w:tab/>
        <w:t xml:space="preserve">Two-stage V-P droop control </w:t>
      </w:r>
      <w:r>
        <w:rPr>
          <w:rFonts w:eastAsiaTheme="minorEastAsia"/>
        </w:rPr>
        <w:fldChar w:fldCharType="begin"/>
      </w:r>
      <w:r>
        <w:rPr>
          <w:rFonts w:eastAsiaTheme="minorEastAsia"/>
        </w:rPr>
        <w:instrText xml:space="preserve"> REF _Ref55768211 \n \h </w:instrText>
      </w:r>
      <w:r>
        <w:rPr>
          <w:rFonts w:eastAsiaTheme="minorEastAsia"/>
        </w:rPr>
      </w:r>
      <w:r>
        <w:rPr>
          <w:rFonts w:eastAsiaTheme="minorEastAsia"/>
        </w:rPr>
        <w:fldChar w:fldCharType="separate"/>
      </w:r>
      <w:r w:rsidR="00646B32">
        <w:rPr>
          <w:rFonts w:eastAsiaTheme="minorEastAsia"/>
        </w:rPr>
        <w:t>[113]</w:t>
      </w:r>
      <w:r>
        <w:rPr>
          <w:rFonts w:eastAsiaTheme="minorEastAsia"/>
        </w:rPr>
        <w:fldChar w:fldCharType="end"/>
      </w:r>
      <w:r w:rsidRPr="00EB0948">
        <w:rPr>
          <w:rFonts w:eastAsiaTheme="minorEastAsia"/>
        </w:rPr>
        <w:t xml:space="preserve">. This control strategy provides different droop constants depending on the operating states of VSCs. As depicted in </w:t>
      </w:r>
      <w:r w:rsidR="00E26D8F">
        <w:rPr>
          <w:rFonts w:eastAsiaTheme="minorEastAsia"/>
        </w:rPr>
        <w:fldChar w:fldCharType="begin"/>
      </w:r>
      <w:r w:rsidR="00E26D8F">
        <w:rPr>
          <w:rFonts w:eastAsiaTheme="minorEastAsia"/>
        </w:rPr>
        <w:instrText xml:space="preserve"> REF _Ref55769422 \h </w:instrText>
      </w:r>
      <w:r w:rsidR="00E26D8F">
        <w:rPr>
          <w:rFonts w:eastAsiaTheme="minorEastAsia"/>
        </w:rPr>
      </w:r>
      <w:r w:rsidR="00E26D8F">
        <w:rPr>
          <w:rFonts w:eastAsiaTheme="minorEastAsia"/>
        </w:rPr>
        <w:fldChar w:fldCharType="separate"/>
      </w:r>
      <w:r w:rsidR="00646B32">
        <w:t xml:space="preserve">Figure </w:t>
      </w:r>
      <w:r w:rsidR="00646B32">
        <w:rPr>
          <w:noProof/>
        </w:rPr>
        <w:t>4</w:t>
      </w:r>
      <w:r w:rsidR="00646B32">
        <w:t>.</w:t>
      </w:r>
      <w:r w:rsidR="00646B32">
        <w:rPr>
          <w:noProof/>
        </w:rPr>
        <w:t>5</w:t>
      </w:r>
      <w:r w:rsidR="00E26D8F">
        <w:rPr>
          <w:rFonts w:eastAsiaTheme="minorEastAsia"/>
        </w:rPr>
        <w:fldChar w:fldCharType="end"/>
      </w:r>
      <w:r w:rsidRPr="00EB0948">
        <w:rPr>
          <w:rFonts w:eastAsiaTheme="minorEastAsia"/>
        </w:rPr>
        <w:t xml:space="preserve">(d), when a VSC is operating under high DC voltage, the voltage margin is relatively small. Therefore, the droop constant should be large to ensure that the voltage limit is not violated. </w:t>
      </w:r>
      <w:r w:rsidR="009E32F9">
        <w:rPr>
          <w:rFonts w:eastAsiaTheme="minorEastAsia"/>
        </w:rPr>
        <w:t>By contrast</w:t>
      </w:r>
      <w:r w:rsidRPr="00EB0948">
        <w:rPr>
          <w:rFonts w:eastAsiaTheme="minorEastAsia"/>
        </w:rPr>
        <w:t xml:space="preserve">, when the voltage level is low, </w:t>
      </w:r>
      <w:r w:rsidR="009E32F9">
        <w:rPr>
          <w:rFonts w:eastAsiaTheme="minorEastAsia"/>
        </w:rPr>
        <w:t xml:space="preserve">the </w:t>
      </w:r>
      <w:r w:rsidRPr="00EB0948">
        <w:rPr>
          <w:rFonts w:eastAsiaTheme="minorEastAsia"/>
        </w:rPr>
        <w:t>VSC should be sensitive to power change</w:t>
      </w:r>
      <w:r w:rsidR="009E32F9">
        <w:rPr>
          <w:rFonts w:eastAsiaTheme="minorEastAsia"/>
        </w:rPr>
        <w:t>s</w:t>
      </w:r>
      <w:r w:rsidRPr="00EB0948">
        <w:rPr>
          <w:rFonts w:eastAsiaTheme="minorEastAsia"/>
        </w:rPr>
        <w:t xml:space="preserve"> in order to adjust DC voltage. The two-stage V-P droop control is more flexible b</w:t>
      </w:r>
      <w:r w:rsidR="009E32F9">
        <w:rPr>
          <w:rFonts w:eastAsiaTheme="minorEastAsia"/>
        </w:rPr>
        <w:t>ecause it</w:t>
      </w:r>
      <w:r w:rsidRPr="00EB0948">
        <w:rPr>
          <w:rFonts w:eastAsiaTheme="minorEastAsia"/>
        </w:rPr>
        <w:t xml:space="preserve"> us</w:t>
      </w:r>
      <w:r w:rsidR="009E32F9">
        <w:rPr>
          <w:rFonts w:eastAsiaTheme="minorEastAsia"/>
        </w:rPr>
        <w:t>es</w:t>
      </w:r>
      <w:r w:rsidRPr="00EB0948">
        <w:rPr>
          <w:rFonts w:eastAsiaTheme="minorEastAsia"/>
        </w:rPr>
        <w:t xml:space="preserve"> different droop constants. However, it also brings challenges on designation</w:t>
      </w:r>
      <w:r>
        <w:rPr>
          <w:rFonts w:eastAsiaTheme="minorEastAsia"/>
        </w:rPr>
        <w:t>.</w:t>
      </w:r>
    </w:p>
    <w:p w14:paraId="469DDE19" w14:textId="271B1F5C" w:rsidR="00EB0948" w:rsidRDefault="008B67F2" w:rsidP="00EB0948">
      <w:pPr>
        <w:pStyle w:val="MainBodyText"/>
        <w:rPr>
          <w:rFonts w:eastAsiaTheme="minorEastAsia"/>
        </w:rPr>
      </w:pPr>
      <w:r>
        <w:t xml:space="preserve">Based on the designing idea of two-stage V-P droop control, another efficient strategy is given in </w:t>
      </w:r>
      <w:r>
        <w:fldChar w:fldCharType="begin"/>
      </w:r>
      <w:r>
        <w:instrText xml:space="preserve"> REF _Ref55769384 \h </w:instrText>
      </w:r>
      <w:r>
        <w:fldChar w:fldCharType="separate"/>
      </w:r>
      <w:r w:rsidR="00646B32">
        <w:t xml:space="preserve">Figure </w:t>
      </w:r>
      <w:r w:rsidR="00646B32">
        <w:rPr>
          <w:noProof/>
        </w:rPr>
        <w:t>4</w:t>
      </w:r>
      <w:r w:rsidR="00646B32">
        <w:t>.</w:t>
      </w:r>
      <w:r w:rsidR="00646B32">
        <w:rPr>
          <w:noProof/>
        </w:rPr>
        <w:t>6</w:t>
      </w:r>
      <w:r>
        <w:fldChar w:fldCharType="end"/>
      </w:r>
      <w:r>
        <w:t xml:space="preserve">. The </w:t>
      </w:r>
      <w:r w:rsidRPr="0002644B">
        <w:t xml:space="preserve">voltage limits can be enabled by introducing two </w:t>
      </w:r>
      <w:r>
        <w:t xml:space="preserve">or </w:t>
      </w:r>
      <w:r w:rsidRPr="0002644B">
        <w:t>more stages of</w:t>
      </w:r>
    </w:p>
    <w:p w14:paraId="506D8307" w14:textId="666B6DEB" w:rsidR="008B67F2" w:rsidRDefault="008B67F2" w:rsidP="008B67F2">
      <w:pPr>
        <w:keepNext/>
        <w:jc w:val="center"/>
      </w:pPr>
      <w:r>
        <w:object w:dxaOrig="9540" w:dyaOrig="6316" w14:anchorId="71FB4AB2">
          <v:shape id="_x0000_i1079" type="#_x0000_t75" style="width:427.5pt;height:280.5pt" o:ole="">
            <v:imagedata r:id="rId121" o:title=""/>
          </v:shape>
          <o:OLEObject Type="Embed" ProgID="Visio.Drawing.15" ShapeID="_x0000_i1079" DrawAspect="Content" ObjectID="_1667649999" r:id="rId122"/>
        </w:object>
      </w:r>
    </w:p>
    <w:p w14:paraId="144880D5" w14:textId="641E52AC" w:rsidR="008B67F2" w:rsidRDefault="008B67F2" w:rsidP="008B67F2">
      <w:pPr>
        <w:pStyle w:val="Caption"/>
        <w:rPr>
          <w:rStyle w:val="CaptionChar"/>
          <w:rFonts w:eastAsiaTheme="minorEastAsia"/>
        </w:rPr>
      </w:pPr>
      <w:bookmarkStart w:id="221" w:name="_Ref55769384"/>
      <w:bookmarkStart w:id="222" w:name="_Toc56956900"/>
      <w:r>
        <w:t xml:space="preserve">Figure </w:t>
      </w:r>
      <w:fldSimple w:instr=" STYLEREF 1 \s ">
        <w:r w:rsidR="00646B32">
          <w:rPr>
            <w:noProof/>
          </w:rPr>
          <w:t>4</w:t>
        </w:r>
      </w:fldSimple>
      <w:r>
        <w:t>.</w:t>
      </w:r>
      <w:fldSimple w:instr=" SEQ Figure \* ARABIC \s 1 ">
        <w:r w:rsidR="00646B32">
          <w:rPr>
            <w:noProof/>
          </w:rPr>
          <w:t>6</w:t>
        </w:r>
      </w:fldSimple>
      <w:bookmarkEnd w:id="221"/>
      <w:r w:rsidR="008B3307">
        <w:rPr>
          <w:noProof/>
        </w:rPr>
        <w:t>.</w:t>
      </w:r>
      <w:r>
        <w:t xml:space="preserve"> </w:t>
      </w:r>
      <w:r w:rsidRPr="00085148">
        <w:rPr>
          <w:rStyle w:val="CaptionChar"/>
          <w:rFonts w:eastAsiaTheme="minorEastAsia"/>
        </w:rPr>
        <w:t>Two-stage V-P droop control with voltage limits.</w:t>
      </w:r>
      <w:bookmarkEnd w:id="222"/>
    </w:p>
    <w:p w14:paraId="1AD2158D" w14:textId="3C832453" w:rsidR="008B67F2" w:rsidRDefault="008B67F2">
      <w:pPr>
        <w:spacing w:line="240" w:lineRule="auto"/>
        <w:jc w:val="left"/>
      </w:pPr>
      <w:r>
        <w:br w:type="page"/>
      </w:r>
    </w:p>
    <w:p w14:paraId="2A818178" w14:textId="08919459" w:rsidR="00E26D8F" w:rsidRDefault="00E26D8F" w:rsidP="008B67F2">
      <w:pPr>
        <w:pStyle w:val="MainBodyText"/>
        <w:ind w:firstLine="0"/>
      </w:pPr>
      <w:r w:rsidRPr="0002644B">
        <w:lastRenderedPageBreak/>
        <w:t xml:space="preserve">droop. As the overvoltage or undervoltage threshold is violated, the droop control </w:t>
      </w:r>
      <w:r>
        <w:t>constants</w:t>
      </w:r>
      <w:r w:rsidRPr="0002644B">
        <w:t xml:space="preserve"> will be increased in order to maintain the voltage within an acceptable range</w:t>
      </w:r>
      <w:r>
        <w:t>.</w:t>
      </w:r>
    </w:p>
    <w:p w14:paraId="041E2793" w14:textId="7630F71B" w:rsidR="00E26D8F" w:rsidRDefault="00E26D8F" w:rsidP="00E26D8F">
      <w:pPr>
        <w:pStyle w:val="Heading3"/>
      </w:pPr>
      <w:bookmarkStart w:id="223" w:name="_Toc40131407"/>
      <w:bookmarkStart w:id="224" w:name="_Toc56956803"/>
      <w:r>
        <w:t>Operating equations</w:t>
      </w:r>
      <w:bookmarkEnd w:id="223"/>
      <w:r>
        <w:t xml:space="preserve"> of droop control</w:t>
      </w:r>
      <w:bookmarkEnd w:id="224"/>
    </w:p>
    <w:p w14:paraId="1D557E13" w14:textId="69757546" w:rsidR="00E26D8F" w:rsidRDefault="00E26D8F" w:rsidP="00E26D8F">
      <w:pPr>
        <w:pStyle w:val="MainBodyText"/>
      </w:pPr>
      <w:r>
        <w:t xml:space="preserve">Assume that the power limits are not violated, which means VSCs operate under droop control. In addition, take the most complex and practical two-stage V-P in </w:t>
      </w:r>
      <w:r>
        <w:fldChar w:fldCharType="begin"/>
      </w:r>
      <w:r>
        <w:instrText xml:space="preserve"> REF _Ref55769384 \h </w:instrText>
      </w:r>
      <w:r>
        <w:fldChar w:fldCharType="separate"/>
      </w:r>
      <w:r w:rsidR="00646B32">
        <w:t xml:space="preserve">Figure </w:t>
      </w:r>
      <w:r w:rsidR="00646B32">
        <w:rPr>
          <w:noProof/>
        </w:rPr>
        <w:t>4</w:t>
      </w:r>
      <w:r w:rsidR="00646B32">
        <w:t>.</w:t>
      </w:r>
      <w:r w:rsidR="00646B32">
        <w:rPr>
          <w:noProof/>
        </w:rPr>
        <w:t>6</w:t>
      </w:r>
      <w:r>
        <w:fldChar w:fldCharType="end"/>
      </w:r>
      <w:r>
        <w:t xml:space="preserve"> as the example. </w:t>
      </w:r>
      <w:r w:rsidRPr="00156997">
        <w:t>Each voltage droop line is essentially a function between the voltage and desired</w:t>
      </w:r>
    </w:p>
    <w:p w14:paraId="4187FF38" w14:textId="40690F85" w:rsidR="00E26D8F" w:rsidRDefault="00E26D8F" w:rsidP="00E26D8F">
      <w:pPr>
        <w:pStyle w:val="MainBodyText"/>
        <w:ind w:firstLine="0"/>
      </w:pPr>
      <w:r w:rsidRPr="00156997">
        <w:t>power output. Differentiated by the voltage level, these linear functions of the converter</w:t>
      </w:r>
      <w:r>
        <w:t xml:space="preserve"> </w:t>
      </w:r>
      <w:r w:rsidRPr="00156997">
        <w:t xml:space="preserve">power can all be represented in </w:t>
      </w:r>
      <w:r w:rsidR="009E32F9">
        <w:t>the</w:t>
      </w:r>
      <w:r w:rsidRPr="00156997">
        <w:t xml:space="preserve"> form of typical droop lines</w:t>
      </w:r>
      <w:r>
        <w:t>. To begin with, the output power correspond</w:t>
      </w:r>
      <w:r w:rsidR="009E32F9">
        <w:t>ing</w:t>
      </w:r>
      <w:r>
        <w:t xml:space="preserve"> to </w:t>
      </w:r>
      <m:oMath>
        <m:sSubSup>
          <m:sSubSupPr>
            <m:ctrlPr>
              <w:rPr>
                <w:rFonts w:ascii="Cambria Math" w:hAnsi="Cambria Math"/>
              </w:rPr>
            </m:ctrlPr>
          </m:sSubSupPr>
          <m:e>
            <m:r>
              <w:rPr>
                <w:rFonts w:ascii="Cambria Math" w:hAnsi="Cambria Math"/>
              </w:rPr>
              <m:t>U</m:t>
            </m:r>
          </m:e>
          <m:sub>
            <m:r>
              <w:rPr>
                <w:rFonts w:ascii="Cambria Math" w:hAnsi="Cambria Math"/>
              </w:rPr>
              <m:t>dc</m:t>
            </m:r>
          </m:sub>
          <m:sup>
            <m:r>
              <w:rPr>
                <w:rFonts w:ascii="Cambria Math" w:hAnsi="Cambria Math"/>
              </w:rPr>
              <m:t>max</m:t>
            </m:r>
          </m:sup>
        </m:sSubSup>
      </m:oMath>
      <w:r>
        <w:t xml:space="preserve"> and </w:t>
      </w:r>
      <m:oMath>
        <m:sSubSup>
          <m:sSubSupPr>
            <m:ctrlPr>
              <w:rPr>
                <w:rFonts w:ascii="Cambria Math" w:hAnsi="Cambria Math"/>
              </w:rPr>
            </m:ctrlPr>
          </m:sSubSupPr>
          <m:e>
            <m:r>
              <w:rPr>
                <w:rFonts w:ascii="Cambria Math" w:hAnsi="Cambria Math"/>
              </w:rPr>
              <m:t>U</m:t>
            </m:r>
          </m:e>
          <m:sub>
            <m:r>
              <w:rPr>
                <w:rFonts w:ascii="Cambria Math" w:hAnsi="Cambria Math"/>
              </w:rPr>
              <m:t>dc</m:t>
            </m:r>
          </m:sub>
          <m:sup>
            <m:r>
              <w:rPr>
                <w:rFonts w:ascii="Cambria Math" w:hAnsi="Cambria Math"/>
              </w:rPr>
              <m:t>min</m:t>
            </m:r>
          </m:sup>
        </m:sSubSup>
      </m:oMath>
      <w:r>
        <w:t xml:space="preserve"> can be calculated by:</w:t>
      </w:r>
    </w:p>
    <w:p w14:paraId="3DDD4AE1" w14:textId="18758764" w:rsidR="00E26D8F" w:rsidRDefault="00E26D8F" w:rsidP="00E26D8F">
      <w:pPr>
        <w:pStyle w:val="MTDisplayEquation"/>
        <w:jc w:val="right"/>
      </w:pPr>
      <w:r>
        <w:tab/>
      </w:r>
      <w:r w:rsidRPr="00E26D8F">
        <w:rPr>
          <w:position w:val="-14"/>
        </w:rPr>
        <w:object w:dxaOrig="3300" w:dyaOrig="400" w14:anchorId="097D5BC3">
          <v:shape id="_x0000_i1080" type="#_x0000_t75" style="width:164.25pt;height:19.5pt" o:ole="">
            <v:imagedata r:id="rId123" o:title=""/>
          </v:shape>
          <o:OLEObject Type="Embed" ProgID="Equation.DSMT4" ShapeID="_x0000_i1080" DrawAspect="Content" ObjectID="_1667650000" r:id="rId124"/>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225" w:name="ZEqnNum191976"/>
      <w:r>
        <w:instrText>(</w:instrText>
      </w:r>
      <w:r w:rsidR="00031CE3">
        <w:fldChar w:fldCharType="begin"/>
      </w:r>
      <w:r w:rsidR="00031CE3">
        <w:instrText xml:space="preserve"> SEQ MTChap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8</w:instrText>
      </w:r>
      <w:r w:rsidR="00031CE3">
        <w:rPr>
          <w:noProof/>
        </w:rPr>
        <w:fldChar w:fldCharType="end"/>
      </w:r>
      <w:r>
        <w:instrText>)</w:instrText>
      </w:r>
      <w:bookmarkEnd w:id="225"/>
      <w:r>
        <w:fldChar w:fldCharType="end"/>
      </w:r>
    </w:p>
    <w:p w14:paraId="38AB10EA" w14:textId="33C64B03" w:rsidR="00E26D8F" w:rsidRPr="00E26D8F" w:rsidRDefault="00E26D8F" w:rsidP="00E26D8F">
      <w:pPr>
        <w:pStyle w:val="MTDisplayEquation"/>
        <w:spacing w:line="480" w:lineRule="auto"/>
        <w:jc w:val="right"/>
      </w:pPr>
      <w:r>
        <w:tab/>
      </w:r>
      <w:r w:rsidRPr="00E26D8F">
        <w:rPr>
          <w:position w:val="-14"/>
        </w:rPr>
        <w:object w:dxaOrig="3200" w:dyaOrig="400" w14:anchorId="66355C0F">
          <v:shape id="_x0000_i1081" type="#_x0000_t75" style="width:160.5pt;height:19.5pt" o:ole="">
            <v:imagedata r:id="rId125" o:title=""/>
          </v:shape>
          <o:OLEObject Type="Embed" ProgID="Equation.DSMT4" ShapeID="_x0000_i1081" DrawAspect="Content" ObjectID="_1667650001" r:id="rId126"/>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226" w:name="ZEqnNum237770"/>
      <w:r>
        <w:instrText>(</w:instrText>
      </w:r>
      <w:r w:rsidR="00031CE3">
        <w:fldChar w:fldCharType="begin"/>
      </w:r>
      <w:r w:rsidR="00031CE3">
        <w:instrText xml:space="preserve"> SEQ MTChap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9</w:instrText>
      </w:r>
      <w:r w:rsidR="00031CE3">
        <w:rPr>
          <w:noProof/>
        </w:rPr>
        <w:fldChar w:fldCharType="end"/>
      </w:r>
      <w:r>
        <w:instrText>)</w:instrText>
      </w:r>
      <w:bookmarkEnd w:id="226"/>
      <w:r>
        <w:fldChar w:fldCharType="end"/>
      </w:r>
    </w:p>
    <w:p w14:paraId="295A236F" w14:textId="77D679FF" w:rsidR="00E26D8F" w:rsidRDefault="00E26D8F" w:rsidP="00E26D8F">
      <w:pPr>
        <w:pStyle w:val="MainBodyText"/>
      </w:pPr>
      <w:r>
        <w:t xml:space="preserve">Then, the controlling equations in </w:t>
      </w:r>
      <w:r>
        <w:fldChar w:fldCharType="begin"/>
      </w:r>
      <w:r>
        <w:instrText xml:space="preserve"> REF _Ref55769384 \h </w:instrText>
      </w:r>
      <w:r>
        <w:fldChar w:fldCharType="separate"/>
      </w:r>
      <w:r w:rsidR="00646B32">
        <w:t xml:space="preserve">Figure </w:t>
      </w:r>
      <w:r w:rsidR="00646B32">
        <w:rPr>
          <w:noProof/>
        </w:rPr>
        <w:t>4</w:t>
      </w:r>
      <w:r w:rsidR="00646B32">
        <w:t>.</w:t>
      </w:r>
      <w:r w:rsidR="00646B32">
        <w:rPr>
          <w:noProof/>
        </w:rPr>
        <w:t>6</w:t>
      </w:r>
      <w:r>
        <w:fldChar w:fldCharType="end"/>
      </w:r>
      <w:r>
        <w:t xml:space="preserve"> can be described with piecewise linear equations:</w:t>
      </w:r>
    </w:p>
    <w:p w14:paraId="6046E278" w14:textId="6EB1B6B5" w:rsidR="00E26D8F" w:rsidRDefault="00E26D8F" w:rsidP="00F75F8D">
      <w:pPr>
        <w:pStyle w:val="MTDisplayEquation"/>
        <w:jc w:val="right"/>
        <w:rPr>
          <w:rFonts w:eastAsiaTheme="minorEastAsia"/>
        </w:rPr>
      </w:pPr>
      <w:r>
        <w:rPr>
          <w:rFonts w:eastAsiaTheme="minorEastAsia"/>
        </w:rPr>
        <w:tab/>
      </w:r>
      <w:r w:rsidR="00F75F8D" w:rsidRPr="00E26D8F">
        <w:rPr>
          <w:rFonts w:eastAsiaTheme="minorEastAsia"/>
          <w:position w:val="-14"/>
        </w:rPr>
        <w:object w:dxaOrig="5500" w:dyaOrig="400" w14:anchorId="1BBAA2D4">
          <v:shape id="_x0000_i1082" type="#_x0000_t75" style="width:274.5pt;height:19.5pt" o:ole="">
            <v:imagedata r:id="rId127" o:title=""/>
          </v:shape>
          <o:OLEObject Type="Embed" ProgID="Equation.DSMT4" ShapeID="_x0000_i1082" DrawAspect="Content" ObjectID="_1667650002" r:id="rId128"/>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227" w:name="ZEqnNum947891"/>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4</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10</w:instrText>
      </w:r>
      <w:r>
        <w:rPr>
          <w:rFonts w:eastAsiaTheme="minorEastAsia"/>
        </w:rPr>
        <w:fldChar w:fldCharType="end"/>
      </w:r>
      <w:r>
        <w:rPr>
          <w:rFonts w:eastAsiaTheme="minorEastAsia"/>
        </w:rPr>
        <w:instrText>)</w:instrText>
      </w:r>
      <w:bookmarkEnd w:id="227"/>
      <w:r>
        <w:rPr>
          <w:rFonts w:eastAsiaTheme="minorEastAsia"/>
        </w:rPr>
        <w:fldChar w:fldCharType="end"/>
      </w:r>
    </w:p>
    <w:p w14:paraId="1FBDAFCF" w14:textId="78DA2A1B" w:rsidR="00F75F8D" w:rsidRDefault="00F75F8D" w:rsidP="00F75F8D">
      <w:pPr>
        <w:pStyle w:val="MTDisplayEquation"/>
        <w:jc w:val="right"/>
        <w:rPr>
          <w:rFonts w:eastAsiaTheme="minorEastAsia"/>
        </w:rPr>
      </w:pPr>
      <w:r>
        <w:rPr>
          <w:rFonts w:eastAsiaTheme="minorEastAsia"/>
        </w:rPr>
        <w:tab/>
      </w:r>
      <w:r w:rsidRPr="00F75F8D">
        <w:rPr>
          <w:rFonts w:eastAsiaTheme="minorEastAsia"/>
          <w:position w:val="-14"/>
        </w:rPr>
        <w:object w:dxaOrig="6100" w:dyaOrig="400" w14:anchorId="4F0F9F03">
          <v:shape id="_x0000_i1083" type="#_x0000_t75" style="width:305.25pt;height:19.5pt" o:ole="">
            <v:imagedata r:id="rId129" o:title=""/>
          </v:shape>
          <o:OLEObject Type="Embed" ProgID="Equation.DSMT4" ShapeID="_x0000_i1083" DrawAspect="Content" ObjectID="_1667650003" r:id="rId130"/>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4</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11</w:instrText>
      </w:r>
      <w:r>
        <w:rPr>
          <w:rFonts w:eastAsiaTheme="minorEastAsia"/>
        </w:rPr>
        <w:fldChar w:fldCharType="end"/>
      </w:r>
      <w:r>
        <w:rPr>
          <w:rFonts w:eastAsiaTheme="minorEastAsia"/>
        </w:rPr>
        <w:instrText>)</w:instrText>
      </w:r>
      <w:r>
        <w:rPr>
          <w:rFonts w:eastAsiaTheme="minorEastAsia"/>
        </w:rPr>
        <w:fldChar w:fldCharType="end"/>
      </w:r>
    </w:p>
    <w:p w14:paraId="318BDB15" w14:textId="365AFE29" w:rsidR="00F75F8D" w:rsidRDefault="00F75F8D" w:rsidP="00F75F8D">
      <w:pPr>
        <w:pStyle w:val="MTDisplayEquation"/>
        <w:jc w:val="right"/>
        <w:rPr>
          <w:rFonts w:eastAsiaTheme="minorEastAsia"/>
        </w:rPr>
      </w:pPr>
      <w:r>
        <w:rPr>
          <w:rFonts w:eastAsiaTheme="minorEastAsia"/>
        </w:rPr>
        <w:tab/>
      </w:r>
      <w:r w:rsidRPr="00F75F8D">
        <w:rPr>
          <w:rFonts w:eastAsiaTheme="minorEastAsia"/>
          <w:position w:val="-12"/>
        </w:rPr>
        <w:object w:dxaOrig="4220" w:dyaOrig="380" w14:anchorId="611E69CC">
          <v:shape id="_x0000_i1084" type="#_x0000_t75" style="width:211.5pt;height:19.5pt" o:ole="">
            <v:imagedata r:id="rId131" o:title=""/>
          </v:shape>
          <o:OLEObject Type="Embed" ProgID="Equation.DSMT4" ShapeID="_x0000_i1084" DrawAspect="Content" ObjectID="_1667650004" r:id="rId132"/>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4</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12</w:instrText>
      </w:r>
      <w:r>
        <w:rPr>
          <w:rFonts w:eastAsiaTheme="minorEastAsia"/>
        </w:rPr>
        <w:fldChar w:fldCharType="end"/>
      </w:r>
      <w:r>
        <w:rPr>
          <w:rFonts w:eastAsiaTheme="minorEastAsia"/>
        </w:rPr>
        <w:instrText>)</w:instrText>
      </w:r>
      <w:r>
        <w:rPr>
          <w:rFonts w:eastAsiaTheme="minorEastAsia"/>
        </w:rPr>
        <w:fldChar w:fldCharType="end"/>
      </w:r>
    </w:p>
    <w:p w14:paraId="3C0CA7B6" w14:textId="2E3152FB" w:rsidR="00F75F8D" w:rsidRDefault="00F75F8D" w:rsidP="00F75F8D">
      <w:pPr>
        <w:pStyle w:val="MTDisplayEquation"/>
        <w:jc w:val="right"/>
        <w:rPr>
          <w:rFonts w:eastAsiaTheme="minorEastAsia"/>
        </w:rPr>
      </w:pPr>
      <w:r>
        <w:rPr>
          <w:rFonts w:eastAsiaTheme="minorEastAsia"/>
        </w:rPr>
        <w:tab/>
      </w:r>
      <w:r w:rsidRPr="00F75F8D">
        <w:rPr>
          <w:rFonts w:eastAsiaTheme="minorEastAsia"/>
          <w:position w:val="-14"/>
        </w:rPr>
        <w:object w:dxaOrig="6080" w:dyaOrig="400" w14:anchorId="6DD182D7">
          <v:shape id="_x0000_i1085" type="#_x0000_t75" style="width:303.75pt;height:19.5pt" o:ole="">
            <v:imagedata r:id="rId133" o:title=""/>
          </v:shape>
          <o:OLEObject Type="Embed" ProgID="Equation.DSMT4" ShapeID="_x0000_i1085" DrawAspect="Content" ObjectID="_1667650005" r:id="rId134"/>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4</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13</w:instrText>
      </w:r>
      <w:r>
        <w:rPr>
          <w:rFonts w:eastAsiaTheme="minorEastAsia"/>
        </w:rPr>
        <w:fldChar w:fldCharType="end"/>
      </w:r>
      <w:r>
        <w:rPr>
          <w:rFonts w:eastAsiaTheme="minorEastAsia"/>
        </w:rPr>
        <w:instrText>)</w:instrText>
      </w:r>
      <w:r>
        <w:rPr>
          <w:rFonts w:eastAsiaTheme="minorEastAsia"/>
        </w:rPr>
        <w:fldChar w:fldCharType="end"/>
      </w:r>
    </w:p>
    <w:p w14:paraId="2CE4F39C" w14:textId="1AFE79E3" w:rsidR="00F75F8D" w:rsidRDefault="00F75F8D" w:rsidP="00F75F8D">
      <w:pPr>
        <w:pStyle w:val="MTDisplayEquation"/>
        <w:spacing w:line="480" w:lineRule="auto"/>
        <w:jc w:val="right"/>
        <w:rPr>
          <w:rFonts w:eastAsiaTheme="minorEastAsia"/>
        </w:rPr>
      </w:pPr>
      <w:r>
        <w:rPr>
          <w:rFonts w:eastAsiaTheme="minorEastAsia"/>
        </w:rPr>
        <w:tab/>
      </w:r>
      <w:r w:rsidRPr="00F75F8D">
        <w:rPr>
          <w:rFonts w:eastAsiaTheme="minorEastAsia"/>
          <w:position w:val="-14"/>
        </w:rPr>
        <w:object w:dxaOrig="5460" w:dyaOrig="400" w14:anchorId="431C319B">
          <v:shape id="_x0000_i1086" type="#_x0000_t75" style="width:273pt;height:19.5pt" o:ole="">
            <v:imagedata r:id="rId135" o:title=""/>
          </v:shape>
          <o:OLEObject Type="Embed" ProgID="Equation.DSMT4" ShapeID="_x0000_i1086" DrawAspect="Content" ObjectID="_1667650006" r:id="rId136"/>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228" w:name="ZEqnNum343567"/>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4</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14</w:instrText>
      </w:r>
      <w:r>
        <w:rPr>
          <w:rFonts w:eastAsiaTheme="minorEastAsia"/>
        </w:rPr>
        <w:fldChar w:fldCharType="end"/>
      </w:r>
      <w:r>
        <w:rPr>
          <w:rFonts w:eastAsiaTheme="minorEastAsia"/>
        </w:rPr>
        <w:instrText>)</w:instrText>
      </w:r>
      <w:bookmarkEnd w:id="228"/>
      <w:r>
        <w:rPr>
          <w:rFonts w:eastAsiaTheme="minorEastAsia"/>
        </w:rPr>
        <w:fldChar w:fldCharType="end"/>
      </w:r>
    </w:p>
    <w:p w14:paraId="22658CA1" w14:textId="72C61767" w:rsidR="00F75F8D" w:rsidRDefault="00F75F8D" w:rsidP="00F75F8D">
      <w:pPr>
        <w:pStyle w:val="MainBodyText"/>
      </w:pPr>
      <w:r>
        <w:t xml:space="preserve">Substitute </w:t>
      </w:r>
      <m:oMath>
        <m:sSubSup>
          <m:sSubSupPr>
            <m:ctrlPr>
              <w:rPr>
                <w:rFonts w:ascii="Cambria Math" w:hAnsi="Cambria Math"/>
              </w:rPr>
            </m:ctrlPr>
          </m:sSubSupPr>
          <m:e>
            <m:r>
              <w:rPr>
                <w:rFonts w:ascii="Cambria Math" w:hAnsi="Cambria Math"/>
              </w:rPr>
              <m:t>P</m:t>
            </m:r>
          </m:e>
          <m:sub>
            <m:r>
              <w:rPr>
                <w:rFonts w:ascii="Cambria Math" w:hAnsi="Cambria Math"/>
              </w:rPr>
              <m:t>dc</m:t>
            </m:r>
          </m:sub>
          <m:sup>
            <m:r>
              <w:rPr>
                <w:rFonts w:ascii="Cambria Math" w:hAnsi="Cambria Math"/>
              </w:rPr>
              <m:t>U-max</m:t>
            </m:r>
          </m:sup>
        </m:sSubSup>
      </m:oMath>
      <w:r>
        <w:t xml:space="preserve"> and </w:t>
      </w:r>
      <m:oMath>
        <m:sSubSup>
          <m:sSubSupPr>
            <m:ctrlPr>
              <w:rPr>
                <w:rFonts w:ascii="Cambria Math" w:hAnsi="Cambria Math"/>
              </w:rPr>
            </m:ctrlPr>
          </m:sSubSupPr>
          <m:e>
            <m:r>
              <w:rPr>
                <w:rFonts w:ascii="Cambria Math" w:hAnsi="Cambria Math"/>
              </w:rPr>
              <m:t>P</m:t>
            </m:r>
          </m:e>
          <m:sub>
            <m:r>
              <w:rPr>
                <w:rFonts w:ascii="Cambria Math" w:hAnsi="Cambria Math"/>
              </w:rPr>
              <m:t>dc</m:t>
            </m:r>
          </m:sub>
          <m:sup>
            <m:r>
              <w:rPr>
                <w:rFonts w:ascii="Cambria Math" w:hAnsi="Cambria Math"/>
              </w:rPr>
              <m:t>U-min</m:t>
            </m:r>
          </m:sup>
        </m:sSubSup>
      </m:oMath>
      <w:r>
        <w:t xml:space="preserve"> in </w:t>
      </w:r>
      <w:r>
        <w:rPr>
          <w:iCs/>
        </w:rPr>
        <w:fldChar w:fldCharType="begin"/>
      </w:r>
      <w:r>
        <w:rPr>
          <w:iCs/>
        </w:rPr>
        <w:instrText xml:space="preserve"> GOTOBUTTON ZEqnNum947891  \* MERGEFORMAT </w:instrText>
      </w:r>
      <w:r>
        <w:rPr>
          <w:iCs/>
        </w:rPr>
        <w:fldChar w:fldCharType="begin"/>
      </w:r>
      <w:r>
        <w:rPr>
          <w:iCs/>
        </w:rPr>
        <w:instrText xml:space="preserve"> REF ZEqnNum947891 \* Charformat \! \* MERGEFORMAT </w:instrText>
      </w:r>
      <w:r>
        <w:rPr>
          <w:iCs/>
        </w:rPr>
        <w:fldChar w:fldCharType="separate"/>
      </w:r>
      <w:r w:rsidR="00646B32" w:rsidRPr="00646B32">
        <w:rPr>
          <w:iCs/>
        </w:rPr>
        <w:instrText>(4.10)</w:instrText>
      </w:r>
      <w:r>
        <w:rPr>
          <w:iCs/>
        </w:rPr>
        <w:fldChar w:fldCharType="end"/>
      </w:r>
      <w:r>
        <w:rPr>
          <w:iCs/>
        </w:rPr>
        <w:fldChar w:fldCharType="end"/>
      </w:r>
      <w:r>
        <w:rPr>
          <w:iCs/>
        </w:rPr>
        <w:t xml:space="preserve"> and </w:t>
      </w:r>
      <w:r>
        <w:fldChar w:fldCharType="begin"/>
      </w:r>
      <w:r>
        <w:instrText xml:space="preserve"> GOTOBUTTON ZEqnNum343567  \* MERGEFORMAT </w:instrText>
      </w:r>
      <w:fldSimple w:instr=" REF ZEqnNum343567 \* Charformat \! \* MERGEFORMAT ">
        <w:r w:rsidR="00646B32" w:rsidRPr="00646B32">
          <w:instrText>(4.14)</w:instrText>
        </w:r>
      </w:fldSimple>
      <w:r>
        <w:fldChar w:fldCharType="end"/>
      </w:r>
      <w:r>
        <w:rPr>
          <w:iCs/>
        </w:rPr>
        <w:t xml:space="preserve"> </w:t>
      </w:r>
      <w:r>
        <w:t xml:space="preserve">with the expressions in </w:t>
      </w:r>
      <w:r>
        <w:rPr>
          <w:iCs/>
        </w:rPr>
        <w:fldChar w:fldCharType="begin"/>
      </w:r>
      <w:r>
        <w:rPr>
          <w:iCs/>
        </w:rPr>
        <w:instrText xml:space="preserve"> GOTOBUTTON ZEqnNum191976  \* MERGEFORMAT </w:instrText>
      </w:r>
      <w:r>
        <w:rPr>
          <w:iCs/>
        </w:rPr>
        <w:fldChar w:fldCharType="begin"/>
      </w:r>
      <w:r>
        <w:rPr>
          <w:iCs/>
        </w:rPr>
        <w:instrText xml:space="preserve"> REF ZEqnNum191976 \* Charformat \! \* MERGEFORMAT </w:instrText>
      </w:r>
      <w:r>
        <w:rPr>
          <w:iCs/>
        </w:rPr>
        <w:fldChar w:fldCharType="separate"/>
      </w:r>
      <w:r w:rsidR="00646B32" w:rsidRPr="00646B32">
        <w:rPr>
          <w:iCs/>
        </w:rPr>
        <w:instrText>(4.8)</w:instrText>
      </w:r>
      <w:r>
        <w:rPr>
          <w:iCs/>
        </w:rPr>
        <w:fldChar w:fldCharType="end"/>
      </w:r>
      <w:r>
        <w:rPr>
          <w:iCs/>
        </w:rPr>
        <w:fldChar w:fldCharType="end"/>
      </w:r>
      <w:r>
        <w:rPr>
          <w:iCs/>
        </w:rPr>
        <w:t xml:space="preserve"> and </w:t>
      </w:r>
      <w:r>
        <w:fldChar w:fldCharType="begin"/>
      </w:r>
      <w:r>
        <w:instrText xml:space="preserve"> GOTOBUTTON ZEqnNum237770  \* MERGEFORMAT </w:instrText>
      </w:r>
      <w:fldSimple w:instr=" REF ZEqnNum237770 \* Charformat \! \* MERGEFORMAT ">
        <w:r w:rsidR="00646B32">
          <w:instrText>(4.9)</w:instrText>
        </w:r>
      </w:fldSimple>
      <w:r>
        <w:fldChar w:fldCharType="end"/>
      </w:r>
      <w:r>
        <w:t>, respectively. Then, the unified piecewise equations are given as:</w:t>
      </w:r>
    </w:p>
    <w:p w14:paraId="736D3A25" w14:textId="6E23038A" w:rsidR="00F75F8D" w:rsidRDefault="00F75F8D" w:rsidP="00F75F8D">
      <w:pPr>
        <w:pStyle w:val="MTDisplayEquation"/>
        <w:spacing w:line="480" w:lineRule="auto"/>
        <w:jc w:val="right"/>
        <w:rPr>
          <w:rFonts w:eastAsiaTheme="minorEastAsia"/>
        </w:rPr>
      </w:pPr>
      <w:r>
        <w:rPr>
          <w:rFonts w:eastAsiaTheme="minorEastAsia"/>
        </w:rPr>
        <w:lastRenderedPageBreak/>
        <w:tab/>
      </w:r>
      <w:r w:rsidR="00090A37" w:rsidRPr="00F75F8D">
        <w:rPr>
          <w:rFonts w:eastAsiaTheme="minorEastAsia"/>
          <w:position w:val="-88"/>
        </w:rPr>
        <w:object w:dxaOrig="6440" w:dyaOrig="1880" w14:anchorId="3CBAFFFC">
          <v:shape id="_x0000_i1087" type="#_x0000_t75" style="width:321pt;height:93.75pt" o:ole="">
            <v:imagedata r:id="rId137" o:title=""/>
          </v:shape>
          <o:OLEObject Type="Embed" ProgID="Equation.DSMT4" ShapeID="_x0000_i1087" DrawAspect="Content" ObjectID="_1667650007" r:id="rId138"/>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229" w:name="ZEqnNum651257"/>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4</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15</w:instrText>
      </w:r>
      <w:r>
        <w:rPr>
          <w:rFonts w:eastAsiaTheme="minorEastAsia"/>
        </w:rPr>
        <w:fldChar w:fldCharType="end"/>
      </w:r>
      <w:r>
        <w:rPr>
          <w:rFonts w:eastAsiaTheme="minorEastAsia"/>
        </w:rPr>
        <w:instrText>)</w:instrText>
      </w:r>
      <w:bookmarkEnd w:id="229"/>
      <w:r>
        <w:rPr>
          <w:rFonts w:eastAsiaTheme="minorEastAsia"/>
        </w:rPr>
        <w:fldChar w:fldCharType="end"/>
      </w:r>
    </w:p>
    <w:p w14:paraId="296F8B41" w14:textId="192F92F0" w:rsidR="00F75F8D" w:rsidRDefault="00F75F8D" w:rsidP="00F75F8D">
      <w:pPr>
        <w:pStyle w:val="Heading3"/>
      </w:pPr>
      <w:bookmarkStart w:id="230" w:name="_Toc40131408"/>
      <w:bookmarkStart w:id="231" w:name="_Toc56956804"/>
      <w:r>
        <w:t>Measurements and state variables</w:t>
      </w:r>
      <w:bookmarkEnd w:id="230"/>
      <w:bookmarkEnd w:id="231"/>
    </w:p>
    <w:p w14:paraId="41809108" w14:textId="456DC0F2" w:rsidR="00F75F8D" w:rsidRDefault="00F75F8D" w:rsidP="00F75F8D">
      <w:pPr>
        <w:pStyle w:val="MainBodyText"/>
        <w:rPr>
          <w:iCs/>
        </w:rPr>
      </w:pPr>
      <w:r>
        <w:t>Based on</w:t>
      </w:r>
      <w:r>
        <w:rPr>
          <w:iCs/>
        </w:rPr>
        <w:t xml:space="preserve"> </w:t>
      </w:r>
      <w:r>
        <w:fldChar w:fldCharType="begin"/>
      </w:r>
      <w:r>
        <w:instrText xml:space="preserve"> GOTOBUTTON ZEqnNum651257  \* MERGEFORMAT </w:instrText>
      </w:r>
      <w:fldSimple w:instr=" REF ZEqnNum651257 \* Charformat \! \* MERGEFORMAT ">
        <w:r w:rsidR="00646B32" w:rsidRPr="00646B32">
          <w:instrText>(4.15)</w:instrText>
        </w:r>
      </w:fldSimple>
      <w:r>
        <w:fldChar w:fldCharType="end"/>
      </w:r>
      <w:r>
        <w:rPr>
          <w:iCs/>
        </w:rPr>
        <w:t>, the DC power can be described with a piecewise equation, which can also be seen as the measurement functions for SE analysis. Therefore, it is necessary to reconsider the set of measurements and state variables for droop control. For simplicity, a generalized two-stage V-P droop control is used as the example as depicted in</w:t>
      </w:r>
      <w:r w:rsidR="000D73DE">
        <w:rPr>
          <w:iCs/>
        </w:rPr>
        <w:t xml:space="preserve"> </w:t>
      </w:r>
      <w:r w:rsidR="000D73DE">
        <w:rPr>
          <w:iCs/>
        </w:rPr>
        <w:fldChar w:fldCharType="begin"/>
      </w:r>
      <w:r w:rsidR="000D73DE">
        <w:rPr>
          <w:iCs/>
        </w:rPr>
        <w:instrText xml:space="preserve"> REF _Ref55770719 \h </w:instrText>
      </w:r>
      <w:r w:rsidR="000D73DE">
        <w:rPr>
          <w:iCs/>
        </w:rPr>
      </w:r>
      <w:r w:rsidR="000D73DE">
        <w:rPr>
          <w:iCs/>
        </w:rPr>
        <w:fldChar w:fldCharType="separate"/>
      </w:r>
      <w:r w:rsidR="00646B32">
        <w:t xml:space="preserve">Figure </w:t>
      </w:r>
      <w:r w:rsidR="00646B32">
        <w:rPr>
          <w:noProof/>
        </w:rPr>
        <w:t>4</w:t>
      </w:r>
      <w:r w:rsidR="00646B32">
        <w:t>.</w:t>
      </w:r>
      <w:r w:rsidR="00646B32">
        <w:rPr>
          <w:noProof/>
        </w:rPr>
        <w:t>7</w:t>
      </w:r>
      <w:r w:rsidR="000D73DE">
        <w:rPr>
          <w:iCs/>
        </w:rPr>
        <w:fldChar w:fldCharType="end"/>
      </w:r>
      <w:r w:rsidR="000D73DE">
        <w:rPr>
          <w:iCs/>
        </w:rPr>
        <w:t>.</w:t>
      </w:r>
      <w:r w:rsidR="009E32F9">
        <w:rPr>
          <w:iCs/>
        </w:rPr>
        <w:t xml:space="preserve"> </w:t>
      </w:r>
      <w:r>
        <w:t xml:space="preserve">Based on the generalized two-stage V-P control model, </w:t>
      </w:r>
      <w:r>
        <w:rPr>
          <w:iCs/>
        </w:rPr>
        <w:fldChar w:fldCharType="begin"/>
      </w:r>
      <w:r>
        <w:rPr>
          <w:iCs/>
        </w:rPr>
        <w:instrText xml:space="preserve"> GOTOBUTTON ZEqnNum651257  \* MERGEFORMAT </w:instrText>
      </w:r>
      <w:r>
        <w:rPr>
          <w:iCs/>
        </w:rPr>
        <w:fldChar w:fldCharType="begin"/>
      </w:r>
      <w:r>
        <w:rPr>
          <w:iCs/>
        </w:rPr>
        <w:instrText xml:space="preserve"> REF ZEqnNum651257 \* Charformat \! \* MERGEFORMAT </w:instrText>
      </w:r>
      <w:r>
        <w:rPr>
          <w:iCs/>
        </w:rPr>
        <w:fldChar w:fldCharType="separate"/>
      </w:r>
      <w:r w:rsidR="00646B32" w:rsidRPr="00646B32">
        <w:rPr>
          <w:iCs/>
        </w:rPr>
        <w:instrText>(4.15)</w:instrText>
      </w:r>
      <w:r>
        <w:rPr>
          <w:iCs/>
        </w:rPr>
        <w:fldChar w:fldCharType="end"/>
      </w:r>
      <w:r>
        <w:rPr>
          <w:iCs/>
        </w:rPr>
        <w:fldChar w:fldCharType="end"/>
      </w:r>
      <w:r>
        <w:rPr>
          <w:iCs/>
        </w:rPr>
        <w:t xml:space="preserve"> can be reformulated as:</w:t>
      </w:r>
    </w:p>
    <w:p w14:paraId="783F401E" w14:textId="1B324BDA" w:rsidR="00F75F8D" w:rsidRDefault="00F75F8D" w:rsidP="00F75F8D">
      <w:pPr>
        <w:pStyle w:val="MTDisplayEquation"/>
        <w:spacing w:line="480" w:lineRule="auto"/>
        <w:jc w:val="right"/>
        <w:rPr>
          <w:rFonts w:eastAsiaTheme="minorEastAsia"/>
        </w:rPr>
      </w:pPr>
      <w:r>
        <w:rPr>
          <w:rFonts w:eastAsiaTheme="minorEastAsia"/>
        </w:rPr>
        <w:tab/>
      </w:r>
      <w:r w:rsidRPr="00F75F8D">
        <w:rPr>
          <w:rFonts w:eastAsiaTheme="minorEastAsia"/>
          <w:position w:val="-52"/>
        </w:rPr>
        <w:object w:dxaOrig="4580" w:dyaOrig="1160" w14:anchorId="705A07ED">
          <v:shape id="_x0000_i1088" type="#_x0000_t75" style="width:228pt;height:57pt" o:ole="">
            <v:imagedata r:id="rId139" o:title=""/>
          </v:shape>
          <o:OLEObject Type="Embed" ProgID="Equation.DSMT4" ShapeID="_x0000_i1088" DrawAspect="Content" ObjectID="_1667650008" r:id="rId140"/>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232" w:name="ZEqnNum430822"/>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4</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16</w:instrText>
      </w:r>
      <w:r>
        <w:rPr>
          <w:rFonts w:eastAsiaTheme="minorEastAsia"/>
        </w:rPr>
        <w:fldChar w:fldCharType="end"/>
      </w:r>
      <w:r>
        <w:rPr>
          <w:rFonts w:eastAsiaTheme="minorEastAsia"/>
        </w:rPr>
        <w:instrText>)</w:instrText>
      </w:r>
      <w:bookmarkEnd w:id="232"/>
      <w:r>
        <w:rPr>
          <w:rFonts w:eastAsiaTheme="minorEastAsia"/>
        </w:rPr>
        <w:fldChar w:fldCharType="end"/>
      </w:r>
    </w:p>
    <w:p w14:paraId="16F4CA32" w14:textId="3492BB4E" w:rsidR="00F75F8D" w:rsidRDefault="00F75F8D" w:rsidP="00F75F8D">
      <w:pPr>
        <w:pStyle w:val="MainBodyText"/>
        <w:rPr>
          <w:iCs/>
        </w:rPr>
      </w:pPr>
      <w:r>
        <w:t xml:space="preserve">It is noticeable that </w:t>
      </w:r>
      <w:r>
        <w:rPr>
          <w:iCs/>
        </w:rPr>
        <w:fldChar w:fldCharType="begin"/>
      </w:r>
      <w:r>
        <w:rPr>
          <w:iCs/>
        </w:rPr>
        <w:instrText xml:space="preserve"> GOTOBUTTON ZEqnNum430822  \* MERGEFORMAT </w:instrText>
      </w:r>
      <w:r>
        <w:rPr>
          <w:iCs/>
        </w:rPr>
        <w:fldChar w:fldCharType="begin"/>
      </w:r>
      <w:r>
        <w:rPr>
          <w:iCs/>
        </w:rPr>
        <w:instrText xml:space="preserve"> REF ZEqnNum430822 \* Charformat \! \* MERGEFORMAT </w:instrText>
      </w:r>
      <w:r>
        <w:rPr>
          <w:iCs/>
        </w:rPr>
        <w:fldChar w:fldCharType="separate"/>
      </w:r>
      <w:r w:rsidR="00646B32" w:rsidRPr="00646B32">
        <w:rPr>
          <w:iCs/>
        </w:rPr>
        <w:instrText>(4.16)</w:instrText>
      </w:r>
      <w:r>
        <w:rPr>
          <w:iCs/>
        </w:rPr>
        <w:fldChar w:fldCharType="end"/>
      </w:r>
      <w:r>
        <w:rPr>
          <w:iCs/>
        </w:rPr>
        <w:fldChar w:fldCharType="end"/>
      </w:r>
      <w:r>
        <w:t xml:space="preserve"> is a piecewise linear equation composed of three segments. Based on the quasi-steady-state analysis, the droop constants are difficult to measure directly because of the</w:t>
      </w:r>
      <w:r w:rsidR="009E32F9">
        <w:t>ir</w:t>
      </w:r>
      <w:r>
        <w:t xml:space="preserve"> small dynamic variations. Therefore, the parameters and variables in </w:t>
      </w:r>
      <w:r>
        <w:rPr>
          <w:iCs/>
        </w:rPr>
        <w:fldChar w:fldCharType="begin"/>
      </w:r>
      <w:r>
        <w:rPr>
          <w:iCs/>
        </w:rPr>
        <w:instrText xml:space="preserve"> GOTOBUTTON ZEqnNum430822  \* MERGEFORMAT </w:instrText>
      </w:r>
      <w:r>
        <w:rPr>
          <w:iCs/>
        </w:rPr>
        <w:fldChar w:fldCharType="begin"/>
      </w:r>
      <w:r>
        <w:rPr>
          <w:iCs/>
        </w:rPr>
        <w:instrText xml:space="preserve"> REF ZEqnNum430822 \* Charformat \! \* MERGEFORMAT </w:instrText>
      </w:r>
      <w:r>
        <w:rPr>
          <w:iCs/>
        </w:rPr>
        <w:fldChar w:fldCharType="separate"/>
      </w:r>
      <w:r w:rsidR="00646B32" w:rsidRPr="00646B32">
        <w:rPr>
          <w:iCs/>
        </w:rPr>
        <w:instrText>(4.16)</w:instrText>
      </w:r>
      <w:r>
        <w:rPr>
          <w:iCs/>
        </w:rPr>
        <w:fldChar w:fldCharType="end"/>
      </w:r>
      <w:r>
        <w:rPr>
          <w:iCs/>
        </w:rPr>
        <w:fldChar w:fldCharType="end"/>
      </w:r>
      <w:r>
        <w:t xml:space="preserve"> </w:t>
      </w:r>
      <w:r>
        <w:rPr>
          <w:iCs/>
        </w:rPr>
        <w:t>can be categorized into three types as</w:t>
      </w:r>
      <w:r w:rsidR="009E32F9">
        <w:rPr>
          <w:iCs/>
        </w:rPr>
        <w:t xml:space="preserve"> follows</w:t>
      </w:r>
      <w:r>
        <w:rPr>
          <w:iCs/>
        </w:rPr>
        <w:t>:</w:t>
      </w:r>
    </w:p>
    <w:p w14:paraId="5898BD94" w14:textId="5823BE77" w:rsidR="00F75F8D" w:rsidRDefault="00F75F8D" w:rsidP="00F75F8D">
      <w:pPr>
        <w:pStyle w:val="MainBodyText"/>
        <w:rPr>
          <w:iCs/>
        </w:rPr>
      </w:pPr>
      <w:r>
        <w:rPr>
          <w:iCs/>
        </w:rPr>
        <w:t xml:space="preserve">1) Preset operating points include </w:t>
      </w:r>
      <m:oMath>
        <m:sSubSup>
          <m:sSubSupPr>
            <m:ctrlPr>
              <w:rPr>
                <w:rFonts w:ascii="Cambria Math" w:hAnsi="Cambria Math"/>
                <w:iCs/>
              </w:rPr>
            </m:ctrlPr>
          </m:sSubSupPr>
          <m:e>
            <m:r>
              <w:rPr>
                <w:rFonts w:ascii="Cambria Math" w:hAnsi="Cambria Math"/>
              </w:rPr>
              <m:t>P</m:t>
            </m:r>
          </m:e>
          <m:sub>
            <m:r>
              <w:rPr>
                <w:rFonts w:ascii="Cambria Math" w:hAnsi="Cambria Math"/>
              </w:rPr>
              <m:t>dc</m:t>
            </m:r>
          </m:sub>
          <m:sup>
            <m:r>
              <w:rPr>
                <w:rFonts w:ascii="Cambria Math" w:hAnsi="Cambria Math"/>
              </w:rPr>
              <m:t>*</m:t>
            </m:r>
          </m:sup>
        </m:sSubSup>
      </m:oMath>
      <w:r>
        <w:rPr>
          <w:iCs/>
        </w:rPr>
        <w:t xml:space="preserve">, </w:t>
      </w:r>
      <m:oMath>
        <m:sSubSup>
          <m:sSubSupPr>
            <m:ctrlPr>
              <w:rPr>
                <w:rFonts w:ascii="Cambria Math" w:hAnsi="Cambria Math"/>
                <w:iCs/>
              </w:rPr>
            </m:ctrlPr>
          </m:sSubSupPr>
          <m:e>
            <m:r>
              <w:rPr>
                <w:rFonts w:ascii="Cambria Math" w:hAnsi="Cambria Math"/>
              </w:rPr>
              <m:t>U</m:t>
            </m:r>
          </m:e>
          <m:sub>
            <m:r>
              <w:rPr>
                <w:rFonts w:ascii="Cambria Math" w:hAnsi="Cambria Math"/>
              </w:rPr>
              <m:t>dc</m:t>
            </m:r>
          </m:sub>
          <m:sup>
            <m:r>
              <w:rPr>
                <w:rFonts w:ascii="Cambria Math" w:hAnsi="Cambria Math"/>
              </w:rPr>
              <m:t>*,low</m:t>
            </m:r>
          </m:sup>
        </m:sSubSup>
      </m:oMath>
      <w:r>
        <w:rPr>
          <w:iCs/>
        </w:rPr>
        <w:t xml:space="preserve"> and </w:t>
      </w:r>
      <m:oMath>
        <m:sSubSup>
          <m:sSubSupPr>
            <m:ctrlPr>
              <w:rPr>
                <w:rFonts w:ascii="Cambria Math" w:hAnsi="Cambria Math"/>
                <w:iCs/>
              </w:rPr>
            </m:ctrlPr>
          </m:sSubSupPr>
          <m:e>
            <m:r>
              <w:rPr>
                <w:rFonts w:ascii="Cambria Math" w:hAnsi="Cambria Math"/>
              </w:rPr>
              <m:t>U</m:t>
            </m:r>
          </m:e>
          <m:sub>
            <m:r>
              <w:rPr>
                <w:rFonts w:ascii="Cambria Math" w:hAnsi="Cambria Math"/>
              </w:rPr>
              <m:t>dc</m:t>
            </m:r>
          </m:sub>
          <m:sup>
            <m:r>
              <w:rPr>
                <w:rFonts w:ascii="Cambria Math" w:hAnsi="Cambria Math"/>
              </w:rPr>
              <m:t>*,high</m:t>
            </m:r>
          </m:sup>
        </m:sSubSup>
      </m:oMath>
      <w:r>
        <w:rPr>
          <w:iCs/>
        </w:rPr>
        <w:t>. The values of these parameters are given in advance and can be seen as constant.</w:t>
      </w:r>
    </w:p>
    <w:p w14:paraId="76ADAF41" w14:textId="77777777" w:rsidR="00F75F8D" w:rsidRDefault="00F75F8D" w:rsidP="00F75F8D">
      <w:pPr>
        <w:pStyle w:val="MainBodyText"/>
        <w:rPr>
          <w:iCs/>
        </w:rPr>
      </w:pPr>
      <w:r>
        <w:rPr>
          <w:iCs/>
        </w:rPr>
        <w:t xml:space="preserve">2) Measurements of DC power and DC voltage are similarly categorized into the set of </w:t>
      </w:r>
      <m:oMath>
        <m:sSub>
          <m:sSubPr>
            <m:ctrlPr>
              <w:rPr>
                <w:rFonts w:ascii="Cambria Math" w:hAnsi="Cambria Math"/>
                <w:iCs/>
              </w:rPr>
            </m:ctrlPr>
          </m:sSubPr>
          <m:e>
            <m:r>
              <w:rPr>
                <w:rFonts w:ascii="Cambria Math" w:hAnsi="Cambria Math"/>
              </w:rPr>
              <m:t>z</m:t>
            </m:r>
          </m:e>
          <m:sub>
            <m:r>
              <w:rPr>
                <w:rFonts w:ascii="Cambria Math" w:hAnsi="Cambria Math"/>
              </w:rPr>
              <m:t>ac-dc</m:t>
            </m:r>
          </m:sub>
        </m:sSub>
      </m:oMath>
      <w:r>
        <w:rPr>
          <w:iCs/>
        </w:rPr>
        <w:t>.</w:t>
      </w:r>
    </w:p>
    <w:p w14:paraId="53FAD38D" w14:textId="77777777" w:rsidR="00090A37" w:rsidRDefault="00090A37" w:rsidP="00F75F8D">
      <w:pPr>
        <w:pStyle w:val="MainBodyText"/>
        <w:rPr>
          <w:iCs/>
        </w:rPr>
      </w:pPr>
    </w:p>
    <w:p w14:paraId="2BFD7084" w14:textId="51AD0E94" w:rsidR="00090A37" w:rsidRDefault="00090A37" w:rsidP="00090A37">
      <w:pPr>
        <w:keepNext/>
        <w:jc w:val="center"/>
      </w:pPr>
      <w:r>
        <w:object w:dxaOrig="6466" w:dyaOrig="5190" w14:anchorId="5A0925D6">
          <v:shape id="_x0000_i1089" type="#_x0000_t75" style="width:417pt;height:336pt" o:ole="">
            <v:imagedata r:id="rId141" o:title=""/>
          </v:shape>
          <o:OLEObject Type="Embed" ProgID="Visio.Drawing.15" ShapeID="_x0000_i1089" DrawAspect="Content" ObjectID="_1667650009" r:id="rId142"/>
        </w:object>
      </w:r>
    </w:p>
    <w:p w14:paraId="34D22F67" w14:textId="7C59B004" w:rsidR="00090A37" w:rsidRDefault="00090A37" w:rsidP="00090A37">
      <w:pPr>
        <w:pStyle w:val="Caption"/>
      </w:pPr>
      <w:bookmarkStart w:id="233" w:name="_Ref55770719"/>
      <w:bookmarkStart w:id="234" w:name="_Toc56956901"/>
      <w:r>
        <w:t xml:space="preserve">Figure </w:t>
      </w:r>
      <w:fldSimple w:instr=" STYLEREF 1 \s ">
        <w:r w:rsidR="00646B32">
          <w:rPr>
            <w:noProof/>
          </w:rPr>
          <w:t>4</w:t>
        </w:r>
      </w:fldSimple>
      <w:r>
        <w:t>.</w:t>
      </w:r>
      <w:fldSimple w:instr=" SEQ Figure \* ARABIC \s 1 ">
        <w:r w:rsidR="00646B32">
          <w:rPr>
            <w:noProof/>
          </w:rPr>
          <w:t>7</w:t>
        </w:r>
      </w:fldSimple>
      <w:bookmarkEnd w:id="233"/>
      <w:r w:rsidR="008B3307">
        <w:rPr>
          <w:noProof/>
        </w:rPr>
        <w:t>.</w:t>
      </w:r>
      <w:r>
        <w:t xml:space="preserve"> </w:t>
      </w:r>
      <w:r w:rsidRPr="00085148">
        <w:rPr>
          <w:rStyle w:val="CaptionChar"/>
          <w:rFonts w:eastAsiaTheme="minorEastAsia"/>
        </w:rPr>
        <w:t>Generalized two-stage V-P droop control</w:t>
      </w:r>
      <w:r>
        <w:rPr>
          <w:rStyle w:val="CaptionChar"/>
          <w:rFonts w:eastAsiaTheme="minorEastAsia"/>
        </w:rPr>
        <w:t>.</w:t>
      </w:r>
      <w:bookmarkEnd w:id="234"/>
    </w:p>
    <w:p w14:paraId="0F9ECC1D" w14:textId="7E7145C6" w:rsidR="00090A37" w:rsidRDefault="00090A37">
      <w:pPr>
        <w:spacing w:line="240" w:lineRule="auto"/>
        <w:jc w:val="left"/>
        <w:rPr>
          <w:iCs/>
        </w:rPr>
      </w:pPr>
      <w:r>
        <w:rPr>
          <w:iCs/>
        </w:rPr>
        <w:br w:type="page"/>
      </w:r>
    </w:p>
    <w:p w14:paraId="00293E50" w14:textId="5892B7B7" w:rsidR="00F75F8D" w:rsidRDefault="00F75F8D" w:rsidP="00F75F8D">
      <w:pPr>
        <w:pStyle w:val="MainBodyText"/>
        <w:rPr>
          <w:iCs/>
        </w:rPr>
      </w:pPr>
      <w:r>
        <w:rPr>
          <w:iCs/>
        </w:rPr>
        <w:lastRenderedPageBreak/>
        <w:t xml:space="preserve">3) State variables of </w:t>
      </w:r>
      <m:oMath>
        <m:sSub>
          <m:sSubPr>
            <m:ctrlPr>
              <w:rPr>
                <w:rFonts w:ascii="Cambria Math" w:hAnsi="Cambria Math"/>
                <w:iCs/>
              </w:rPr>
            </m:ctrlPr>
          </m:sSubPr>
          <m:e>
            <m:r>
              <w:rPr>
                <w:rFonts w:ascii="Cambria Math" w:hAnsi="Cambria Math"/>
              </w:rPr>
              <m:t>K</m:t>
            </m:r>
          </m:e>
          <m:sub>
            <m:r>
              <w:rPr>
                <w:rFonts w:ascii="Cambria Math" w:hAnsi="Cambria Math"/>
              </w:rPr>
              <m:t>dc,1</m:t>
            </m:r>
          </m:sub>
        </m:sSub>
      </m:oMath>
      <w:r>
        <w:rPr>
          <w:iCs/>
        </w:rPr>
        <w:t xml:space="preserve">, </w:t>
      </w:r>
      <m:oMath>
        <m:sSub>
          <m:sSubPr>
            <m:ctrlPr>
              <w:rPr>
                <w:rFonts w:ascii="Cambria Math" w:hAnsi="Cambria Math"/>
                <w:iCs/>
              </w:rPr>
            </m:ctrlPr>
          </m:sSubPr>
          <m:e>
            <m:r>
              <w:rPr>
                <w:rFonts w:ascii="Cambria Math" w:hAnsi="Cambria Math"/>
              </w:rPr>
              <m:t>K</m:t>
            </m:r>
          </m:e>
          <m:sub>
            <m:r>
              <w:rPr>
                <w:rFonts w:ascii="Cambria Math" w:hAnsi="Cambria Math"/>
              </w:rPr>
              <m:t>dc,2</m:t>
            </m:r>
          </m:sub>
        </m:sSub>
      </m:oMath>
      <w:r>
        <w:rPr>
          <w:iCs/>
        </w:rPr>
        <w:t xml:space="preserve"> and </w:t>
      </w:r>
      <m:oMath>
        <m:sSub>
          <m:sSubPr>
            <m:ctrlPr>
              <w:rPr>
                <w:rFonts w:ascii="Cambria Math" w:hAnsi="Cambria Math"/>
                <w:iCs/>
              </w:rPr>
            </m:ctrlPr>
          </m:sSubPr>
          <m:e>
            <m:r>
              <w:rPr>
                <w:rFonts w:ascii="Cambria Math" w:hAnsi="Cambria Math"/>
              </w:rPr>
              <m:t>U</m:t>
            </m:r>
          </m:e>
          <m:sub>
            <m:r>
              <w:rPr>
                <w:rFonts w:ascii="Cambria Math" w:hAnsi="Cambria Math"/>
              </w:rPr>
              <m:t>dc</m:t>
            </m:r>
          </m:sub>
        </m:sSub>
      </m:oMath>
      <w:r>
        <w:rPr>
          <w:iCs/>
        </w:rPr>
        <w:t xml:space="preserve"> form the minimum vector of variables for all measurement functions.</w:t>
      </w:r>
    </w:p>
    <w:p w14:paraId="43838060" w14:textId="68BE59C8" w:rsidR="00F75F8D" w:rsidRDefault="00F75F8D" w:rsidP="00F75F8D">
      <w:pPr>
        <w:pStyle w:val="MainBodyText"/>
        <w:rPr>
          <w:iCs/>
        </w:rPr>
      </w:pPr>
      <w:r>
        <w:rPr>
          <w:iCs/>
        </w:rPr>
        <w:t xml:space="preserve">Furthermore, since the constant active power control discussed in </w:t>
      </w:r>
      <w:r>
        <w:rPr>
          <w:iCs/>
        </w:rPr>
        <w:fldChar w:fldCharType="begin"/>
      </w:r>
      <w:r>
        <w:rPr>
          <w:iCs/>
        </w:rPr>
        <w:instrText xml:space="preserve"> REF _Ref55750060 \n \h </w:instrText>
      </w:r>
      <w:r>
        <w:rPr>
          <w:iCs/>
        </w:rPr>
      </w:r>
      <w:r>
        <w:rPr>
          <w:iCs/>
        </w:rPr>
        <w:fldChar w:fldCharType="separate"/>
      </w:r>
      <w:r w:rsidR="00646B32">
        <w:rPr>
          <w:iCs/>
        </w:rPr>
        <w:t>Chapter 2</w:t>
      </w:r>
      <w:r>
        <w:rPr>
          <w:iCs/>
        </w:rPr>
        <w:fldChar w:fldCharType="end"/>
      </w:r>
      <w:r>
        <w:rPr>
          <w:iCs/>
        </w:rPr>
        <w:t xml:space="preserve"> is replaced by the droop control</w:t>
      </w:r>
      <w:r w:rsidR="009E32F9">
        <w:rPr>
          <w:iCs/>
        </w:rPr>
        <w:t>, t</w:t>
      </w:r>
      <w:r>
        <w:rPr>
          <w:iCs/>
        </w:rPr>
        <w:t xml:space="preserve">he overall measurements and state variables should be reformulated as given in </w:t>
      </w:r>
      <w:r>
        <w:rPr>
          <w:iCs/>
        </w:rPr>
        <w:fldChar w:fldCharType="begin"/>
      </w:r>
      <w:r>
        <w:rPr>
          <w:iCs/>
        </w:rPr>
        <w:instrText xml:space="preserve"> REF _Ref55770665 \h </w:instrText>
      </w:r>
      <w:r>
        <w:rPr>
          <w:iCs/>
        </w:rPr>
      </w:r>
      <w:r>
        <w:rPr>
          <w:iCs/>
        </w:rPr>
        <w:fldChar w:fldCharType="separate"/>
      </w:r>
      <w:r w:rsidR="00646B32">
        <w:t xml:space="preserve">Table </w:t>
      </w:r>
      <w:r w:rsidR="00646B32">
        <w:rPr>
          <w:noProof/>
        </w:rPr>
        <w:t>4</w:t>
      </w:r>
      <w:r w:rsidR="00646B32">
        <w:t>.</w:t>
      </w:r>
      <w:r w:rsidR="00646B32">
        <w:rPr>
          <w:noProof/>
        </w:rPr>
        <w:t>1</w:t>
      </w:r>
      <w:r>
        <w:rPr>
          <w:iCs/>
        </w:rPr>
        <w:fldChar w:fldCharType="end"/>
      </w:r>
      <w:r>
        <w:rPr>
          <w:iCs/>
        </w:rPr>
        <w:t>.</w:t>
      </w:r>
    </w:p>
    <w:p w14:paraId="27D0D55A" w14:textId="3537BB6B" w:rsidR="00F75F8D" w:rsidRDefault="00F75F8D" w:rsidP="00F75F8D">
      <w:pPr>
        <w:pStyle w:val="MainBodyText"/>
      </w:pPr>
      <w:r>
        <w:t xml:space="preserve">Obviously, the pseudo-measurements of </w:t>
      </w:r>
      <m:oMath>
        <m:sSubSup>
          <m:sSubSupPr>
            <m:ctrlPr>
              <w:rPr>
                <w:rFonts w:ascii="Cambria Math" w:hAnsi="Cambria Math"/>
              </w:rPr>
            </m:ctrlPr>
          </m:sSubSupPr>
          <m:e>
            <m:r>
              <w:rPr>
                <w:rFonts w:ascii="Cambria Math" w:hAnsi="Cambria Math"/>
              </w:rPr>
              <m:t>P</m:t>
            </m:r>
          </m:e>
          <m:sub>
            <m:r>
              <w:rPr>
                <w:rFonts w:ascii="Cambria Math" w:hAnsi="Cambria Math"/>
              </w:rPr>
              <m:t>si</m:t>
            </m:r>
          </m:sub>
          <m:sup>
            <m:r>
              <w:rPr>
                <w:rFonts w:ascii="Cambria Math" w:hAnsi="Cambria Math"/>
              </w:rPr>
              <m:t>set</m:t>
            </m:r>
          </m:sup>
        </m:sSubSup>
      </m:oMath>
      <w:r>
        <w:t xml:space="preserve"> and </w:t>
      </w:r>
      <m:oMath>
        <m:sSubSup>
          <m:sSubSupPr>
            <m:ctrlPr>
              <w:rPr>
                <w:rFonts w:ascii="Cambria Math" w:hAnsi="Cambria Math"/>
              </w:rPr>
            </m:ctrlPr>
          </m:sSubSupPr>
          <m:e>
            <m:r>
              <w:rPr>
                <w:rFonts w:ascii="Cambria Math" w:hAnsi="Cambria Math"/>
              </w:rPr>
              <m:t>U</m:t>
            </m:r>
          </m:e>
          <m:sub>
            <m:r>
              <w:rPr>
                <w:rFonts w:ascii="Cambria Math" w:hAnsi="Cambria Math"/>
              </w:rPr>
              <m:t>dc</m:t>
            </m:r>
          </m:sub>
          <m:sup>
            <m:r>
              <w:rPr>
                <w:rFonts w:ascii="Cambria Math" w:hAnsi="Cambria Math"/>
              </w:rPr>
              <m:t>set</m:t>
            </m:r>
          </m:sup>
        </m:sSubSup>
      </m:oMath>
      <w:r>
        <w:t xml:space="preserve"> are removed from the set of measurements. </w:t>
      </w:r>
      <w:r w:rsidR="009E32F9">
        <w:t>T</w:t>
      </w:r>
      <w:r>
        <w:t xml:space="preserve">he state vector </w:t>
      </w:r>
      <m:oMath>
        <m:sSub>
          <m:sSubPr>
            <m:ctrlPr>
              <w:rPr>
                <w:rFonts w:ascii="Cambria Math" w:hAnsi="Cambria Math"/>
              </w:rPr>
            </m:ctrlPr>
          </m:sSubPr>
          <m:e>
            <m:r>
              <m:rPr>
                <m:sty m:val="bi"/>
              </m:rPr>
              <w:rPr>
                <w:rFonts w:ascii="Cambria Math" w:hAnsi="Cambria Math"/>
              </w:rPr>
              <m:t>x</m:t>
            </m:r>
          </m:e>
          <m:sub>
            <m:r>
              <w:rPr>
                <w:rFonts w:ascii="Cambria Math" w:hAnsi="Cambria Math"/>
              </w:rPr>
              <m:t>ac-dc</m:t>
            </m:r>
          </m:sub>
        </m:sSub>
      </m:oMath>
      <w:r>
        <w:t xml:space="preserve"> is enlarged with the integration of droop constant </w:t>
      </w:r>
      <m:oMath>
        <m:sSub>
          <m:sSubPr>
            <m:ctrlPr>
              <w:rPr>
                <w:rFonts w:ascii="Cambria Math" w:hAnsi="Cambria Math"/>
              </w:rPr>
            </m:ctrlPr>
          </m:sSubPr>
          <m:e>
            <m:r>
              <w:rPr>
                <w:rFonts w:ascii="Cambria Math" w:hAnsi="Cambria Math"/>
              </w:rPr>
              <m:t>K</m:t>
            </m:r>
          </m:e>
          <m:sub>
            <m:r>
              <w:rPr>
                <w:rFonts w:ascii="Cambria Math" w:eastAsiaTheme="minorEastAsia" w:hAnsi="Cambria Math" w:hint="eastAsia"/>
              </w:rPr>
              <m:t>d</m:t>
            </m:r>
            <m:r>
              <w:rPr>
                <w:rFonts w:ascii="Cambria Math" w:hAnsi="Cambria Math"/>
              </w:rPr>
              <m:t>c</m:t>
            </m:r>
          </m:sub>
        </m:sSub>
      </m:oMath>
      <w:r>
        <w:t xml:space="preserve">. </w:t>
      </w:r>
      <w:r w:rsidR="009E32F9">
        <w:t>Thus</w:t>
      </w:r>
      <w:r>
        <w:t xml:space="preserve">, </w:t>
      </w:r>
      <w:r>
        <w:rPr>
          <w:iCs/>
        </w:rPr>
        <w:fldChar w:fldCharType="begin"/>
      </w:r>
      <w:r>
        <w:rPr>
          <w:iCs/>
        </w:rPr>
        <w:instrText xml:space="preserve"> GOTOBUTTON ZEqnNum430822  \* MERGEFORMAT </w:instrText>
      </w:r>
      <w:r>
        <w:rPr>
          <w:iCs/>
        </w:rPr>
        <w:fldChar w:fldCharType="begin"/>
      </w:r>
      <w:r>
        <w:rPr>
          <w:iCs/>
        </w:rPr>
        <w:instrText xml:space="preserve"> REF ZEqnNum430822 \* Charformat \! \* MERGEFORMAT </w:instrText>
      </w:r>
      <w:r>
        <w:rPr>
          <w:iCs/>
        </w:rPr>
        <w:fldChar w:fldCharType="separate"/>
      </w:r>
      <w:r w:rsidR="00646B32" w:rsidRPr="00646B32">
        <w:rPr>
          <w:iCs/>
        </w:rPr>
        <w:instrText>(4.16)</w:instrText>
      </w:r>
      <w:r>
        <w:rPr>
          <w:iCs/>
        </w:rPr>
        <w:fldChar w:fldCharType="end"/>
      </w:r>
      <w:r>
        <w:rPr>
          <w:iCs/>
        </w:rPr>
        <w:fldChar w:fldCharType="end"/>
      </w:r>
      <w:r>
        <w:t xml:space="preserve"> </w:t>
      </w:r>
      <w:r>
        <w:rPr>
          <w:iCs/>
        </w:rPr>
        <w:t xml:space="preserve">can be rewritten in the shape of measurement functions </w:t>
      </w:r>
      <m:oMath>
        <m:r>
          <w:rPr>
            <w:rFonts w:ascii="Cambria Math" w:hAnsi="Cambria Math"/>
          </w:rPr>
          <m:t>h(x)</m:t>
        </m:r>
      </m:oMath>
      <w:r>
        <w:t xml:space="preserve"> as:</w:t>
      </w:r>
    </w:p>
    <w:p w14:paraId="0C9263BA" w14:textId="1CEB4987" w:rsidR="00F0440D" w:rsidRDefault="00F0440D" w:rsidP="00F0440D">
      <w:pPr>
        <w:pStyle w:val="MTDisplayEquation"/>
        <w:spacing w:line="480" w:lineRule="auto"/>
        <w:jc w:val="right"/>
      </w:pPr>
      <w:r>
        <w:tab/>
      </w:r>
      <w:r w:rsidRPr="00F0440D">
        <w:rPr>
          <w:position w:val="-58"/>
        </w:rPr>
        <w:object w:dxaOrig="6399" w:dyaOrig="1280" w14:anchorId="3EA273DB">
          <v:shape id="_x0000_i1090" type="#_x0000_t75" style="width:321pt;height:63.75pt" o:ole="">
            <v:imagedata r:id="rId143" o:title=""/>
          </v:shape>
          <o:OLEObject Type="Embed" ProgID="Equation.DSMT4" ShapeID="_x0000_i1090" DrawAspect="Content" ObjectID="_1667650010" r:id="rId144"/>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235" w:name="ZEqnNum578007"/>
      <w:r>
        <w:instrText>(</w:instrText>
      </w:r>
      <w:r w:rsidR="00031CE3">
        <w:fldChar w:fldCharType="begin"/>
      </w:r>
      <w:r w:rsidR="00031CE3">
        <w:instrText xml:space="preserve"> SEQ MTChap \c \* Arabic \*</w:instrText>
      </w:r>
      <w:r w:rsidR="00031CE3">
        <w:instrText xml:space="preserve">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17</w:instrText>
      </w:r>
      <w:r w:rsidR="00031CE3">
        <w:rPr>
          <w:noProof/>
        </w:rPr>
        <w:fldChar w:fldCharType="end"/>
      </w:r>
      <w:r>
        <w:instrText>)</w:instrText>
      </w:r>
      <w:bookmarkEnd w:id="235"/>
      <w:r>
        <w:fldChar w:fldCharType="end"/>
      </w:r>
    </w:p>
    <w:p w14:paraId="72BA8D30" w14:textId="2634BF92" w:rsidR="00F75F8D" w:rsidRPr="00F0440D" w:rsidRDefault="00F0440D" w:rsidP="00F0440D">
      <w:pPr>
        <w:pStyle w:val="MainBodyText"/>
        <w:spacing w:before="120"/>
        <w:rPr>
          <w:rFonts w:eastAsiaTheme="minorEastAsia"/>
        </w:rPr>
      </w:pPr>
      <w:r>
        <w:t>Consequently, all the measurement equations are given. In the next subsection, an improved SE algorithm will be given to show how the piecewise measurement function can be solved.</w:t>
      </w:r>
    </w:p>
    <w:p w14:paraId="5E0EDD4F" w14:textId="3D073372" w:rsidR="00E848D9" w:rsidRPr="000C260C" w:rsidRDefault="00F0440D" w:rsidP="00E848D9">
      <w:pPr>
        <w:pStyle w:val="Heading2"/>
        <w:rPr>
          <w:color w:val="000000" w:themeColor="text1"/>
          <w:szCs w:val="24"/>
        </w:rPr>
      </w:pPr>
      <w:bookmarkStart w:id="236" w:name="_Toc40131409"/>
      <w:bookmarkStart w:id="237" w:name="_Ref55836085"/>
      <w:bookmarkStart w:id="238" w:name="_Toc56956805"/>
      <w:r>
        <w:t>Improved SE Algorithm to Include Droop Control</w:t>
      </w:r>
      <w:bookmarkEnd w:id="236"/>
      <w:bookmarkEnd w:id="237"/>
      <w:bookmarkEnd w:id="238"/>
    </w:p>
    <w:p w14:paraId="723E57B6" w14:textId="6C36E3EB" w:rsidR="008741EB" w:rsidRDefault="00F0440D" w:rsidP="00736635">
      <w:pPr>
        <w:spacing w:after="120" w:line="480" w:lineRule="auto"/>
        <w:ind w:firstLine="357"/>
        <w:rPr>
          <w:color w:val="000000" w:themeColor="text1"/>
        </w:rPr>
      </w:pPr>
      <w:r>
        <w:t xml:space="preserve">In this subsection, an improved SE algorithm is proposed to include the SE formulation of </w:t>
      </w:r>
      <w:r w:rsidR="009E32F9">
        <w:t xml:space="preserve">a </w:t>
      </w:r>
      <w:r>
        <w:t xml:space="preserve">VSC with droop control. The innovative algorithm leverages </w:t>
      </w:r>
      <w:r w:rsidR="009E32F9">
        <w:t xml:space="preserve">the </w:t>
      </w:r>
      <w:r>
        <w:t xml:space="preserve">BCNLS </w:t>
      </w:r>
      <w:r w:rsidR="009E32F9">
        <w:t xml:space="preserve">method </w:t>
      </w:r>
      <w:r>
        <w:t xml:space="preserve">to enhance the accuracy of the estimator by remedying the boundary restrictions with inequality constraints. Furthermore, the modified SE problem is solved by using </w:t>
      </w:r>
      <w:r w:rsidR="009E32F9">
        <w:t xml:space="preserve">the </w:t>
      </w:r>
      <w:r>
        <w:t xml:space="preserve">LM method instead of the conventional </w:t>
      </w:r>
      <w:r w:rsidR="009E32F9">
        <w:t>NR</w:t>
      </w:r>
      <w:r>
        <w:t xml:space="preserve"> method in order to improve convergence</w:t>
      </w:r>
      <w:r w:rsidR="008741EB" w:rsidRPr="000C260C">
        <w:rPr>
          <w:color w:val="000000" w:themeColor="text1"/>
        </w:rPr>
        <w:t>.</w:t>
      </w:r>
    </w:p>
    <w:p w14:paraId="402742D8" w14:textId="16AC8E77" w:rsidR="00090A37" w:rsidRDefault="00090A37" w:rsidP="00736635">
      <w:pPr>
        <w:spacing w:after="120" w:line="480" w:lineRule="auto"/>
        <w:ind w:firstLine="357"/>
        <w:rPr>
          <w:color w:val="000000" w:themeColor="text1"/>
        </w:rPr>
      </w:pPr>
    </w:p>
    <w:p w14:paraId="545C1035" w14:textId="50031A9A" w:rsidR="00090A37" w:rsidRDefault="00090A37" w:rsidP="00090A37">
      <w:pPr>
        <w:pStyle w:val="Caption"/>
        <w:keepNext/>
        <w:spacing w:before="240" w:after="0"/>
      </w:pPr>
      <w:bookmarkStart w:id="239" w:name="_Ref55770665"/>
      <w:bookmarkStart w:id="240" w:name="_Toc56956858"/>
      <w:r>
        <w:lastRenderedPageBreak/>
        <w:t xml:space="preserve">Table </w:t>
      </w:r>
      <w:fldSimple w:instr=" STYLEREF 1 \s ">
        <w:r w:rsidR="00646B32">
          <w:rPr>
            <w:noProof/>
          </w:rPr>
          <w:t>4</w:t>
        </w:r>
      </w:fldSimple>
      <w:r>
        <w:t>.</w:t>
      </w:r>
      <w:fldSimple w:instr=" SEQ Table \* ARABIC \s 1 ">
        <w:r w:rsidR="00646B32">
          <w:rPr>
            <w:noProof/>
          </w:rPr>
          <w:t>1</w:t>
        </w:r>
      </w:fldSimple>
      <w:bookmarkEnd w:id="239"/>
      <w:r w:rsidR="00592391">
        <w:rPr>
          <w:noProof/>
        </w:rPr>
        <w:t>.</w:t>
      </w:r>
      <w:r>
        <w:t xml:space="preserve"> </w:t>
      </w:r>
      <w:r>
        <w:rPr>
          <w:szCs w:val="24"/>
        </w:rPr>
        <w:t>Measurements and state variables for V-P droop control</w:t>
      </w:r>
      <w:r w:rsidR="00592391">
        <w:rPr>
          <w:szCs w:val="24"/>
        </w:rPr>
        <w:t>.</w:t>
      </w:r>
      <w:bookmarkEnd w:id="240"/>
    </w:p>
    <w:tbl>
      <w:tblPr>
        <w:tblStyle w:val="TableGrid"/>
        <w:tblW w:w="89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
        <w:gridCol w:w="4396"/>
        <w:gridCol w:w="918"/>
        <w:gridCol w:w="2611"/>
      </w:tblGrid>
      <w:tr w:rsidR="00090A37" w14:paraId="49207A04" w14:textId="77777777" w:rsidTr="00BF4556">
        <w:trPr>
          <w:trHeight w:val="172"/>
          <w:jc w:val="center"/>
        </w:trPr>
        <w:tc>
          <w:tcPr>
            <w:tcW w:w="981" w:type="dxa"/>
            <w:tcBorders>
              <w:top w:val="single" w:sz="4" w:space="0" w:color="auto"/>
              <w:bottom w:val="single" w:sz="4" w:space="0" w:color="auto"/>
              <w:right w:val="single" w:sz="4" w:space="0" w:color="auto"/>
            </w:tcBorders>
            <w:vAlign w:val="center"/>
          </w:tcPr>
          <w:p w14:paraId="6AE6A847" w14:textId="77777777" w:rsidR="00090A37" w:rsidRDefault="00090A37" w:rsidP="00BF4556">
            <w:pPr>
              <w:spacing w:line="240" w:lineRule="auto"/>
              <w:jc w:val="center"/>
              <w:rPr>
                <w:rFonts w:eastAsiaTheme="minorEastAsia"/>
              </w:rPr>
            </w:pPr>
            <w:r>
              <w:rPr>
                <w:rFonts w:eastAsiaTheme="minorEastAsia"/>
              </w:rPr>
              <w:t>Type</w:t>
            </w:r>
          </w:p>
        </w:tc>
        <w:tc>
          <w:tcPr>
            <w:tcW w:w="4396" w:type="dxa"/>
            <w:tcBorders>
              <w:top w:val="single" w:sz="4" w:space="0" w:color="auto"/>
              <w:left w:val="single" w:sz="4" w:space="0" w:color="auto"/>
              <w:bottom w:val="single" w:sz="4" w:space="0" w:color="auto"/>
              <w:right w:val="single" w:sz="4" w:space="0" w:color="auto"/>
            </w:tcBorders>
            <w:vAlign w:val="center"/>
          </w:tcPr>
          <w:p w14:paraId="2DD2A2A1" w14:textId="77777777" w:rsidR="00090A37" w:rsidRDefault="00090A37" w:rsidP="00BF4556">
            <w:pPr>
              <w:spacing w:line="240" w:lineRule="auto"/>
              <w:jc w:val="center"/>
              <w:rPr>
                <w:rFonts w:eastAsiaTheme="minorEastAsia"/>
              </w:rPr>
            </w:pPr>
            <w:r>
              <w:rPr>
                <w:rFonts w:eastAsiaTheme="minorEastAsia"/>
              </w:rPr>
              <w:t>Measurements</w:t>
            </w:r>
          </w:p>
        </w:tc>
        <w:tc>
          <w:tcPr>
            <w:tcW w:w="918" w:type="dxa"/>
            <w:tcBorders>
              <w:top w:val="single" w:sz="4" w:space="0" w:color="auto"/>
              <w:left w:val="single" w:sz="4" w:space="0" w:color="auto"/>
              <w:bottom w:val="single" w:sz="4" w:space="0" w:color="auto"/>
              <w:right w:val="single" w:sz="4" w:space="0" w:color="auto"/>
            </w:tcBorders>
            <w:vAlign w:val="center"/>
          </w:tcPr>
          <w:p w14:paraId="04B5D7A1" w14:textId="77777777" w:rsidR="00090A37" w:rsidRDefault="00090A37" w:rsidP="00BF4556">
            <w:pPr>
              <w:spacing w:line="240" w:lineRule="auto"/>
              <w:jc w:val="center"/>
              <w:rPr>
                <w:rFonts w:eastAsiaTheme="minorEastAsia"/>
              </w:rPr>
            </w:pPr>
            <w:r>
              <w:rPr>
                <w:rFonts w:eastAsiaTheme="minorEastAsia"/>
              </w:rPr>
              <w:t>Type</w:t>
            </w:r>
          </w:p>
        </w:tc>
        <w:tc>
          <w:tcPr>
            <w:tcW w:w="2611" w:type="dxa"/>
            <w:tcBorders>
              <w:top w:val="single" w:sz="4" w:space="0" w:color="auto"/>
              <w:left w:val="single" w:sz="4" w:space="0" w:color="auto"/>
              <w:bottom w:val="single" w:sz="4" w:space="0" w:color="auto"/>
            </w:tcBorders>
            <w:vAlign w:val="center"/>
          </w:tcPr>
          <w:p w14:paraId="4F1DE67F" w14:textId="77777777" w:rsidR="00090A37" w:rsidRDefault="00090A37" w:rsidP="00BF4556">
            <w:pPr>
              <w:spacing w:line="240" w:lineRule="auto"/>
              <w:jc w:val="center"/>
              <w:rPr>
                <w:rFonts w:eastAsiaTheme="minorEastAsia"/>
              </w:rPr>
            </w:pPr>
            <w:r>
              <w:rPr>
                <w:rFonts w:eastAsiaTheme="minorEastAsia"/>
              </w:rPr>
              <w:t>State variables</w:t>
            </w:r>
          </w:p>
        </w:tc>
      </w:tr>
      <w:tr w:rsidR="00090A37" w14:paraId="4C58A6CE" w14:textId="77777777" w:rsidTr="00BF4556">
        <w:trPr>
          <w:trHeight w:val="195"/>
          <w:jc w:val="center"/>
        </w:trPr>
        <w:tc>
          <w:tcPr>
            <w:tcW w:w="981" w:type="dxa"/>
            <w:tcBorders>
              <w:top w:val="single" w:sz="4" w:space="0" w:color="auto"/>
              <w:right w:val="single" w:sz="4" w:space="0" w:color="auto"/>
            </w:tcBorders>
            <w:vAlign w:val="center"/>
          </w:tcPr>
          <w:p w14:paraId="7DF5CA29" w14:textId="77777777" w:rsidR="00090A37" w:rsidRPr="00C2191B" w:rsidRDefault="00031CE3" w:rsidP="00BF4556">
            <w:pPr>
              <w:spacing w:line="240" w:lineRule="auto"/>
              <w:jc w:val="center"/>
              <w:rPr>
                <w:b/>
                <w:bCs/>
                <w:szCs w:val="20"/>
              </w:rPr>
            </w:pPr>
            <m:oMathPara>
              <m:oMath>
                <m:sSub>
                  <m:sSubPr>
                    <m:ctrlPr>
                      <w:rPr>
                        <w:rFonts w:ascii="Cambria Math" w:hAnsi="Cambria Math"/>
                        <w:b/>
                        <w:bCs/>
                        <w:szCs w:val="20"/>
                      </w:rPr>
                    </m:ctrlPr>
                  </m:sSubPr>
                  <m:e>
                    <m:r>
                      <m:rPr>
                        <m:sty m:val="bi"/>
                      </m:rPr>
                      <w:rPr>
                        <w:rFonts w:ascii="Cambria Math" w:hAnsi="Cambria Math"/>
                        <w:szCs w:val="20"/>
                      </w:rPr>
                      <m:t>z</m:t>
                    </m:r>
                  </m:e>
                  <m:sub>
                    <m:r>
                      <m:rPr>
                        <m:sty m:val="bi"/>
                      </m:rPr>
                      <w:rPr>
                        <w:rFonts w:ascii="Cambria Math" w:hAnsi="Cambria Math"/>
                        <w:szCs w:val="20"/>
                      </w:rPr>
                      <m:t>ac</m:t>
                    </m:r>
                  </m:sub>
                </m:sSub>
              </m:oMath>
            </m:oMathPara>
          </w:p>
        </w:tc>
        <w:tc>
          <w:tcPr>
            <w:tcW w:w="4396" w:type="dxa"/>
            <w:tcBorders>
              <w:top w:val="single" w:sz="4" w:space="0" w:color="auto"/>
              <w:left w:val="single" w:sz="4" w:space="0" w:color="auto"/>
              <w:right w:val="single" w:sz="4" w:space="0" w:color="auto"/>
            </w:tcBorders>
            <w:vAlign w:val="center"/>
          </w:tcPr>
          <w:p w14:paraId="59597783" w14:textId="77777777" w:rsidR="00090A37" w:rsidRPr="00C2191B" w:rsidRDefault="00031CE3" w:rsidP="00BF4556">
            <w:pPr>
              <w:spacing w:line="240" w:lineRule="auto"/>
              <w:jc w:val="center"/>
              <w:rPr>
                <w:szCs w:val="20"/>
              </w:rPr>
            </w:pPr>
            <m:oMathPara>
              <m:oMath>
                <m:sSubSup>
                  <m:sSubSupPr>
                    <m:ctrlPr>
                      <w:rPr>
                        <w:rFonts w:ascii="Cambria Math" w:hAnsi="Cambria Math"/>
                        <w:szCs w:val="20"/>
                      </w:rPr>
                    </m:ctrlPr>
                  </m:sSubSupPr>
                  <m:e>
                    <m:r>
                      <w:rPr>
                        <w:rFonts w:ascii="Cambria Math" w:hAnsi="Cambria Math"/>
                        <w:szCs w:val="20"/>
                      </w:rPr>
                      <m:t>P</m:t>
                    </m:r>
                  </m:e>
                  <m:sub>
                    <m:r>
                      <w:rPr>
                        <w:rFonts w:ascii="Cambria Math" w:hAnsi="Cambria Math"/>
                        <w:szCs w:val="20"/>
                      </w:rPr>
                      <m:t>ac,i</m:t>
                    </m:r>
                  </m:sub>
                  <m:sup>
                    <m:r>
                      <w:rPr>
                        <w:rFonts w:ascii="Cambria Math" w:hAnsi="Cambria Math"/>
                        <w:szCs w:val="20"/>
                      </w:rPr>
                      <m:t>m</m:t>
                    </m:r>
                  </m:sup>
                </m:sSubSup>
                <m:r>
                  <w:rPr>
                    <w:rFonts w:ascii="Cambria Math" w:hAnsi="Cambria Math"/>
                    <w:szCs w:val="20"/>
                  </w:rPr>
                  <m:t>,</m:t>
                </m:r>
                <m:sSubSup>
                  <m:sSubSupPr>
                    <m:ctrlPr>
                      <w:rPr>
                        <w:rFonts w:ascii="Cambria Math" w:hAnsi="Cambria Math"/>
                        <w:szCs w:val="20"/>
                      </w:rPr>
                    </m:ctrlPr>
                  </m:sSubSupPr>
                  <m:e>
                    <m:r>
                      <w:rPr>
                        <w:rFonts w:ascii="Cambria Math" w:hAnsi="Cambria Math"/>
                        <w:szCs w:val="20"/>
                      </w:rPr>
                      <m:t>P</m:t>
                    </m:r>
                  </m:e>
                  <m:sub>
                    <m:r>
                      <w:rPr>
                        <w:rFonts w:ascii="Cambria Math" w:hAnsi="Cambria Math"/>
                        <w:szCs w:val="20"/>
                      </w:rPr>
                      <m:t>ac,ij</m:t>
                    </m:r>
                  </m:sub>
                  <m:sup>
                    <m:r>
                      <w:rPr>
                        <w:rFonts w:ascii="Cambria Math" w:hAnsi="Cambria Math"/>
                        <w:szCs w:val="20"/>
                      </w:rPr>
                      <m:t>m</m:t>
                    </m:r>
                  </m:sup>
                </m:sSubSup>
                <m:r>
                  <w:rPr>
                    <w:rFonts w:ascii="Cambria Math" w:hAnsi="Cambria Math"/>
                    <w:szCs w:val="20"/>
                  </w:rPr>
                  <m:t>,</m:t>
                </m:r>
                <m:sSubSup>
                  <m:sSubSupPr>
                    <m:ctrlPr>
                      <w:rPr>
                        <w:rFonts w:ascii="Cambria Math" w:hAnsi="Cambria Math"/>
                        <w:szCs w:val="20"/>
                      </w:rPr>
                    </m:ctrlPr>
                  </m:sSubSupPr>
                  <m:e>
                    <m:r>
                      <w:rPr>
                        <w:rFonts w:ascii="Cambria Math" w:hAnsi="Cambria Math"/>
                        <w:szCs w:val="20"/>
                      </w:rPr>
                      <m:t>Q</m:t>
                    </m:r>
                  </m:e>
                  <m:sub>
                    <m:r>
                      <w:rPr>
                        <w:rFonts w:ascii="Cambria Math" w:hAnsi="Cambria Math"/>
                        <w:szCs w:val="20"/>
                      </w:rPr>
                      <m:t>ac,i</m:t>
                    </m:r>
                  </m:sub>
                  <m:sup>
                    <m:r>
                      <w:rPr>
                        <w:rFonts w:ascii="Cambria Math" w:hAnsi="Cambria Math"/>
                        <w:szCs w:val="20"/>
                      </w:rPr>
                      <m:t>m</m:t>
                    </m:r>
                  </m:sup>
                </m:sSubSup>
                <m:r>
                  <w:rPr>
                    <w:rFonts w:ascii="Cambria Math" w:hAnsi="Cambria Math"/>
                    <w:szCs w:val="20"/>
                  </w:rPr>
                  <m:t>,</m:t>
                </m:r>
                <m:sSubSup>
                  <m:sSubSupPr>
                    <m:ctrlPr>
                      <w:rPr>
                        <w:rFonts w:ascii="Cambria Math" w:hAnsi="Cambria Math"/>
                        <w:szCs w:val="20"/>
                      </w:rPr>
                    </m:ctrlPr>
                  </m:sSubSupPr>
                  <m:e>
                    <m:r>
                      <w:rPr>
                        <w:rFonts w:ascii="Cambria Math" w:hAnsi="Cambria Math"/>
                        <w:szCs w:val="20"/>
                      </w:rPr>
                      <m:t>Q</m:t>
                    </m:r>
                  </m:e>
                  <m:sub>
                    <m:r>
                      <w:rPr>
                        <w:rFonts w:ascii="Cambria Math" w:hAnsi="Cambria Math"/>
                        <w:szCs w:val="20"/>
                      </w:rPr>
                      <m:t>ac,ij</m:t>
                    </m:r>
                  </m:sub>
                  <m:sup>
                    <m:r>
                      <w:rPr>
                        <w:rFonts w:ascii="Cambria Math" w:hAnsi="Cambria Math"/>
                        <w:szCs w:val="20"/>
                      </w:rPr>
                      <m:t>m</m:t>
                    </m:r>
                  </m:sup>
                </m:sSubSup>
                <m:r>
                  <w:rPr>
                    <w:rFonts w:ascii="Cambria Math" w:hAnsi="Cambria Math"/>
                    <w:szCs w:val="20"/>
                  </w:rPr>
                  <m:t>,</m:t>
                </m:r>
                <m:sSubSup>
                  <m:sSubSupPr>
                    <m:ctrlPr>
                      <w:rPr>
                        <w:rFonts w:ascii="Cambria Math" w:hAnsi="Cambria Math"/>
                        <w:szCs w:val="20"/>
                      </w:rPr>
                    </m:ctrlPr>
                  </m:sSubSupPr>
                  <m:e>
                    <m:r>
                      <w:rPr>
                        <w:rFonts w:ascii="Cambria Math" w:hAnsi="Cambria Math"/>
                        <w:szCs w:val="20"/>
                      </w:rPr>
                      <m:t>U</m:t>
                    </m:r>
                  </m:e>
                  <m:sub>
                    <m:r>
                      <w:rPr>
                        <w:rFonts w:ascii="Cambria Math" w:hAnsi="Cambria Math"/>
                        <w:szCs w:val="20"/>
                      </w:rPr>
                      <m:t>ac,i</m:t>
                    </m:r>
                  </m:sub>
                  <m:sup>
                    <m:r>
                      <w:rPr>
                        <w:rFonts w:ascii="Cambria Math" w:hAnsi="Cambria Math"/>
                        <w:szCs w:val="20"/>
                      </w:rPr>
                      <m:t>m</m:t>
                    </m:r>
                  </m:sup>
                </m:sSubSup>
              </m:oMath>
            </m:oMathPara>
          </w:p>
        </w:tc>
        <w:tc>
          <w:tcPr>
            <w:tcW w:w="918" w:type="dxa"/>
            <w:tcBorders>
              <w:top w:val="single" w:sz="4" w:space="0" w:color="auto"/>
              <w:left w:val="single" w:sz="4" w:space="0" w:color="auto"/>
              <w:right w:val="single" w:sz="4" w:space="0" w:color="auto"/>
            </w:tcBorders>
            <w:vAlign w:val="center"/>
          </w:tcPr>
          <w:p w14:paraId="584AB6BA" w14:textId="77777777" w:rsidR="00090A37" w:rsidRPr="00C2191B" w:rsidRDefault="00031CE3" w:rsidP="00BF4556">
            <w:pPr>
              <w:spacing w:line="240" w:lineRule="auto"/>
              <w:jc w:val="center"/>
              <w:rPr>
                <w:szCs w:val="20"/>
              </w:rPr>
            </w:pPr>
            <m:oMathPara>
              <m:oMath>
                <m:sSub>
                  <m:sSubPr>
                    <m:ctrlPr>
                      <w:rPr>
                        <w:rFonts w:ascii="Cambria Math" w:hAnsi="Cambria Math"/>
                        <w:b/>
                        <w:bCs/>
                        <w:szCs w:val="20"/>
                      </w:rPr>
                    </m:ctrlPr>
                  </m:sSubPr>
                  <m:e>
                    <m:r>
                      <m:rPr>
                        <m:sty m:val="bi"/>
                      </m:rPr>
                      <w:rPr>
                        <w:rFonts w:ascii="Cambria Math" w:hAnsi="Cambria Math"/>
                        <w:szCs w:val="20"/>
                      </w:rPr>
                      <m:t>x</m:t>
                    </m:r>
                  </m:e>
                  <m:sub>
                    <m:r>
                      <m:rPr>
                        <m:sty m:val="bi"/>
                      </m:rPr>
                      <w:rPr>
                        <w:rFonts w:ascii="Cambria Math" w:hAnsi="Cambria Math"/>
                        <w:szCs w:val="20"/>
                      </w:rPr>
                      <m:t>ac</m:t>
                    </m:r>
                  </m:sub>
                </m:sSub>
              </m:oMath>
            </m:oMathPara>
          </w:p>
        </w:tc>
        <w:tc>
          <w:tcPr>
            <w:tcW w:w="2611" w:type="dxa"/>
            <w:tcBorders>
              <w:top w:val="single" w:sz="4" w:space="0" w:color="auto"/>
              <w:left w:val="single" w:sz="4" w:space="0" w:color="auto"/>
            </w:tcBorders>
            <w:vAlign w:val="center"/>
          </w:tcPr>
          <w:p w14:paraId="4550EB1E" w14:textId="77777777" w:rsidR="00090A37" w:rsidRPr="00C2191B" w:rsidRDefault="00031CE3" w:rsidP="00BF4556">
            <w:pPr>
              <w:spacing w:line="240" w:lineRule="auto"/>
              <w:jc w:val="center"/>
              <w:rPr>
                <w:szCs w:val="20"/>
              </w:rPr>
            </w:pPr>
            <m:oMathPara>
              <m:oMath>
                <m:sSub>
                  <m:sSubPr>
                    <m:ctrlPr>
                      <w:rPr>
                        <w:rFonts w:ascii="Cambria Math" w:hAnsi="Cambria Math"/>
                        <w:szCs w:val="20"/>
                      </w:rPr>
                    </m:ctrlPr>
                  </m:sSubPr>
                  <m:e>
                    <m:r>
                      <w:rPr>
                        <w:rFonts w:ascii="Cambria Math" w:hAnsi="Cambria Math"/>
                        <w:szCs w:val="20"/>
                      </w:rPr>
                      <m:t>U</m:t>
                    </m:r>
                  </m:e>
                  <m:sub>
                    <m:r>
                      <w:rPr>
                        <w:rFonts w:ascii="Cambria Math" w:hAnsi="Cambria Math"/>
                        <w:szCs w:val="20"/>
                      </w:rPr>
                      <m:t>ac,i</m:t>
                    </m:r>
                  </m:sub>
                </m:sSub>
                <m:r>
                  <w:rPr>
                    <w:rFonts w:ascii="Cambria Math" w:hAnsi="Cambria Math"/>
                    <w:szCs w:val="20"/>
                  </w:rPr>
                  <m:t>,</m:t>
                </m:r>
                <m:sSub>
                  <m:sSubPr>
                    <m:ctrlPr>
                      <w:rPr>
                        <w:rFonts w:ascii="Cambria Math" w:hAnsi="Cambria Math"/>
                        <w:szCs w:val="20"/>
                      </w:rPr>
                    </m:ctrlPr>
                  </m:sSubPr>
                  <m:e>
                    <m:r>
                      <w:rPr>
                        <w:rFonts w:ascii="Cambria Math" w:hAnsi="Cambria Math"/>
                        <w:szCs w:val="20"/>
                      </w:rPr>
                      <m:t>θ</m:t>
                    </m:r>
                  </m:e>
                  <m:sub>
                    <m:r>
                      <w:rPr>
                        <w:rFonts w:ascii="Cambria Math" w:hAnsi="Cambria Math"/>
                        <w:szCs w:val="20"/>
                      </w:rPr>
                      <m:t>ac,i</m:t>
                    </m:r>
                  </m:sub>
                </m:sSub>
              </m:oMath>
            </m:oMathPara>
          </w:p>
        </w:tc>
      </w:tr>
      <w:tr w:rsidR="00090A37" w14:paraId="29AE2243" w14:textId="77777777" w:rsidTr="00BF4556">
        <w:trPr>
          <w:trHeight w:val="828"/>
          <w:jc w:val="center"/>
        </w:trPr>
        <w:tc>
          <w:tcPr>
            <w:tcW w:w="981" w:type="dxa"/>
            <w:tcBorders>
              <w:bottom w:val="single" w:sz="4" w:space="0" w:color="auto"/>
              <w:right w:val="single" w:sz="4" w:space="0" w:color="auto"/>
            </w:tcBorders>
            <w:vAlign w:val="center"/>
          </w:tcPr>
          <w:p w14:paraId="0003FC90" w14:textId="77777777" w:rsidR="00090A37" w:rsidRPr="00C2191B" w:rsidRDefault="00031CE3" w:rsidP="00BF4556">
            <w:pPr>
              <w:spacing w:line="240" w:lineRule="auto"/>
              <w:jc w:val="center"/>
              <w:rPr>
                <w:szCs w:val="20"/>
              </w:rPr>
            </w:pPr>
            <m:oMathPara>
              <m:oMath>
                <m:sSub>
                  <m:sSubPr>
                    <m:ctrlPr>
                      <w:rPr>
                        <w:rFonts w:ascii="Cambria Math" w:hAnsi="Cambria Math"/>
                        <w:b/>
                        <w:bCs/>
                        <w:szCs w:val="20"/>
                      </w:rPr>
                    </m:ctrlPr>
                  </m:sSubPr>
                  <m:e>
                    <m:r>
                      <m:rPr>
                        <m:sty m:val="bi"/>
                      </m:rPr>
                      <w:rPr>
                        <w:rFonts w:ascii="Cambria Math" w:hAnsi="Cambria Math"/>
                        <w:szCs w:val="20"/>
                      </w:rPr>
                      <m:t>z</m:t>
                    </m:r>
                  </m:e>
                  <m:sub>
                    <m:r>
                      <m:rPr>
                        <m:sty m:val="bi"/>
                      </m:rPr>
                      <w:rPr>
                        <w:rFonts w:ascii="Cambria Math" w:hAnsi="Cambria Math"/>
                        <w:szCs w:val="20"/>
                      </w:rPr>
                      <m:t>dc</m:t>
                    </m:r>
                  </m:sub>
                </m:sSub>
              </m:oMath>
            </m:oMathPara>
          </w:p>
        </w:tc>
        <w:tc>
          <w:tcPr>
            <w:tcW w:w="4396" w:type="dxa"/>
            <w:tcBorders>
              <w:left w:val="single" w:sz="4" w:space="0" w:color="auto"/>
              <w:bottom w:val="single" w:sz="4" w:space="0" w:color="auto"/>
              <w:right w:val="single" w:sz="4" w:space="0" w:color="auto"/>
            </w:tcBorders>
            <w:vAlign w:val="center"/>
          </w:tcPr>
          <w:p w14:paraId="33FCDDFB" w14:textId="77777777" w:rsidR="00090A37" w:rsidRPr="00C2191B" w:rsidRDefault="00031CE3" w:rsidP="00BF4556">
            <w:pPr>
              <w:spacing w:line="240" w:lineRule="auto"/>
              <w:jc w:val="center"/>
              <w:rPr>
                <w:szCs w:val="20"/>
              </w:rPr>
            </w:pPr>
            <m:oMath>
              <m:sSubSup>
                <m:sSubSupPr>
                  <m:ctrlPr>
                    <w:rPr>
                      <w:rFonts w:ascii="Cambria Math" w:hAnsi="Cambria Math"/>
                      <w:szCs w:val="20"/>
                    </w:rPr>
                  </m:ctrlPr>
                </m:sSubSupPr>
                <m:e>
                  <m:r>
                    <w:rPr>
                      <w:rFonts w:ascii="Cambria Math" w:hAnsi="Cambria Math"/>
                      <w:szCs w:val="20"/>
                    </w:rPr>
                    <m:t>P</m:t>
                  </m:r>
                </m:e>
                <m:sub>
                  <m:r>
                    <w:rPr>
                      <w:rFonts w:ascii="Cambria Math" w:hAnsi="Cambria Math"/>
                      <w:szCs w:val="20"/>
                    </w:rPr>
                    <m:t>dc,i</m:t>
                  </m:r>
                </m:sub>
                <m:sup>
                  <m:r>
                    <w:rPr>
                      <w:rFonts w:ascii="Cambria Math" w:hAnsi="Cambria Math"/>
                      <w:szCs w:val="20"/>
                    </w:rPr>
                    <m:t>m</m:t>
                  </m:r>
                </m:sup>
              </m:sSubSup>
              <m:r>
                <m:rPr>
                  <m:sty m:val="p"/>
                </m:rPr>
                <w:rPr>
                  <w:rFonts w:ascii="Cambria Math" w:hAnsi="Cambria Math"/>
                  <w:szCs w:val="20"/>
                </w:rPr>
                <m:t>,</m:t>
              </m:r>
              <m:sSubSup>
                <m:sSubSupPr>
                  <m:ctrlPr>
                    <w:rPr>
                      <w:rFonts w:ascii="Cambria Math" w:hAnsi="Cambria Math"/>
                      <w:szCs w:val="20"/>
                    </w:rPr>
                  </m:ctrlPr>
                </m:sSubSupPr>
                <m:e>
                  <m:r>
                    <w:rPr>
                      <w:rFonts w:ascii="Cambria Math" w:hAnsi="Cambria Math"/>
                      <w:szCs w:val="20"/>
                    </w:rPr>
                    <m:t>P</m:t>
                  </m:r>
                </m:e>
                <m:sub>
                  <m:r>
                    <w:rPr>
                      <w:rFonts w:ascii="Cambria Math" w:hAnsi="Cambria Math"/>
                      <w:szCs w:val="20"/>
                    </w:rPr>
                    <m:t>dc,ij</m:t>
                  </m:r>
                </m:sub>
                <m:sup>
                  <m:r>
                    <w:rPr>
                      <w:rFonts w:ascii="Cambria Math" w:hAnsi="Cambria Math"/>
                      <w:szCs w:val="20"/>
                    </w:rPr>
                    <m:t>m</m:t>
                  </m:r>
                </m:sup>
              </m:sSubSup>
              <m:r>
                <m:rPr>
                  <m:sty m:val="p"/>
                </m:rPr>
                <w:rPr>
                  <w:rFonts w:ascii="Cambria Math" w:hAnsi="Cambria Math"/>
                  <w:szCs w:val="20"/>
                </w:rPr>
                <m:t xml:space="preserve">, </m:t>
              </m:r>
              <m:sSubSup>
                <m:sSubSupPr>
                  <m:ctrlPr>
                    <w:rPr>
                      <w:rFonts w:ascii="Cambria Math" w:hAnsi="Cambria Math"/>
                      <w:szCs w:val="20"/>
                    </w:rPr>
                  </m:ctrlPr>
                </m:sSubSupPr>
                <m:e>
                  <m:r>
                    <w:rPr>
                      <w:rFonts w:ascii="Cambria Math" w:hAnsi="Cambria Math"/>
                      <w:szCs w:val="20"/>
                    </w:rPr>
                    <m:t>U</m:t>
                  </m:r>
                </m:e>
                <m:sub>
                  <m:r>
                    <w:rPr>
                      <w:rFonts w:ascii="Cambria Math" w:hAnsi="Cambria Math"/>
                      <w:szCs w:val="20"/>
                    </w:rPr>
                    <m:t>dc,i</m:t>
                  </m:r>
                </m:sub>
                <m:sup>
                  <m:r>
                    <w:rPr>
                      <w:rFonts w:ascii="Cambria Math" w:hAnsi="Cambria Math"/>
                      <w:szCs w:val="20"/>
                    </w:rPr>
                    <m:t>m</m:t>
                  </m:r>
                </m:sup>
              </m:sSubSup>
            </m:oMath>
            <w:r w:rsidR="00090A37">
              <w:rPr>
                <w:szCs w:val="20"/>
              </w:rPr>
              <w:t>,</w:t>
            </w:r>
            <m:oMath>
              <m:sSubSup>
                <m:sSubSupPr>
                  <m:ctrlPr>
                    <w:rPr>
                      <w:rFonts w:ascii="Cambria Math" w:hAnsi="Cambria Math"/>
                      <w:szCs w:val="20"/>
                    </w:rPr>
                  </m:ctrlPr>
                </m:sSubSupPr>
                <m:e>
                  <m:r>
                    <w:rPr>
                      <w:rFonts w:ascii="Cambria Math" w:hAnsi="Cambria Math"/>
                      <w:szCs w:val="20"/>
                    </w:rPr>
                    <m:t>P</m:t>
                  </m:r>
                </m:e>
                <m:sub>
                  <m:r>
                    <w:rPr>
                      <w:rFonts w:ascii="Cambria Math" w:hAnsi="Cambria Math"/>
                      <w:szCs w:val="20"/>
                    </w:rPr>
                    <m:t>si</m:t>
                  </m:r>
                </m:sub>
                <m:sup>
                  <m:r>
                    <w:rPr>
                      <w:rFonts w:ascii="Cambria Math" w:hAnsi="Cambria Math"/>
                      <w:szCs w:val="20"/>
                    </w:rPr>
                    <m:t>m</m:t>
                  </m:r>
                </m:sup>
              </m:sSubSup>
              <m:r>
                <w:rPr>
                  <w:rFonts w:ascii="Cambria Math" w:hAnsi="Cambria Math"/>
                  <w:szCs w:val="20"/>
                </w:rPr>
                <m:t>,</m:t>
              </m:r>
              <m:sSubSup>
                <m:sSubSupPr>
                  <m:ctrlPr>
                    <w:rPr>
                      <w:rFonts w:ascii="Cambria Math" w:hAnsi="Cambria Math"/>
                      <w:szCs w:val="20"/>
                    </w:rPr>
                  </m:ctrlPr>
                </m:sSubSupPr>
                <m:e>
                  <m:r>
                    <w:rPr>
                      <w:rFonts w:ascii="Cambria Math" w:hAnsi="Cambria Math"/>
                      <w:szCs w:val="20"/>
                    </w:rPr>
                    <m:t>Q</m:t>
                  </m:r>
                </m:e>
                <m:sub>
                  <m:r>
                    <w:rPr>
                      <w:rFonts w:ascii="Cambria Math" w:hAnsi="Cambria Math"/>
                      <w:szCs w:val="20"/>
                    </w:rPr>
                    <m:t>si</m:t>
                  </m:r>
                </m:sub>
                <m:sup>
                  <m:r>
                    <w:rPr>
                      <w:rFonts w:ascii="Cambria Math" w:hAnsi="Cambria Math"/>
                      <w:szCs w:val="20"/>
                    </w:rPr>
                    <m:t>m</m:t>
                  </m:r>
                </m:sup>
              </m:sSubSup>
              <m:r>
                <w:rPr>
                  <w:rFonts w:ascii="Cambria Math" w:hAnsi="Cambria Math"/>
                  <w:szCs w:val="20"/>
                </w:rPr>
                <m:t>,</m:t>
              </m:r>
              <m:sSubSup>
                <m:sSubSupPr>
                  <m:ctrlPr>
                    <w:rPr>
                      <w:rFonts w:ascii="Cambria Math" w:hAnsi="Cambria Math"/>
                      <w:szCs w:val="20"/>
                    </w:rPr>
                  </m:ctrlPr>
                </m:sSubSupPr>
                <m:e>
                  <m:r>
                    <w:rPr>
                      <w:rFonts w:ascii="Cambria Math" w:hAnsi="Cambria Math"/>
                      <w:szCs w:val="20"/>
                    </w:rPr>
                    <m:t>P</m:t>
                  </m:r>
                </m:e>
                <m:sub>
                  <m:r>
                    <w:rPr>
                      <w:rFonts w:ascii="Cambria Math" w:hAnsi="Cambria Math"/>
                      <w:szCs w:val="20"/>
                    </w:rPr>
                    <m:t>ci</m:t>
                  </m:r>
                </m:sub>
                <m:sup>
                  <m:r>
                    <w:rPr>
                      <w:rFonts w:ascii="Cambria Math" w:hAnsi="Cambria Math"/>
                      <w:szCs w:val="20"/>
                    </w:rPr>
                    <m:t>m</m:t>
                  </m:r>
                </m:sup>
              </m:sSubSup>
              <m:r>
                <w:rPr>
                  <w:rFonts w:ascii="Cambria Math" w:hAnsi="Cambria Math"/>
                  <w:szCs w:val="20"/>
                </w:rPr>
                <m:t>,</m:t>
              </m:r>
              <m:sSubSup>
                <m:sSubSupPr>
                  <m:ctrlPr>
                    <w:rPr>
                      <w:rFonts w:ascii="Cambria Math" w:hAnsi="Cambria Math"/>
                      <w:szCs w:val="20"/>
                    </w:rPr>
                  </m:ctrlPr>
                </m:sSubSupPr>
                <m:e>
                  <m:r>
                    <w:rPr>
                      <w:rFonts w:ascii="Cambria Math" w:hAnsi="Cambria Math"/>
                      <w:szCs w:val="20"/>
                    </w:rPr>
                    <m:t>Q</m:t>
                  </m:r>
                </m:e>
                <m:sub>
                  <m:r>
                    <w:rPr>
                      <w:rFonts w:ascii="Cambria Math" w:hAnsi="Cambria Math"/>
                      <w:szCs w:val="20"/>
                    </w:rPr>
                    <m:t>ci</m:t>
                  </m:r>
                </m:sub>
                <m:sup>
                  <m:r>
                    <w:rPr>
                      <w:rFonts w:ascii="Cambria Math" w:hAnsi="Cambria Math"/>
                      <w:szCs w:val="20"/>
                    </w:rPr>
                    <m:t>m</m:t>
                  </m:r>
                </m:sup>
              </m:sSubSup>
              <m:r>
                <w:rPr>
                  <w:rFonts w:ascii="Cambria Math" w:hAnsi="Cambria Math"/>
                  <w:szCs w:val="20"/>
                </w:rPr>
                <m:t>,</m:t>
              </m:r>
              <m:sSubSup>
                <m:sSubSupPr>
                  <m:ctrlPr>
                    <w:rPr>
                      <w:rFonts w:ascii="Cambria Math" w:hAnsi="Cambria Math"/>
                      <w:szCs w:val="20"/>
                    </w:rPr>
                  </m:ctrlPr>
                </m:sSubSupPr>
                <m:e>
                  <m:r>
                    <w:rPr>
                      <w:rFonts w:ascii="Cambria Math" w:hAnsi="Cambria Math"/>
                      <w:szCs w:val="20"/>
                    </w:rPr>
                    <m:t>U</m:t>
                  </m:r>
                </m:e>
                <m:sub>
                  <m:r>
                    <w:rPr>
                      <w:rFonts w:ascii="Cambria Math" w:hAnsi="Cambria Math"/>
                      <w:szCs w:val="20"/>
                    </w:rPr>
                    <m:t>si</m:t>
                  </m:r>
                </m:sub>
                <m:sup>
                  <m:r>
                    <w:rPr>
                      <w:rFonts w:ascii="Cambria Math" w:hAnsi="Cambria Math"/>
                      <w:szCs w:val="20"/>
                    </w:rPr>
                    <m:t>m</m:t>
                  </m:r>
                </m:sup>
              </m:sSubSup>
              <m:r>
                <w:rPr>
                  <w:rFonts w:ascii="Cambria Math" w:hAnsi="Cambria Math"/>
                  <w:szCs w:val="20"/>
                </w:rPr>
                <m:t>,</m:t>
              </m:r>
              <m:sSubSup>
                <m:sSubSupPr>
                  <m:ctrlPr>
                    <w:rPr>
                      <w:rFonts w:ascii="Cambria Math" w:hAnsi="Cambria Math"/>
                      <w:szCs w:val="20"/>
                    </w:rPr>
                  </m:ctrlPr>
                </m:sSubSupPr>
                <m:e>
                  <m:r>
                    <w:rPr>
                      <w:rFonts w:ascii="Cambria Math" w:hAnsi="Cambria Math"/>
                      <w:szCs w:val="20"/>
                    </w:rPr>
                    <m:t>U</m:t>
                  </m:r>
                </m:e>
                <m:sub>
                  <m:r>
                    <w:rPr>
                      <w:rFonts w:ascii="Cambria Math" w:hAnsi="Cambria Math"/>
                      <w:szCs w:val="20"/>
                    </w:rPr>
                    <m:t>ci</m:t>
                  </m:r>
                </m:sub>
                <m:sup>
                  <m:r>
                    <w:rPr>
                      <w:rFonts w:ascii="Cambria Math" w:hAnsi="Cambria Math"/>
                      <w:szCs w:val="20"/>
                    </w:rPr>
                    <m:t>m</m:t>
                  </m:r>
                </m:sup>
              </m:sSubSup>
            </m:oMath>
          </w:p>
        </w:tc>
        <w:tc>
          <w:tcPr>
            <w:tcW w:w="918" w:type="dxa"/>
            <w:tcBorders>
              <w:left w:val="single" w:sz="4" w:space="0" w:color="auto"/>
              <w:bottom w:val="single" w:sz="4" w:space="0" w:color="auto"/>
              <w:right w:val="single" w:sz="4" w:space="0" w:color="auto"/>
            </w:tcBorders>
            <w:vAlign w:val="center"/>
          </w:tcPr>
          <w:p w14:paraId="06DCAC79" w14:textId="77777777" w:rsidR="00090A37" w:rsidRPr="00C00336" w:rsidRDefault="00031CE3" w:rsidP="00BF4556">
            <w:pPr>
              <w:spacing w:line="240" w:lineRule="auto"/>
              <w:jc w:val="center"/>
              <w:rPr>
                <w:szCs w:val="20"/>
              </w:rPr>
            </w:pPr>
            <m:oMathPara>
              <m:oMathParaPr>
                <m:jc m:val="center"/>
              </m:oMathParaPr>
              <m:oMath>
                <m:sSub>
                  <m:sSubPr>
                    <m:ctrlPr>
                      <w:rPr>
                        <w:rFonts w:ascii="Cambria Math" w:hAnsi="Cambria Math"/>
                        <w:b/>
                        <w:bCs/>
                        <w:szCs w:val="20"/>
                      </w:rPr>
                    </m:ctrlPr>
                  </m:sSubPr>
                  <m:e>
                    <m:r>
                      <m:rPr>
                        <m:sty m:val="bi"/>
                      </m:rPr>
                      <w:rPr>
                        <w:rFonts w:ascii="Cambria Math" w:hAnsi="Cambria Math"/>
                        <w:szCs w:val="20"/>
                      </w:rPr>
                      <m:t>x</m:t>
                    </m:r>
                  </m:e>
                  <m:sub>
                    <m:r>
                      <m:rPr>
                        <m:sty m:val="bi"/>
                      </m:rPr>
                      <w:rPr>
                        <w:rFonts w:ascii="Cambria Math" w:hAnsi="Cambria Math"/>
                        <w:szCs w:val="20"/>
                      </w:rPr>
                      <m:t>dc</m:t>
                    </m:r>
                  </m:sub>
                </m:sSub>
              </m:oMath>
            </m:oMathPara>
          </w:p>
        </w:tc>
        <w:tc>
          <w:tcPr>
            <w:tcW w:w="2611" w:type="dxa"/>
            <w:tcBorders>
              <w:left w:val="single" w:sz="4" w:space="0" w:color="auto"/>
              <w:bottom w:val="single" w:sz="4" w:space="0" w:color="auto"/>
            </w:tcBorders>
            <w:vAlign w:val="center"/>
          </w:tcPr>
          <w:p w14:paraId="5AD1476E" w14:textId="77777777" w:rsidR="00090A37" w:rsidRPr="00C2191B" w:rsidRDefault="00031CE3" w:rsidP="00BF4556">
            <w:pPr>
              <w:spacing w:line="240" w:lineRule="auto"/>
              <w:jc w:val="center"/>
              <w:rPr>
                <w:szCs w:val="20"/>
              </w:rPr>
            </w:pPr>
            <m:oMathPara>
              <m:oMath>
                <m:sSub>
                  <m:sSubPr>
                    <m:ctrlPr>
                      <w:rPr>
                        <w:rFonts w:ascii="Cambria Math" w:hAnsi="Cambria Math"/>
                        <w:szCs w:val="20"/>
                      </w:rPr>
                    </m:ctrlPr>
                  </m:sSubPr>
                  <m:e>
                    <m:r>
                      <w:rPr>
                        <w:rFonts w:ascii="Cambria Math" w:hAnsi="Cambria Math"/>
                        <w:szCs w:val="20"/>
                      </w:rPr>
                      <m:t>U</m:t>
                    </m:r>
                  </m:e>
                  <m:sub>
                    <m:r>
                      <w:rPr>
                        <w:rFonts w:ascii="Cambria Math" w:hAnsi="Cambria Math"/>
                        <w:szCs w:val="20"/>
                      </w:rPr>
                      <m:t>dc,i</m:t>
                    </m:r>
                  </m:sub>
                </m:sSub>
                <m:r>
                  <w:rPr>
                    <w:rFonts w:ascii="Cambria Math" w:hAnsi="Cambria Math"/>
                    <w:szCs w:val="20"/>
                  </w:rPr>
                  <m:t>,</m:t>
                </m:r>
                <m:sSub>
                  <m:sSubPr>
                    <m:ctrlPr>
                      <w:rPr>
                        <w:rFonts w:ascii="Cambria Math" w:hAnsi="Cambria Math"/>
                        <w:szCs w:val="20"/>
                      </w:rPr>
                    </m:ctrlPr>
                  </m:sSubPr>
                  <m:e>
                    <m:r>
                      <w:rPr>
                        <w:rFonts w:ascii="Cambria Math" w:hAnsi="Cambria Math"/>
                        <w:szCs w:val="20"/>
                      </w:rPr>
                      <m:t>M</m:t>
                    </m:r>
                  </m:e>
                  <m:sub>
                    <m:r>
                      <w:rPr>
                        <w:rFonts w:ascii="Cambria Math" w:hAnsi="Cambria Math"/>
                        <w:szCs w:val="20"/>
                      </w:rPr>
                      <m:t>i</m:t>
                    </m:r>
                  </m:sub>
                </m:sSub>
                <m:r>
                  <w:rPr>
                    <w:rFonts w:ascii="Cambria Math" w:hAnsi="Cambria Math"/>
                    <w:szCs w:val="20"/>
                  </w:rPr>
                  <m:t>,</m:t>
                </m:r>
                <m:sSub>
                  <m:sSubPr>
                    <m:ctrlPr>
                      <w:rPr>
                        <w:rFonts w:ascii="Cambria Math" w:hAnsi="Cambria Math"/>
                        <w:i/>
                        <w:szCs w:val="20"/>
                      </w:rPr>
                    </m:ctrlPr>
                  </m:sSubPr>
                  <m:e>
                    <m:r>
                      <w:rPr>
                        <w:rFonts w:ascii="Cambria Math" w:hAnsi="Cambria Math"/>
                        <w:szCs w:val="20"/>
                      </w:rPr>
                      <m:t>δ</m:t>
                    </m:r>
                  </m:e>
                  <m:sub>
                    <m:r>
                      <w:rPr>
                        <w:rFonts w:ascii="Cambria Math" w:hAnsi="Cambria Math"/>
                        <w:szCs w:val="20"/>
                      </w:rPr>
                      <m:t>i</m:t>
                    </m:r>
                  </m:sub>
                </m:sSub>
                <m:r>
                  <w:rPr>
                    <w:rFonts w:ascii="Cambria Math" w:hAnsi="Cambria Math"/>
                    <w:szCs w:val="20"/>
                  </w:rPr>
                  <m:t>,</m:t>
                </m:r>
                <m:sSub>
                  <m:sSubPr>
                    <m:ctrlPr>
                      <w:rPr>
                        <w:rFonts w:ascii="Cambria Math" w:hAnsi="Cambria Math"/>
                        <w:szCs w:val="20"/>
                      </w:rPr>
                    </m:ctrlPr>
                  </m:sSubPr>
                  <m:e>
                    <m:r>
                      <w:rPr>
                        <w:rFonts w:ascii="Cambria Math" w:hAnsi="Cambria Math"/>
                        <w:szCs w:val="20"/>
                      </w:rPr>
                      <m:t>K</m:t>
                    </m:r>
                  </m:e>
                  <m:sub>
                    <m:r>
                      <w:rPr>
                        <w:rFonts w:ascii="Cambria Math" w:hAnsi="Cambria Math"/>
                        <w:szCs w:val="20"/>
                      </w:rPr>
                      <m:t>dc</m:t>
                    </m:r>
                  </m:sub>
                </m:sSub>
              </m:oMath>
            </m:oMathPara>
          </w:p>
        </w:tc>
      </w:tr>
    </w:tbl>
    <w:p w14:paraId="425B9E2C" w14:textId="77777777" w:rsidR="00090A37" w:rsidRDefault="00090A37">
      <w:pPr>
        <w:spacing w:line="240" w:lineRule="auto"/>
        <w:jc w:val="left"/>
        <w:rPr>
          <w:color w:val="000000" w:themeColor="text1"/>
        </w:rPr>
      </w:pPr>
      <w:r>
        <w:rPr>
          <w:color w:val="000000" w:themeColor="text1"/>
        </w:rPr>
        <w:br w:type="page"/>
      </w:r>
    </w:p>
    <w:p w14:paraId="56F89B36" w14:textId="4D092E33" w:rsidR="00F0440D" w:rsidRDefault="00F0440D" w:rsidP="00F0440D">
      <w:pPr>
        <w:pStyle w:val="Heading3"/>
      </w:pPr>
      <w:bookmarkStart w:id="241" w:name="_Toc40131410"/>
      <w:bookmarkStart w:id="242" w:name="_Toc56956806"/>
      <w:r>
        <w:lastRenderedPageBreak/>
        <w:t>Intuitive piecewise SE method for droop control</w:t>
      </w:r>
      <w:bookmarkEnd w:id="241"/>
      <w:bookmarkEnd w:id="242"/>
    </w:p>
    <w:p w14:paraId="743E4C0A" w14:textId="073A9FD8" w:rsidR="00F0440D" w:rsidRDefault="00F0440D" w:rsidP="00F0440D">
      <w:pPr>
        <w:pStyle w:val="MainBodyText"/>
      </w:pPr>
      <w:r>
        <w:t xml:space="preserve">It should be noted that the implementation of droop control does not affect the AC grids in VSC-MTDC systems, and the FDSE algorithm can still be used to estimate the AC grids. Furthermore, the interface calculating procedures in </w:t>
      </w:r>
      <w:r w:rsidR="009E32F9">
        <w:t xml:space="preserve">the </w:t>
      </w:r>
      <w:r>
        <w:t>SM re</w:t>
      </w:r>
      <w:r w:rsidR="009E32F9">
        <w:t>m</w:t>
      </w:r>
      <w:r>
        <w:t>ain. Therefore, in the following discussions, all the research objects are focused on the estimations in VSC grids. That is to say, the goal of the SE is to minimize the residual equation as given by:</w:t>
      </w:r>
    </w:p>
    <w:p w14:paraId="24DC2BF7" w14:textId="1AB02C4B" w:rsidR="00F0440D" w:rsidRDefault="00F0440D" w:rsidP="00F0440D">
      <w:pPr>
        <w:pStyle w:val="MTDisplayEquation"/>
        <w:spacing w:line="480" w:lineRule="auto"/>
        <w:jc w:val="right"/>
        <w:rPr>
          <w:rFonts w:eastAsiaTheme="minorEastAsia"/>
        </w:rPr>
      </w:pPr>
      <w:r>
        <w:rPr>
          <w:rFonts w:eastAsiaTheme="minorEastAsia"/>
        </w:rPr>
        <w:tab/>
      </w:r>
      <w:r w:rsidRPr="00F0440D">
        <w:rPr>
          <w:rFonts w:eastAsiaTheme="minorEastAsia"/>
          <w:position w:val="-10"/>
        </w:rPr>
        <w:object w:dxaOrig="2860" w:dyaOrig="360" w14:anchorId="2A05A020">
          <v:shape id="_x0000_i1091" type="#_x0000_t75" style="width:143.25pt;height:18pt" o:ole="">
            <v:imagedata r:id="rId145" o:title=""/>
          </v:shape>
          <o:OLEObject Type="Embed" ProgID="Equation.DSMT4" ShapeID="_x0000_i1091" DrawAspect="Content" ObjectID="_1667650011" r:id="rId146"/>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4</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18</w:instrText>
      </w:r>
      <w:r>
        <w:rPr>
          <w:rFonts w:eastAsiaTheme="minorEastAsia"/>
        </w:rPr>
        <w:fldChar w:fldCharType="end"/>
      </w:r>
      <w:r>
        <w:rPr>
          <w:rFonts w:eastAsiaTheme="minorEastAsia"/>
        </w:rPr>
        <w:instrText>)</w:instrText>
      </w:r>
      <w:r>
        <w:rPr>
          <w:rFonts w:eastAsiaTheme="minorEastAsia"/>
        </w:rPr>
        <w:fldChar w:fldCharType="end"/>
      </w:r>
    </w:p>
    <w:p w14:paraId="3E5A8E1C" w14:textId="61697843" w:rsidR="00F0440D" w:rsidRDefault="00F0440D" w:rsidP="00F0440D">
      <w:pPr>
        <w:pStyle w:val="MainBodyText"/>
        <w:ind w:firstLine="0"/>
        <w:rPr>
          <w:iCs/>
        </w:rPr>
      </w:pPr>
      <w:r>
        <w:t xml:space="preserve">where the sets are limited in DC grids. Although the measurement function </w:t>
      </w:r>
      <w:r>
        <w:rPr>
          <w:iCs/>
        </w:rPr>
        <w:fldChar w:fldCharType="begin"/>
      </w:r>
      <w:r>
        <w:rPr>
          <w:iCs/>
        </w:rPr>
        <w:instrText xml:space="preserve"> GOTOBUTTON ZEqnNum578007  \* MERGEFORMAT </w:instrText>
      </w:r>
      <w:r>
        <w:rPr>
          <w:iCs/>
        </w:rPr>
        <w:fldChar w:fldCharType="begin"/>
      </w:r>
      <w:r>
        <w:rPr>
          <w:iCs/>
        </w:rPr>
        <w:instrText xml:space="preserve"> REF ZEqnNum578007 \* Charformat \! \* MERGEFORMAT </w:instrText>
      </w:r>
      <w:r>
        <w:rPr>
          <w:iCs/>
        </w:rPr>
        <w:fldChar w:fldCharType="separate"/>
      </w:r>
      <w:r w:rsidR="00646B32" w:rsidRPr="00646B32">
        <w:rPr>
          <w:iCs/>
        </w:rPr>
        <w:instrText>(4.17)</w:instrText>
      </w:r>
      <w:r>
        <w:rPr>
          <w:iCs/>
        </w:rPr>
        <w:fldChar w:fldCharType="end"/>
      </w:r>
      <w:r>
        <w:rPr>
          <w:iCs/>
        </w:rPr>
        <w:fldChar w:fldCharType="end"/>
      </w:r>
      <w:r>
        <w:rPr>
          <w:iCs/>
        </w:rPr>
        <w:t xml:space="preserve"> is piecewise, it can still be analyzed in a simple method by estimating each segment.</w:t>
      </w:r>
    </w:p>
    <w:p w14:paraId="06F44336" w14:textId="426949B1" w:rsidR="00F0440D" w:rsidRDefault="00F0440D" w:rsidP="00F0440D">
      <w:pPr>
        <w:pStyle w:val="MainBodyText"/>
        <w:rPr>
          <w:iCs/>
        </w:rPr>
      </w:pPr>
      <w:r>
        <w:t xml:space="preserve">As illustrated in </w:t>
      </w:r>
      <w:r>
        <w:fldChar w:fldCharType="begin"/>
      </w:r>
      <w:r>
        <w:instrText xml:space="preserve"> REF _Ref55771547 \h </w:instrText>
      </w:r>
      <w:r>
        <w:fldChar w:fldCharType="separate"/>
      </w:r>
      <w:r w:rsidR="00646B32">
        <w:t xml:space="preserve">Figure </w:t>
      </w:r>
      <w:r w:rsidR="00646B32">
        <w:rPr>
          <w:noProof/>
        </w:rPr>
        <w:t>4</w:t>
      </w:r>
      <w:r w:rsidR="00646B32">
        <w:t>.</w:t>
      </w:r>
      <w:r w:rsidR="00646B32">
        <w:rPr>
          <w:noProof/>
        </w:rPr>
        <w:t>8</w:t>
      </w:r>
      <w:r>
        <w:fldChar w:fldCharType="end"/>
      </w:r>
      <w:r>
        <w:t xml:space="preserve">, the measurements </w:t>
      </w:r>
      <m:oMath>
        <m:sSubSup>
          <m:sSubSupPr>
            <m:ctrlPr>
              <w:rPr>
                <w:rFonts w:ascii="Cambria Math" w:eastAsiaTheme="minorEastAsia" w:hAnsi="Cambria Math"/>
                <w:noProof/>
              </w:rPr>
            </m:ctrlPr>
          </m:sSubSupPr>
          <m:e>
            <m:r>
              <w:rPr>
                <w:rFonts w:ascii="Cambria Math" w:eastAsiaTheme="minorEastAsia" w:hAnsi="Cambria Math"/>
                <w:noProof/>
              </w:rPr>
              <m:t>U</m:t>
            </m:r>
          </m:e>
          <m:sub>
            <m:r>
              <w:rPr>
                <w:rFonts w:ascii="Cambria Math" w:eastAsiaTheme="minorEastAsia" w:hAnsi="Cambria Math"/>
                <w:noProof/>
              </w:rPr>
              <m:t>dc</m:t>
            </m:r>
          </m:sub>
          <m:sup>
            <m:r>
              <w:rPr>
                <w:rFonts w:ascii="Cambria Math" w:eastAsiaTheme="minorEastAsia" w:hAnsi="Cambria Math"/>
                <w:noProof/>
              </w:rPr>
              <m:t>m</m:t>
            </m:r>
          </m:sup>
        </m:sSubSup>
      </m:oMath>
      <w:r>
        <w:t xml:space="preserve"> and </w:t>
      </w:r>
      <m:oMath>
        <m:sSubSup>
          <m:sSubSupPr>
            <m:ctrlPr>
              <w:rPr>
                <w:rFonts w:ascii="Cambria Math" w:eastAsiaTheme="minorEastAsia" w:hAnsi="Cambria Math"/>
                <w:noProof/>
              </w:rPr>
            </m:ctrlPr>
          </m:sSubSupPr>
          <m:e>
            <m:r>
              <w:rPr>
                <w:rFonts w:ascii="Cambria Math" w:eastAsiaTheme="minorEastAsia" w:hAnsi="Cambria Math"/>
                <w:noProof/>
              </w:rPr>
              <m:t>P</m:t>
            </m:r>
          </m:e>
          <m:sub>
            <m:r>
              <w:rPr>
                <w:rFonts w:ascii="Cambria Math" w:eastAsiaTheme="minorEastAsia" w:hAnsi="Cambria Math"/>
                <w:noProof/>
              </w:rPr>
              <m:t>dc</m:t>
            </m:r>
          </m:sub>
          <m:sup>
            <m:r>
              <w:rPr>
                <w:rFonts w:ascii="Cambria Math" w:eastAsiaTheme="minorEastAsia" w:hAnsi="Cambria Math"/>
                <w:noProof/>
              </w:rPr>
              <m:t>m</m:t>
            </m:r>
          </m:sup>
        </m:sSubSup>
      </m:oMath>
      <w:r>
        <w:t xml:space="preserve"> can be detected before performing SE analysis. That is to say, based on the raw measurements, the operating state of VSC droop control can be pre-supposed. Back to </w:t>
      </w:r>
      <w:r>
        <w:fldChar w:fldCharType="begin"/>
      </w:r>
      <w:r>
        <w:instrText xml:space="preserve"> REF _Ref55771547 \h </w:instrText>
      </w:r>
      <w:r>
        <w:fldChar w:fldCharType="separate"/>
      </w:r>
      <w:r w:rsidR="00646B32">
        <w:t xml:space="preserve">Figure </w:t>
      </w:r>
      <w:r w:rsidR="00646B32">
        <w:rPr>
          <w:noProof/>
        </w:rPr>
        <w:t>4</w:t>
      </w:r>
      <w:r w:rsidR="00646B32">
        <w:t>.</w:t>
      </w:r>
      <w:r w:rsidR="00646B32">
        <w:rPr>
          <w:noProof/>
        </w:rPr>
        <w:t>8</w:t>
      </w:r>
      <w:r>
        <w:fldChar w:fldCharType="end"/>
      </w:r>
      <w:r>
        <w:t xml:space="preserve">, given that the measurement of DC voltage is larger than the upper DC voltage of </w:t>
      </w:r>
      <w:r w:rsidR="00A072F3">
        <w:t xml:space="preserve">the </w:t>
      </w:r>
      <w:r>
        <w:t>dead-band, the VSC can be assumed to operate in Sta</w:t>
      </w:r>
      <w:r w:rsidR="00A072F3">
        <w:t>g</w:t>
      </w:r>
      <w:r>
        <w:t xml:space="preserve">e 1. Therefore, the measurement function </w:t>
      </w:r>
      <w:r>
        <w:rPr>
          <w:iCs/>
        </w:rPr>
        <w:fldChar w:fldCharType="begin"/>
      </w:r>
      <w:r>
        <w:rPr>
          <w:iCs/>
        </w:rPr>
        <w:instrText xml:space="preserve"> GOTOBUTTON ZEqnNum578007  \* MERGEFORMAT </w:instrText>
      </w:r>
      <w:r>
        <w:rPr>
          <w:iCs/>
        </w:rPr>
        <w:fldChar w:fldCharType="begin"/>
      </w:r>
      <w:r>
        <w:rPr>
          <w:iCs/>
        </w:rPr>
        <w:instrText xml:space="preserve"> REF ZEqnNum578007 \* Charformat \! \* MERGEFORMAT </w:instrText>
      </w:r>
      <w:r>
        <w:rPr>
          <w:iCs/>
        </w:rPr>
        <w:fldChar w:fldCharType="separate"/>
      </w:r>
      <w:r w:rsidR="00646B32" w:rsidRPr="00646B32">
        <w:rPr>
          <w:iCs/>
        </w:rPr>
        <w:instrText>(4.17)</w:instrText>
      </w:r>
      <w:r>
        <w:rPr>
          <w:iCs/>
        </w:rPr>
        <w:fldChar w:fldCharType="end"/>
      </w:r>
      <w:r>
        <w:rPr>
          <w:iCs/>
        </w:rPr>
        <w:fldChar w:fldCharType="end"/>
      </w:r>
      <w:r>
        <w:rPr>
          <w:iCs/>
        </w:rPr>
        <w:t xml:space="preserve"> can be equalized as:</w:t>
      </w:r>
    </w:p>
    <w:p w14:paraId="72B99B43" w14:textId="75D123E1" w:rsidR="00F0440D" w:rsidRPr="00F0440D" w:rsidRDefault="00F0440D" w:rsidP="00F0440D">
      <w:pPr>
        <w:pStyle w:val="MTDisplayEquation"/>
        <w:spacing w:line="480" w:lineRule="auto"/>
        <w:jc w:val="right"/>
      </w:pPr>
      <w:r>
        <w:tab/>
      </w:r>
      <w:r w:rsidRPr="00F0440D">
        <w:rPr>
          <w:position w:val="-14"/>
        </w:rPr>
        <w:object w:dxaOrig="4580" w:dyaOrig="400" w14:anchorId="6708A120">
          <v:shape id="_x0000_i1092" type="#_x0000_t75" style="width:228pt;height:19.5pt" o:ole="">
            <v:imagedata r:id="rId147" o:title=""/>
          </v:shape>
          <o:OLEObject Type="Embed" ProgID="Equation.DSMT4" ShapeID="_x0000_i1092" DrawAspect="Content" ObjectID="_1667650012" r:id="rId148"/>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031CE3">
        <w:fldChar w:fldCharType="begin"/>
      </w:r>
      <w:r w:rsidR="00031CE3">
        <w:instrText xml:space="preserve"> SEQ MTChap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19</w:instrText>
      </w:r>
      <w:r w:rsidR="00031CE3">
        <w:rPr>
          <w:noProof/>
        </w:rPr>
        <w:fldChar w:fldCharType="end"/>
      </w:r>
      <w:r>
        <w:instrText>)</w:instrText>
      </w:r>
      <w:r>
        <w:fldChar w:fldCharType="end"/>
      </w:r>
    </w:p>
    <w:p w14:paraId="4CC92BE9" w14:textId="7D9109F5" w:rsidR="00F0440D" w:rsidRDefault="00F0440D" w:rsidP="00F0440D">
      <w:pPr>
        <w:pStyle w:val="MainBodyText"/>
        <w:rPr>
          <w:iCs/>
        </w:rPr>
      </w:pPr>
      <w:r>
        <w:t>Subsequently, the estimations of DC grids can be solved by integrating all the measuring equations</w:t>
      </w:r>
      <w:r>
        <w:rPr>
          <w:iCs/>
        </w:rPr>
        <w:t xml:space="preserve">. By executing </w:t>
      </w:r>
      <w:r w:rsidR="00A072F3">
        <w:rPr>
          <w:iCs/>
        </w:rPr>
        <w:t xml:space="preserve">the </w:t>
      </w:r>
      <w:r>
        <w:rPr>
          <w:iCs/>
        </w:rPr>
        <w:t>SM, the final converged results can be achieved, and the estimations can be solved:</w:t>
      </w:r>
    </w:p>
    <w:p w14:paraId="7C4F081B" w14:textId="3B7B2DE5" w:rsidR="00F0440D" w:rsidRDefault="00F0440D" w:rsidP="00F103DA">
      <w:pPr>
        <w:pStyle w:val="MTDisplayEquation"/>
        <w:spacing w:line="480" w:lineRule="auto"/>
        <w:jc w:val="right"/>
        <w:rPr>
          <w:rFonts w:eastAsiaTheme="minorEastAsia"/>
        </w:rPr>
      </w:pPr>
      <w:r>
        <w:rPr>
          <w:rFonts w:eastAsiaTheme="minorEastAsia"/>
        </w:rPr>
        <w:tab/>
      </w:r>
      <w:r w:rsidR="00F103DA" w:rsidRPr="00F103DA">
        <w:rPr>
          <w:rFonts w:eastAsiaTheme="minorEastAsia"/>
          <w:position w:val="-44"/>
        </w:rPr>
        <w:object w:dxaOrig="3340" w:dyaOrig="999" w14:anchorId="28638671">
          <v:shape id="_x0000_i1093" type="#_x0000_t75" style="width:166.5pt;height:50.25pt" o:ole="">
            <v:imagedata r:id="rId149" o:title=""/>
          </v:shape>
          <o:OLEObject Type="Embed" ProgID="Equation.DSMT4" ShapeID="_x0000_i1093" DrawAspect="Content" ObjectID="_1667650013" r:id="rId150"/>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4</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20</w:instrText>
      </w:r>
      <w:r>
        <w:rPr>
          <w:rFonts w:eastAsiaTheme="minorEastAsia"/>
        </w:rPr>
        <w:fldChar w:fldCharType="end"/>
      </w:r>
      <w:r>
        <w:rPr>
          <w:rFonts w:eastAsiaTheme="minorEastAsia"/>
        </w:rPr>
        <w:instrText>)</w:instrText>
      </w:r>
      <w:r>
        <w:rPr>
          <w:rFonts w:eastAsiaTheme="minorEastAsia"/>
        </w:rPr>
        <w:fldChar w:fldCharType="end"/>
      </w:r>
    </w:p>
    <w:p w14:paraId="3AEFBC3F" w14:textId="77777777" w:rsidR="00075C87" w:rsidRDefault="00F103DA" w:rsidP="00F103DA">
      <w:pPr>
        <w:pStyle w:val="MainBodyText"/>
      </w:pPr>
      <w:r>
        <w:t xml:space="preserve">However, it should be noted that the previous calculation is based on two assumptions: 1) </w:t>
      </w:r>
      <w:r w:rsidR="00A072F3">
        <w:t>T</w:t>
      </w:r>
      <w:r>
        <w:t xml:space="preserve">he measurements of DC voltage are accurate enough and </w:t>
      </w:r>
      <m:oMath>
        <m:sSubSup>
          <m:sSubSupPr>
            <m:ctrlPr>
              <w:rPr>
                <w:rFonts w:ascii="Cambria Math" w:eastAsiaTheme="minorEastAsia" w:hAnsi="Cambria Math"/>
                <w:noProof/>
              </w:rPr>
            </m:ctrlPr>
          </m:sSubSupPr>
          <m:e>
            <m:r>
              <w:rPr>
                <w:rFonts w:ascii="Cambria Math" w:eastAsiaTheme="minorEastAsia" w:hAnsi="Cambria Math"/>
                <w:noProof/>
              </w:rPr>
              <m:t>U</m:t>
            </m:r>
          </m:e>
          <m:sub>
            <m:r>
              <w:rPr>
                <w:rFonts w:ascii="Cambria Math" w:eastAsiaTheme="minorEastAsia" w:hAnsi="Cambria Math"/>
                <w:noProof/>
              </w:rPr>
              <m:t>dc</m:t>
            </m:r>
          </m:sub>
          <m:sup>
            <m:r>
              <w:rPr>
                <w:rFonts w:ascii="Cambria Math" w:eastAsiaTheme="minorEastAsia" w:hAnsi="Cambria Math"/>
                <w:noProof/>
              </w:rPr>
              <m:t>m</m:t>
            </m:r>
          </m:sup>
        </m:sSubSup>
        <m:r>
          <w:rPr>
            <w:rFonts w:ascii="Cambria Math" w:eastAsiaTheme="minorEastAsia" w:hAnsi="Cambria Math"/>
            <w:noProof/>
          </w:rPr>
          <m:t>≥</m:t>
        </m:r>
        <m:sSubSup>
          <m:sSubSupPr>
            <m:ctrlPr>
              <w:rPr>
                <w:rFonts w:ascii="Cambria Math" w:eastAsiaTheme="minorEastAsia" w:hAnsi="Cambria Math"/>
                <w:i/>
                <w:noProof/>
              </w:rPr>
            </m:ctrlPr>
          </m:sSubSupPr>
          <m:e>
            <m:r>
              <w:rPr>
                <w:rFonts w:ascii="Cambria Math" w:eastAsiaTheme="minorEastAsia" w:hAnsi="Cambria Math"/>
                <w:noProof/>
              </w:rPr>
              <m:t>U</m:t>
            </m:r>
          </m:e>
          <m:sub>
            <m:r>
              <w:rPr>
                <w:rFonts w:ascii="Cambria Math" w:eastAsiaTheme="minorEastAsia" w:hAnsi="Cambria Math"/>
                <w:noProof/>
              </w:rPr>
              <m:t>dc</m:t>
            </m:r>
          </m:sub>
          <m:sup>
            <m:r>
              <w:rPr>
                <w:rFonts w:ascii="Cambria Math" w:eastAsiaTheme="minorEastAsia" w:hAnsi="Cambria Math"/>
                <w:noProof/>
              </w:rPr>
              <m:t>*,high</m:t>
            </m:r>
          </m:sup>
        </m:sSubSup>
      </m:oMath>
      <w:r>
        <w:t xml:space="preserve"> is correct. 2) </w:t>
      </w:r>
    </w:p>
    <w:p w14:paraId="079305B0" w14:textId="27084B25" w:rsidR="00075C87" w:rsidRDefault="00075C87" w:rsidP="00075C87">
      <w:pPr>
        <w:keepNext/>
        <w:jc w:val="center"/>
      </w:pPr>
      <w:r>
        <w:object w:dxaOrig="6481" w:dyaOrig="5190" w14:anchorId="032D9AA9">
          <v:shape id="_x0000_i1094" type="#_x0000_t75" style="width:417pt;height:334.5pt" o:ole="">
            <v:imagedata r:id="rId151" o:title=""/>
          </v:shape>
          <o:OLEObject Type="Embed" ProgID="Visio.Drawing.15" ShapeID="_x0000_i1094" DrawAspect="Content" ObjectID="_1667650014" r:id="rId152"/>
        </w:object>
      </w:r>
    </w:p>
    <w:p w14:paraId="2E4DDE93" w14:textId="0E434A43" w:rsidR="00075C87" w:rsidRDefault="00075C87" w:rsidP="00075C87">
      <w:pPr>
        <w:pStyle w:val="Caption"/>
        <w:rPr>
          <w:iCs/>
        </w:rPr>
      </w:pPr>
      <w:bookmarkStart w:id="243" w:name="_Ref55771547"/>
      <w:bookmarkStart w:id="244" w:name="_Toc56956902"/>
      <w:r>
        <w:t xml:space="preserve">Figure </w:t>
      </w:r>
      <w:fldSimple w:instr=" STYLEREF 1 \s ">
        <w:r w:rsidR="00646B32">
          <w:rPr>
            <w:noProof/>
          </w:rPr>
          <w:t>4</w:t>
        </w:r>
      </w:fldSimple>
      <w:r>
        <w:t>.</w:t>
      </w:r>
      <w:fldSimple w:instr=" SEQ Figure \* ARABIC \s 1 ">
        <w:r w:rsidR="00646B32">
          <w:rPr>
            <w:noProof/>
          </w:rPr>
          <w:t>8</w:t>
        </w:r>
      </w:fldSimple>
      <w:bookmarkEnd w:id="243"/>
      <w:r w:rsidR="008B3307">
        <w:rPr>
          <w:noProof/>
        </w:rPr>
        <w:t>.</w:t>
      </w:r>
      <w:r>
        <w:t xml:space="preserve"> </w:t>
      </w:r>
      <w:r w:rsidRPr="00085148">
        <w:rPr>
          <w:rStyle w:val="CaptionChar"/>
          <w:rFonts w:eastAsiaTheme="minorEastAsia"/>
        </w:rPr>
        <w:t xml:space="preserve">Measurement </w:t>
      </w:r>
      <m:oMath>
        <m:sSubSup>
          <m:sSubSupPr>
            <m:ctrlPr>
              <w:rPr>
                <w:rStyle w:val="CaptionChar"/>
                <w:rFonts w:ascii="Cambria Math" w:hAnsi="Cambria Math"/>
                <w:bCs/>
              </w:rPr>
            </m:ctrlPr>
          </m:sSubSupPr>
          <m:e>
            <m:r>
              <w:rPr>
                <w:rStyle w:val="CaptionChar"/>
                <w:rFonts w:ascii="Cambria Math" w:eastAsiaTheme="minorEastAsia" w:hAnsi="Cambria Math"/>
              </w:rPr>
              <m:t>U</m:t>
            </m:r>
          </m:e>
          <m:sub>
            <m:r>
              <w:rPr>
                <w:rStyle w:val="CaptionChar"/>
                <w:rFonts w:ascii="Cambria Math" w:eastAsiaTheme="minorEastAsia" w:hAnsi="Cambria Math"/>
              </w:rPr>
              <m:t>dc</m:t>
            </m:r>
          </m:sub>
          <m:sup>
            <m:r>
              <w:rPr>
                <w:rStyle w:val="CaptionChar"/>
                <w:rFonts w:ascii="Cambria Math" w:eastAsiaTheme="minorEastAsia" w:hAnsi="Cambria Math"/>
              </w:rPr>
              <m:t>m</m:t>
            </m:r>
          </m:sup>
        </m:sSubSup>
      </m:oMath>
      <w:r w:rsidRPr="00085148">
        <w:rPr>
          <w:rStyle w:val="CaptionChar"/>
          <w:rFonts w:eastAsiaTheme="minorEastAsia"/>
        </w:rPr>
        <w:t xml:space="preserve"> and </w:t>
      </w:r>
      <m:oMath>
        <m:sSubSup>
          <m:sSubSupPr>
            <m:ctrlPr>
              <w:rPr>
                <w:rStyle w:val="CaptionChar"/>
                <w:rFonts w:ascii="Cambria Math" w:hAnsi="Cambria Math"/>
                <w:bCs/>
              </w:rPr>
            </m:ctrlPr>
          </m:sSubSupPr>
          <m:e>
            <m:r>
              <w:rPr>
                <w:rStyle w:val="CaptionChar"/>
                <w:rFonts w:ascii="Cambria Math" w:eastAsiaTheme="minorEastAsia" w:hAnsi="Cambria Math"/>
              </w:rPr>
              <m:t>P</m:t>
            </m:r>
          </m:e>
          <m:sub>
            <m:r>
              <w:rPr>
                <w:rStyle w:val="CaptionChar"/>
                <w:rFonts w:ascii="Cambria Math" w:eastAsiaTheme="minorEastAsia" w:hAnsi="Cambria Math"/>
              </w:rPr>
              <m:t>dc</m:t>
            </m:r>
          </m:sub>
          <m:sup>
            <m:r>
              <w:rPr>
                <w:rStyle w:val="CaptionChar"/>
                <w:rFonts w:ascii="Cambria Math" w:eastAsiaTheme="minorEastAsia" w:hAnsi="Cambria Math"/>
              </w:rPr>
              <m:t>m</m:t>
            </m:r>
          </m:sup>
        </m:sSubSup>
      </m:oMath>
      <w:r w:rsidRPr="00085148">
        <w:rPr>
          <w:rStyle w:val="CaptionChar"/>
          <w:rFonts w:eastAsiaTheme="minorEastAsia"/>
        </w:rPr>
        <w:t xml:space="preserve"> in two-stage droop control model</w:t>
      </w:r>
      <w:r>
        <w:rPr>
          <w:rStyle w:val="CaptionChar"/>
          <w:rFonts w:eastAsiaTheme="minorEastAsia"/>
        </w:rPr>
        <w:t>.</w:t>
      </w:r>
      <w:bookmarkEnd w:id="244"/>
    </w:p>
    <w:p w14:paraId="4A5542F5" w14:textId="31F06678" w:rsidR="00075C87" w:rsidRDefault="00075C87">
      <w:pPr>
        <w:spacing w:line="240" w:lineRule="auto"/>
        <w:jc w:val="left"/>
      </w:pPr>
      <w:r>
        <w:br w:type="page"/>
      </w:r>
    </w:p>
    <w:p w14:paraId="72BE9986" w14:textId="1B660B4E" w:rsidR="00F103DA" w:rsidRDefault="00A072F3" w:rsidP="00075C87">
      <w:pPr>
        <w:pStyle w:val="MainBodyText"/>
        <w:ind w:firstLine="0"/>
      </w:pPr>
      <w:r>
        <w:lastRenderedPageBreak/>
        <w:t>T</w:t>
      </w:r>
      <w:r w:rsidR="00F103DA">
        <w:t xml:space="preserve">he calculated </w:t>
      </w:r>
      <m:oMath>
        <m:sSubSup>
          <m:sSubSupPr>
            <m:ctrlPr>
              <w:rPr>
                <w:rFonts w:ascii="Cambria Math" w:hAnsi="Cambria Math"/>
              </w:rPr>
            </m:ctrlPr>
          </m:sSubSupPr>
          <m:e>
            <m:r>
              <w:rPr>
                <w:rFonts w:ascii="Cambria Math" w:hAnsi="Cambria Math"/>
              </w:rPr>
              <m:t>U</m:t>
            </m:r>
          </m:e>
          <m:sub>
            <m:r>
              <w:rPr>
                <w:rFonts w:ascii="Cambria Math" w:hAnsi="Cambria Math"/>
              </w:rPr>
              <m:t>dc</m:t>
            </m:r>
          </m:sub>
          <m:sup>
            <m:r>
              <w:rPr>
                <w:rFonts w:ascii="Cambria Math" w:hAnsi="Cambria Math"/>
              </w:rPr>
              <m:t>cal</m:t>
            </m:r>
          </m:sup>
        </m:sSubSup>
      </m:oMath>
      <w:r w:rsidR="00F103DA">
        <w:t xml:space="preserve"> is also larger or equal than </w:t>
      </w:r>
      <m:oMath>
        <m:sSubSup>
          <m:sSubSupPr>
            <m:ctrlPr>
              <w:rPr>
                <w:rFonts w:ascii="Cambria Math" w:eastAsiaTheme="minorEastAsia" w:hAnsi="Cambria Math"/>
                <w:i/>
                <w:noProof/>
              </w:rPr>
            </m:ctrlPr>
          </m:sSubSupPr>
          <m:e>
            <m:r>
              <w:rPr>
                <w:rFonts w:ascii="Cambria Math" w:eastAsiaTheme="minorEastAsia" w:hAnsi="Cambria Math"/>
                <w:noProof/>
              </w:rPr>
              <m:t>U</m:t>
            </m:r>
          </m:e>
          <m:sub>
            <m:r>
              <w:rPr>
                <w:rFonts w:ascii="Cambria Math" w:eastAsiaTheme="minorEastAsia" w:hAnsi="Cambria Math"/>
                <w:noProof/>
              </w:rPr>
              <m:t>dc</m:t>
            </m:r>
          </m:sub>
          <m:sup>
            <m:r>
              <w:rPr>
                <w:rFonts w:ascii="Cambria Math" w:eastAsiaTheme="minorEastAsia" w:hAnsi="Cambria Math"/>
                <w:noProof/>
              </w:rPr>
              <m:t>*,high</m:t>
            </m:r>
          </m:sup>
        </m:sSubSup>
      </m:oMath>
      <w:r w:rsidR="00F103DA">
        <w:t xml:space="preserve">. If the estimated DC voltage violates the boundaries, the supposed operating state has to switch </w:t>
      </w:r>
      <w:r>
        <w:t xml:space="preserve">to </w:t>
      </w:r>
      <w:r w:rsidR="00F103DA">
        <w:t xml:space="preserve">another </w:t>
      </w:r>
      <w:r>
        <w:t xml:space="preserve">state </w:t>
      </w:r>
      <w:r w:rsidR="00F103DA">
        <w:t xml:space="preserve">and redo the calculation. As shown in </w:t>
      </w:r>
      <w:r w:rsidR="00F103DA">
        <w:fldChar w:fldCharType="begin"/>
      </w:r>
      <w:r w:rsidR="00F103DA">
        <w:instrText xml:space="preserve"> REF _Ref55772226 \h </w:instrText>
      </w:r>
      <w:r w:rsidR="00F103DA">
        <w:fldChar w:fldCharType="separate"/>
      </w:r>
      <w:r w:rsidR="00646B32">
        <w:t xml:space="preserve">Figure </w:t>
      </w:r>
      <w:r w:rsidR="00646B32">
        <w:rPr>
          <w:noProof/>
        </w:rPr>
        <w:t>4</w:t>
      </w:r>
      <w:r w:rsidR="00646B32">
        <w:t>.</w:t>
      </w:r>
      <w:r w:rsidR="00646B32">
        <w:rPr>
          <w:noProof/>
        </w:rPr>
        <w:t>9</w:t>
      </w:r>
      <w:r w:rsidR="00F103DA">
        <w:fldChar w:fldCharType="end"/>
      </w:r>
      <w:r w:rsidR="00F103DA">
        <w:t xml:space="preserve">, when the measurement of DC voltage is very close to the endpoint </w:t>
      </w:r>
      <m:oMath>
        <m:sSubSup>
          <m:sSubSupPr>
            <m:ctrlPr>
              <w:rPr>
                <w:rFonts w:ascii="Cambria Math" w:hAnsi="Cambria Math"/>
              </w:rPr>
            </m:ctrlPr>
          </m:sSubSupPr>
          <m:e>
            <m:r>
              <w:rPr>
                <w:rFonts w:ascii="Cambria Math" w:hAnsi="Cambria Math"/>
              </w:rPr>
              <m:t>V</m:t>
            </m:r>
          </m:e>
          <m:sub>
            <m:r>
              <w:rPr>
                <w:rFonts w:ascii="Cambria Math" w:hAnsi="Cambria Math"/>
              </w:rPr>
              <m:t>dc</m:t>
            </m:r>
          </m:sub>
          <m:sup>
            <m:r>
              <w:rPr>
                <w:rFonts w:ascii="Cambria Math" w:hAnsi="Cambria Math"/>
              </w:rPr>
              <m:t>*,high</m:t>
            </m:r>
          </m:sup>
        </m:sSubSup>
      </m:oMath>
      <w:r w:rsidR="00F103DA">
        <w:t xml:space="preserve">, measurement errors can greatly affect the determination of </w:t>
      </w:r>
      <w:r>
        <w:t xml:space="preserve">the </w:t>
      </w:r>
      <w:r w:rsidR="00F103DA">
        <w:t xml:space="preserve">operating state. The test results of this method will be given and discussed in Section </w:t>
      </w:r>
      <w:r w:rsidR="00F103DA">
        <w:fldChar w:fldCharType="begin"/>
      </w:r>
      <w:r w:rsidR="00F103DA">
        <w:instrText xml:space="preserve"> REF _Ref23085559 \n \h </w:instrText>
      </w:r>
      <w:r w:rsidR="00F103DA">
        <w:fldChar w:fldCharType="separate"/>
      </w:r>
      <w:r w:rsidR="00646B32">
        <w:t>4.5</w:t>
      </w:r>
      <w:r w:rsidR="00F103DA">
        <w:fldChar w:fldCharType="end"/>
      </w:r>
      <w:r w:rsidR="00F103DA">
        <w:t xml:space="preserve">. </w:t>
      </w:r>
      <w:r>
        <w:t>Another potential problem</w:t>
      </w:r>
      <w:r w:rsidR="00F103DA">
        <w:t xml:space="preserve"> is that the estimations of DC voltage from two different stages may </w:t>
      </w:r>
      <w:r w:rsidR="00F103DA" w:rsidRPr="000D2683">
        <w:t>oscillate</w:t>
      </w:r>
      <w:r w:rsidR="00F103DA">
        <w:t xml:space="preserve"> around the endpoints, and the computation keeps going. These problems </w:t>
      </w:r>
      <w:r>
        <w:t>have two potential causes</w:t>
      </w:r>
      <w:r w:rsidR="00F103DA">
        <w:t xml:space="preserve">. First, the inequality constraints of DC voltage in </w:t>
      </w:r>
      <w:r w:rsidR="00F103DA">
        <w:rPr>
          <w:iCs/>
        </w:rPr>
        <w:fldChar w:fldCharType="begin"/>
      </w:r>
      <w:r w:rsidR="00F103DA">
        <w:rPr>
          <w:iCs/>
        </w:rPr>
        <w:instrText xml:space="preserve"> GOTOBUTTON ZEqnNum578007  \* MERGEFORMAT </w:instrText>
      </w:r>
      <w:r w:rsidR="00F103DA">
        <w:rPr>
          <w:iCs/>
        </w:rPr>
        <w:fldChar w:fldCharType="begin"/>
      </w:r>
      <w:r w:rsidR="00F103DA">
        <w:rPr>
          <w:iCs/>
        </w:rPr>
        <w:instrText xml:space="preserve"> REF ZEqnNum578007 \* Charformat \! \* MERGEFORMAT </w:instrText>
      </w:r>
      <w:r w:rsidR="00F103DA">
        <w:rPr>
          <w:iCs/>
        </w:rPr>
        <w:fldChar w:fldCharType="separate"/>
      </w:r>
      <w:r w:rsidR="00646B32" w:rsidRPr="00646B32">
        <w:rPr>
          <w:iCs/>
        </w:rPr>
        <w:instrText>(4.17)</w:instrText>
      </w:r>
      <w:r w:rsidR="00F103DA">
        <w:rPr>
          <w:iCs/>
        </w:rPr>
        <w:fldChar w:fldCharType="end"/>
      </w:r>
      <w:r w:rsidR="00F103DA">
        <w:rPr>
          <w:iCs/>
        </w:rPr>
        <w:fldChar w:fldCharType="end"/>
      </w:r>
      <w:r w:rsidR="00F103DA">
        <w:t xml:space="preserve"> are not considered in </w:t>
      </w:r>
      <w:r>
        <w:t xml:space="preserve">the </w:t>
      </w:r>
      <w:r w:rsidR="00F103DA">
        <w:t xml:space="preserve">WLS algorithm, leading to an unconstrained least-squares problem. Therefore, the optimization is not strictly restricted. Second, the Gauss-Newton method for </w:t>
      </w:r>
      <w:r>
        <w:t xml:space="preserve">the </w:t>
      </w:r>
      <w:r w:rsidR="00F103DA">
        <w:t xml:space="preserve">WLS </w:t>
      </w:r>
      <w:r>
        <w:t xml:space="preserve">algorithm </w:t>
      </w:r>
      <w:r w:rsidR="00F103DA">
        <w:t xml:space="preserve">is sensitive to the condition of metering strategy. Moreover, </w:t>
      </w:r>
      <w:r w:rsidR="00F103DA" w:rsidRPr="000D2683">
        <w:t>the WLS algorithm takes a large step while iterating s</w:t>
      </w:r>
      <w:r>
        <w:t>uch</w:t>
      </w:r>
      <w:r w:rsidR="00F103DA" w:rsidRPr="000D2683">
        <w:t xml:space="preserve"> that the linear model becomes invalid or too approximate because of the quadratic nature of the criterion function </w:t>
      </w:r>
      <w:r w:rsidR="00F103DA" w:rsidRPr="000D2683">
        <w:rPr>
          <w:i/>
          <w:iCs/>
        </w:rPr>
        <w:t>J</w:t>
      </w:r>
      <w:r w:rsidR="00F103DA" w:rsidRPr="000D2683">
        <w:t>.</w:t>
      </w:r>
      <w:r w:rsidR="00F103DA">
        <w:t xml:space="preserve"> </w:t>
      </w:r>
      <w:r w:rsidR="00F103DA" w:rsidRPr="000D2683">
        <w:t>In such a situation, the WLS estimator oscillates near the solution point increasing the error criterion function instead of decreasing it</w:t>
      </w:r>
      <w:r w:rsidR="00F103DA">
        <w:t xml:space="preserve"> </w:t>
      </w:r>
      <w:r w:rsidR="00F103DA">
        <w:fldChar w:fldCharType="begin"/>
      </w:r>
      <w:r w:rsidR="00F103DA">
        <w:instrText xml:space="preserve"> REF _Ref55772052 \n \h </w:instrText>
      </w:r>
      <w:r w:rsidR="00F103DA">
        <w:fldChar w:fldCharType="separate"/>
      </w:r>
      <w:r w:rsidR="00646B32">
        <w:t>[114]</w:t>
      </w:r>
      <w:r w:rsidR="00F103DA">
        <w:fldChar w:fldCharType="end"/>
      </w:r>
      <w:r w:rsidR="00F103DA">
        <w:t>. Therefore, it</w:t>
      </w:r>
      <w:r>
        <w:t xml:space="preserve"> i</w:t>
      </w:r>
      <w:r w:rsidR="00F103DA">
        <w:t xml:space="preserve">s important to enhance the positive definite feature of the gain matrix </w:t>
      </w:r>
      <w:r w:rsidR="00F103DA">
        <w:fldChar w:fldCharType="begin"/>
      </w:r>
      <w:r w:rsidR="00F103DA">
        <w:instrText xml:space="preserve"> REF _Ref55772034 \n \h </w:instrText>
      </w:r>
      <w:r w:rsidR="00F103DA">
        <w:fldChar w:fldCharType="separate"/>
      </w:r>
      <w:r w:rsidR="00646B32">
        <w:t>[115]</w:t>
      </w:r>
      <w:r w:rsidR="00F103DA">
        <w:fldChar w:fldCharType="end"/>
      </w:r>
      <w:r w:rsidR="00AF3971">
        <w:t xml:space="preserve"> .</w:t>
      </w:r>
    </w:p>
    <w:p w14:paraId="2CA1EFA3" w14:textId="75DC7C6B" w:rsidR="005F3838" w:rsidRDefault="005F3838" w:rsidP="005F3838">
      <w:pPr>
        <w:pStyle w:val="Heading3"/>
      </w:pPr>
      <w:bookmarkStart w:id="245" w:name="_Ref55775865"/>
      <w:bookmarkStart w:id="246" w:name="_Toc56956807"/>
      <w:r>
        <w:t>LM method for nonlinear WLS algorithm</w:t>
      </w:r>
      <w:bookmarkEnd w:id="245"/>
      <w:bookmarkEnd w:id="246"/>
    </w:p>
    <w:p w14:paraId="22B3DFDE" w14:textId="76CB690C" w:rsidR="00A372AE" w:rsidRDefault="005F3838" w:rsidP="005F3838">
      <w:pPr>
        <w:pStyle w:val="MainBodyText"/>
      </w:pPr>
      <w:r>
        <w:t xml:space="preserve">In this subsection, a generalized nonlinear WLS problem is reformulated and solved </w:t>
      </w:r>
      <w:r w:rsidR="00A072F3">
        <w:t xml:space="preserve">via </w:t>
      </w:r>
      <w:r>
        <w:t>different methods</w:t>
      </w:r>
      <w:r w:rsidR="00A372AE">
        <w:t xml:space="preserve">. Analysis of the comparisons demonstrate the LM method is more suitable </w:t>
      </w:r>
      <w:r w:rsidR="00A072F3">
        <w:t xml:space="preserve">for </w:t>
      </w:r>
      <w:r w:rsidR="00A372AE">
        <w:t>solv</w:t>
      </w:r>
      <w:r w:rsidR="00A072F3">
        <w:t>ing an</w:t>
      </w:r>
      <w:r w:rsidR="00A372AE">
        <w:t xml:space="preserve"> SE problem when the gain matrix is ill-conditioned.</w:t>
      </w:r>
    </w:p>
    <w:p w14:paraId="269DFB26" w14:textId="758E75DA" w:rsidR="005F3838" w:rsidRDefault="00A372AE" w:rsidP="005F3838">
      <w:pPr>
        <w:pStyle w:val="MainBodyText"/>
      </w:pPr>
      <w:r>
        <w:t>First, a nonlinear least-squares problem can be given in the general form as:</w:t>
      </w:r>
    </w:p>
    <w:p w14:paraId="754C202F" w14:textId="168EFEBD" w:rsidR="00075C87" w:rsidRDefault="00075C87" w:rsidP="005F3838">
      <w:pPr>
        <w:pStyle w:val="MainBodyText"/>
      </w:pPr>
    </w:p>
    <w:p w14:paraId="20C73B96" w14:textId="077DCBC0" w:rsidR="00075C87" w:rsidRDefault="00075C87" w:rsidP="00075C87">
      <w:pPr>
        <w:keepNext/>
        <w:jc w:val="center"/>
      </w:pPr>
      <w:r>
        <w:object w:dxaOrig="6751" w:dyaOrig="5190" w14:anchorId="5C82CB89">
          <v:shape id="_x0000_i1095" type="#_x0000_t75" style="width:402pt;height:309.75pt" o:ole="">
            <v:imagedata r:id="rId153" o:title=""/>
          </v:shape>
          <o:OLEObject Type="Embed" ProgID="Visio.Drawing.15" ShapeID="_x0000_i1095" DrawAspect="Content" ObjectID="_1667650015" r:id="rId154"/>
        </w:object>
      </w:r>
    </w:p>
    <w:p w14:paraId="1645A3CA" w14:textId="035AA386" w:rsidR="00075C87" w:rsidRDefault="00075C87" w:rsidP="00075C87">
      <w:pPr>
        <w:pStyle w:val="Caption"/>
        <w:rPr>
          <w:rFonts w:eastAsiaTheme="minorEastAsia"/>
          <w:noProof/>
        </w:rPr>
      </w:pPr>
      <w:bookmarkStart w:id="247" w:name="_Ref55772226"/>
      <w:bookmarkStart w:id="248" w:name="_Toc56956903"/>
      <w:r>
        <w:t xml:space="preserve">Figure </w:t>
      </w:r>
      <w:fldSimple w:instr=" STYLEREF 1 \s ">
        <w:r w:rsidR="00646B32">
          <w:rPr>
            <w:noProof/>
          </w:rPr>
          <w:t>4</w:t>
        </w:r>
      </w:fldSimple>
      <w:r>
        <w:t>.</w:t>
      </w:r>
      <w:fldSimple w:instr=" SEQ Figure \* ARABIC \s 1 ">
        <w:r w:rsidR="00646B32">
          <w:rPr>
            <w:noProof/>
          </w:rPr>
          <w:t>9</w:t>
        </w:r>
      </w:fldSimple>
      <w:bookmarkEnd w:id="247"/>
      <w:r>
        <w:rPr>
          <w:rFonts w:eastAsiaTheme="minorEastAsia" w:hint="eastAsia"/>
          <w:noProof/>
        </w:rPr>
        <w:t xml:space="preserve">. </w:t>
      </w:r>
      <w:r w:rsidRPr="00085148">
        <w:rPr>
          <w:rStyle w:val="CaptionChar"/>
          <w:rFonts w:eastAsiaTheme="minorEastAsia"/>
        </w:rPr>
        <w:t xml:space="preserve">Failure of the </w:t>
      </w:r>
      <w:r>
        <w:rPr>
          <w:rStyle w:val="CaptionChar"/>
          <w:rFonts w:eastAsiaTheme="minorEastAsia"/>
        </w:rPr>
        <w:t>intuitive piecewise SE</w:t>
      </w:r>
      <w:r w:rsidRPr="00085148">
        <w:rPr>
          <w:rStyle w:val="CaptionChar"/>
          <w:rFonts w:eastAsiaTheme="minorEastAsia"/>
        </w:rPr>
        <w:t xml:space="preserve"> </w:t>
      </w:r>
      <w:r>
        <w:rPr>
          <w:rStyle w:val="CaptionChar"/>
          <w:rFonts w:eastAsiaTheme="minorEastAsia"/>
        </w:rPr>
        <w:t>with</w:t>
      </w:r>
      <w:r w:rsidRPr="00085148">
        <w:rPr>
          <w:rStyle w:val="CaptionChar"/>
          <w:rFonts w:eastAsiaTheme="minorEastAsia"/>
        </w:rPr>
        <w:t xml:space="preserve"> droop contr</w:t>
      </w:r>
      <w:r>
        <w:rPr>
          <w:rStyle w:val="CaptionChar"/>
          <w:rFonts w:eastAsiaTheme="minorEastAsia"/>
        </w:rPr>
        <w:t>o</w:t>
      </w:r>
      <w:r w:rsidRPr="00085148">
        <w:rPr>
          <w:rStyle w:val="CaptionChar"/>
          <w:rFonts w:eastAsiaTheme="minorEastAsia"/>
        </w:rPr>
        <w:t>l</w:t>
      </w:r>
      <w:r>
        <w:rPr>
          <w:rFonts w:eastAsiaTheme="minorEastAsia"/>
          <w:noProof/>
        </w:rPr>
        <w:t>.</w:t>
      </w:r>
      <w:bookmarkEnd w:id="248"/>
    </w:p>
    <w:p w14:paraId="06CF5F2C" w14:textId="08A93C00" w:rsidR="00075C87" w:rsidRDefault="00075C87">
      <w:pPr>
        <w:spacing w:line="240" w:lineRule="auto"/>
        <w:jc w:val="left"/>
      </w:pPr>
      <w:r>
        <w:br w:type="page"/>
      </w:r>
    </w:p>
    <w:p w14:paraId="5D80C360" w14:textId="521CB46D" w:rsidR="00A372AE" w:rsidRPr="005F3838" w:rsidRDefault="00A372AE" w:rsidP="00A372AE">
      <w:pPr>
        <w:pStyle w:val="MTDisplayEquation"/>
        <w:spacing w:line="480" w:lineRule="auto"/>
        <w:jc w:val="right"/>
      </w:pPr>
      <w:r>
        <w:lastRenderedPageBreak/>
        <w:tab/>
      </w:r>
      <w:r w:rsidRPr="00A372AE">
        <w:rPr>
          <w:position w:val="-24"/>
        </w:rPr>
        <w:object w:dxaOrig="5200" w:dyaOrig="620" w14:anchorId="7A5C7A18">
          <v:shape id="_x0000_i1096" type="#_x0000_t75" style="width:260.25pt;height:32.25pt" o:ole="">
            <v:imagedata r:id="rId155" o:title=""/>
          </v:shape>
          <o:OLEObject Type="Embed" ProgID="Equation.DSMT4" ShapeID="_x0000_i1096" DrawAspect="Content" ObjectID="_1667650016" r:id="rId156"/>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249" w:name="ZEqnNum511883"/>
      <w:r>
        <w:instrText>(</w:instrText>
      </w:r>
      <w:r w:rsidR="00031CE3">
        <w:fldChar w:fldCharType="begin"/>
      </w:r>
      <w:r w:rsidR="00031CE3">
        <w:instrText xml:space="preserve"> SEQ MTChap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21</w:instrText>
      </w:r>
      <w:r w:rsidR="00031CE3">
        <w:rPr>
          <w:noProof/>
        </w:rPr>
        <w:fldChar w:fldCharType="end"/>
      </w:r>
      <w:r>
        <w:instrText>)</w:instrText>
      </w:r>
      <w:bookmarkEnd w:id="249"/>
      <w:r>
        <w:fldChar w:fldCharType="end"/>
      </w:r>
    </w:p>
    <w:p w14:paraId="528753AD" w14:textId="48090E14" w:rsidR="005F3838" w:rsidRDefault="00A372AE" w:rsidP="00A372AE">
      <w:pPr>
        <w:pStyle w:val="MainBodyText"/>
        <w:ind w:firstLine="0"/>
      </w:pPr>
      <w:r>
        <w:t xml:space="preserve">where the size of variables </w:t>
      </w:r>
      <w:r>
        <w:rPr>
          <w:i/>
          <w:iCs/>
        </w:rPr>
        <w:t>x</w:t>
      </w:r>
      <w:r>
        <w:t xml:space="preserve"> is smaller than the set size of nonlinear objective functions </w:t>
      </w:r>
      <w:r>
        <w:rPr>
          <w:i/>
          <w:iCs/>
        </w:rPr>
        <w:t>f</w:t>
      </w:r>
      <w:r w:rsidRPr="00D57A90">
        <w:t>(</w:t>
      </w:r>
      <w:r>
        <w:rPr>
          <w:i/>
          <w:iCs/>
        </w:rPr>
        <w:t>x</w:t>
      </w:r>
      <w:r w:rsidRPr="00D57A90">
        <w:t>)</w:t>
      </w:r>
      <w:r>
        <w:t>. For the overdetermined problem of</w:t>
      </w:r>
      <w:r>
        <w:rPr>
          <w:iCs/>
        </w:rPr>
        <w:t xml:space="preserve"> </w:t>
      </w:r>
      <w:r>
        <w:fldChar w:fldCharType="begin"/>
      </w:r>
      <w:r>
        <w:instrText xml:space="preserve"> GOTOBUTTON ZEqnNum511883  \* MERGEFORMAT </w:instrText>
      </w:r>
      <w:fldSimple w:instr=" REF ZEqnNum511883 \* Charformat \! \* MERGEFORMAT ">
        <w:r w:rsidR="00646B32">
          <w:instrText>(4.21)</w:instrText>
        </w:r>
      </w:fldSimple>
      <w:r>
        <w:fldChar w:fldCharType="end"/>
      </w:r>
      <w:r>
        <w:rPr>
          <w:iCs/>
        </w:rPr>
        <w:t xml:space="preserve">, the values of optimized </w:t>
      </w:r>
      <w:r>
        <w:rPr>
          <w:i/>
        </w:rPr>
        <w:t>x</w:t>
      </w:r>
      <w:r>
        <w:rPr>
          <w:i/>
          <w:vertAlign w:val="subscript"/>
        </w:rPr>
        <w:t xml:space="preserve"> </w:t>
      </w:r>
      <w:r>
        <w:rPr>
          <w:iCs/>
        </w:rPr>
        <w:t xml:space="preserve">can be estimated by solving the nonlinear least-squares problem iteratively. </w:t>
      </w:r>
      <w:r>
        <w:t xml:space="preserve">In general, this problem can be solved with line-search and trust-region methods </w:t>
      </w:r>
      <w:r>
        <w:fldChar w:fldCharType="begin"/>
      </w:r>
      <w:r>
        <w:instrText xml:space="preserve"> REF _Ref55773333 \n \h </w:instrText>
      </w:r>
      <w:r>
        <w:fldChar w:fldCharType="separate"/>
      </w:r>
      <w:r w:rsidR="00646B32">
        <w:t>[116]</w:t>
      </w:r>
      <w:r>
        <w:fldChar w:fldCharType="end"/>
      </w:r>
      <w:r>
        <w:t xml:space="preserve">, including </w:t>
      </w:r>
      <w:r w:rsidR="00A072F3">
        <w:t>the g</w:t>
      </w:r>
      <w:r>
        <w:t xml:space="preserve">radient </w:t>
      </w:r>
      <w:r w:rsidR="00A072F3">
        <w:t>d</w:t>
      </w:r>
      <w:r>
        <w:t xml:space="preserve">escent method, </w:t>
      </w:r>
      <w:r w:rsidR="00A072F3">
        <w:t xml:space="preserve">the </w:t>
      </w:r>
      <w:r>
        <w:t xml:space="preserve">Gauss-Newton method and </w:t>
      </w:r>
      <w:r w:rsidR="00A072F3">
        <w:t>the LM</w:t>
      </w:r>
      <w:r>
        <w:t xml:space="preserve"> method </w:t>
      </w:r>
      <w:r>
        <w:fldChar w:fldCharType="begin"/>
      </w:r>
      <w:r>
        <w:instrText xml:space="preserve"> REF _Ref55773522 \n \h </w:instrText>
      </w:r>
      <w:r>
        <w:fldChar w:fldCharType="separate"/>
      </w:r>
      <w:r w:rsidR="00646B32">
        <w:t>[117]</w:t>
      </w:r>
      <w:r>
        <w:fldChar w:fldCharType="end"/>
      </w:r>
      <w:r>
        <w:t>.</w:t>
      </w:r>
    </w:p>
    <w:p w14:paraId="31B12758" w14:textId="3AFEB5C4" w:rsidR="00A372AE" w:rsidRDefault="00A372AE" w:rsidP="00A372AE">
      <w:pPr>
        <w:pStyle w:val="MainBodyText"/>
        <w:rPr>
          <w:iCs/>
        </w:rPr>
      </w:pPr>
      <w:r>
        <w:t xml:space="preserve">1) Gradient </w:t>
      </w:r>
      <w:r w:rsidR="00A072F3">
        <w:t>d</w:t>
      </w:r>
      <w:r>
        <w:t>escent method. For</w:t>
      </w:r>
      <w:r>
        <w:rPr>
          <w:iCs/>
        </w:rPr>
        <w:t xml:space="preserve"> </w:t>
      </w:r>
      <w:r>
        <w:fldChar w:fldCharType="begin"/>
      </w:r>
      <w:r>
        <w:instrText xml:space="preserve"> GOTOBUTTON ZEqnNum511883  \* MERGEFORMAT </w:instrText>
      </w:r>
      <w:fldSimple w:instr=" REF ZEqnNum511883 \* Charformat \! \* MERGEFORMAT ">
        <w:r w:rsidR="00646B32">
          <w:instrText>(4.21)</w:instrText>
        </w:r>
      </w:fldSimple>
      <w:r>
        <w:fldChar w:fldCharType="end"/>
      </w:r>
      <w:r>
        <w:rPr>
          <w:iCs/>
        </w:rPr>
        <w:t xml:space="preserve">, we give the Taylor </w:t>
      </w:r>
      <w:r w:rsidR="00A072F3">
        <w:rPr>
          <w:iCs/>
        </w:rPr>
        <w:t>s</w:t>
      </w:r>
      <w:r>
        <w:rPr>
          <w:iCs/>
        </w:rPr>
        <w:t>eries at the first order:</w:t>
      </w:r>
    </w:p>
    <w:p w14:paraId="6E1690B7" w14:textId="0A769A65" w:rsidR="00A372AE" w:rsidRDefault="00A372AE" w:rsidP="00A372AE">
      <w:pPr>
        <w:pStyle w:val="MTDisplayEquation"/>
        <w:spacing w:line="480" w:lineRule="auto"/>
        <w:jc w:val="right"/>
      </w:pPr>
      <w:r>
        <w:tab/>
      </w:r>
      <w:r w:rsidRPr="00A372AE">
        <w:rPr>
          <w:position w:val="-10"/>
        </w:rPr>
        <w:object w:dxaOrig="2799" w:dyaOrig="360" w14:anchorId="1482E163">
          <v:shape id="_x0000_i1097" type="#_x0000_t75" style="width:139.5pt;height:18pt" o:ole="">
            <v:imagedata r:id="rId157" o:title=""/>
          </v:shape>
          <o:OLEObject Type="Embed" ProgID="Equation.DSMT4" ShapeID="_x0000_i1097" DrawAspect="Content" ObjectID="_1667650017" r:id="rId158"/>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031CE3">
        <w:fldChar w:fldCharType="begin"/>
      </w:r>
      <w:r w:rsidR="00031CE3">
        <w:instrText xml:space="preserve"> SEQ MTChap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22</w:instrText>
      </w:r>
      <w:r w:rsidR="00031CE3">
        <w:rPr>
          <w:noProof/>
        </w:rPr>
        <w:fldChar w:fldCharType="end"/>
      </w:r>
      <w:r>
        <w:instrText>)</w:instrText>
      </w:r>
      <w:r>
        <w:fldChar w:fldCharType="end"/>
      </w:r>
    </w:p>
    <w:p w14:paraId="5FCF0F3C" w14:textId="30361876" w:rsidR="00A372AE" w:rsidRDefault="00A372AE" w:rsidP="00A372AE">
      <w:pPr>
        <w:pStyle w:val="MainBodyText"/>
        <w:ind w:firstLine="0"/>
      </w:pPr>
      <w:r>
        <w:t xml:space="preserve">where </w:t>
      </w:r>
      <m:oMath>
        <m:r>
          <w:rPr>
            <w:rFonts w:ascii="Cambria Math" w:hAnsi="Cambria Math"/>
          </w:rPr>
          <m:t>∆x=αh</m:t>
        </m:r>
      </m:oMath>
      <w:r>
        <w:t xml:space="preserve">, meaning the iterating correction is composed of the step and direction. When the step </w:t>
      </w:r>
      <m:oMath>
        <m:r>
          <m:rPr>
            <m:sty m:val="p"/>
          </m:rPr>
          <w:rPr>
            <w:rFonts w:ascii="Cambria Math" w:hAnsi="Cambria Math"/>
          </w:rPr>
          <m:t>α</m:t>
        </m:r>
      </m:oMath>
      <w:r>
        <w:t xml:space="preserve"> is small enough, we have:</w:t>
      </w:r>
    </w:p>
    <w:p w14:paraId="26553159" w14:textId="2E2F5E4A" w:rsidR="00A372AE" w:rsidRDefault="00A372AE" w:rsidP="00A372AE">
      <w:pPr>
        <w:pStyle w:val="MTDisplayEquation"/>
        <w:spacing w:line="480" w:lineRule="auto"/>
        <w:jc w:val="right"/>
        <w:rPr>
          <w:rFonts w:eastAsiaTheme="minorEastAsia"/>
        </w:rPr>
      </w:pPr>
      <w:r>
        <w:rPr>
          <w:rFonts w:eastAsiaTheme="minorEastAsia"/>
        </w:rPr>
        <w:tab/>
      </w:r>
      <w:r w:rsidRPr="00A372AE">
        <w:rPr>
          <w:rFonts w:eastAsiaTheme="minorEastAsia"/>
          <w:position w:val="-34"/>
        </w:rPr>
        <w:object w:dxaOrig="5179" w:dyaOrig="720" w14:anchorId="5AA6C7B5">
          <v:shape id="_x0000_i1098" type="#_x0000_t75" style="width:258.75pt;height:36.75pt" o:ole="">
            <v:imagedata r:id="rId159" o:title=""/>
          </v:shape>
          <o:OLEObject Type="Embed" ProgID="Equation.DSMT4" ShapeID="_x0000_i1098" DrawAspect="Content" ObjectID="_1667650018" r:id="rId160"/>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250" w:name="ZEqnNum736483"/>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4</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23</w:instrText>
      </w:r>
      <w:r>
        <w:rPr>
          <w:rFonts w:eastAsiaTheme="minorEastAsia"/>
        </w:rPr>
        <w:fldChar w:fldCharType="end"/>
      </w:r>
      <w:r>
        <w:rPr>
          <w:rFonts w:eastAsiaTheme="minorEastAsia"/>
        </w:rPr>
        <w:instrText>)</w:instrText>
      </w:r>
      <w:bookmarkEnd w:id="250"/>
      <w:r>
        <w:rPr>
          <w:rFonts w:eastAsiaTheme="minorEastAsia"/>
        </w:rPr>
        <w:fldChar w:fldCharType="end"/>
      </w:r>
    </w:p>
    <w:p w14:paraId="50590656" w14:textId="4E0323A7" w:rsidR="00A372AE" w:rsidRDefault="00A372AE" w:rsidP="00A372AE">
      <w:pPr>
        <w:pStyle w:val="MainBodyText"/>
        <w:ind w:firstLine="0"/>
        <w:rPr>
          <w:iCs/>
        </w:rPr>
      </w:pPr>
      <w:r>
        <w:t xml:space="preserve">where </w:t>
      </w:r>
      <m:oMath>
        <m:r>
          <m:rPr>
            <m:sty m:val="p"/>
          </m:rPr>
          <w:rPr>
            <w:rFonts w:ascii="Cambria Math" w:hAnsi="Cambria Math"/>
          </w:rPr>
          <m:t>θ</m:t>
        </m:r>
      </m:oMath>
      <w:r>
        <w:t xml:space="preserve"> is the different angle between </w:t>
      </w:r>
      <w:r>
        <w:rPr>
          <w:i/>
          <w:iCs/>
        </w:rPr>
        <w:t>h</w:t>
      </w:r>
      <w:r>
        <w:t xml:space="preserve"> and </w:t>
      </w:r>
      <m:oMath>
        <m:sSup>
          <m:sSupPr>
            <m:ctrlPr>
              <w:rPr>
                <w:rFonts w:ascii="Cambria Math" w:hAnsi="Cambria Math"/>
              </w:rPr>
            </m:ctrlPr>
          </m:sSupPr>
          <m:e>
            <m:r>
              <w:rPr>
                <w:rFonts w:ascii="Cambria Math" w:hAnsi="Cambria Math"/>
              </w:rPr>
              <m:t>F</m:t>
            </m:r>
          </m:e>
          <m:sup>
            <m:r>
              <w:rPr>
                <w:rFonts w:ascii="Cambria Math" w:hAnsi="Cambria Math"/>
              </w:rPr>
              <m:t>'</m:t>
            </m:r>
          </m:sup>
        </m:sSup>
        <m:r>
          <w:rPr>
            <w:rFonts w:ascii="Cambria Math" w:hAnsi="Cambria Math"/>
          </w:rPr>
          <m:t>(x)</m:t>
        </m:r>
      </m:oMath>
      <w:r>
        <w:t xml:space="preserve">. Obviously, when </w:t>
      </w:r>
      <m:oMath>
        <m:r>
          <m:rPr>
            <m:sty m:val="p"/>
          </m:rPr>
          <w:rPr>
            <w:rFonts w:ascii="Cambria Math" w:hAnsi="Cambria Math"/>
          </w:rPr>
          <m:t>θ=π</m:t>
        </m:r>
      </m:oMath>
      <w:r>
        <w:t xml:space="preserve">, eq. </w:t>
      </w:r>
      <w:r>
        <w:rPr>
          <w:iCs/>
        </w:rPr>
        <w:fldChar w:fldCharType="begin"/>
      </w:r>
      <w:r>
        <w:rPr>
          <w:iCs/>
        </w:rPr>
        <w:instrText xml:space="preserve"> GOTOBUTTON ZEqnNum736483  \* MERGEFORMAT </w:instrText>
      </w:r>
      <w:r>
        <w:rPr>
          <w:iCs/>
        </w:rPr>
        <w:fldChar w:fldCharType="begin"/>
      </w:r>
      <w:r>
        <w:rPr>
          <w:iCs/>
        </w:rPr>
        <w:instrText xml:space="preserve"> REF ZEqnNum736483 \* Charformat \! \* MERGEFORMAT </w:instrText>
      </w:r>
      <w:r>
        <w:rPr>
          <w:iCs/>
        </w:rPr>
        <w:fldChar w:fldCharType="separate"/>
      </w:r>
      <w:r w:rsidR="00646B32" w:rsidRPr="00646B32">
        <w:rPr>
          <w:iCs/>
        </w:rPr>
        <w:instrText>(4.23)</w:instrText>
      </w:r>
      <w:r>
        <w:rPr>
          <w:iCs/>
        </w:rPr>
        <w:fldChar w:fldCharType="end"/>
      </w:r>
      <w:r>
        <w:rPr>
          <w:iCs/>
        </w:rPr>
        <w:fldChar w:fldCharType="end"/>
      </w:r>
      <w:r>
        <w:rPr>
          <w:iCs/>
        </w:rPr>
        <w:t xml:space="preserve"> has the largest value. Thus, the search direction should be </w:t>
      </w:r>
      <m:oMath>
        <m:sSub>
          <m:sSubPr>
            <m:ctrlPr>
              <w:rPr>
                <w:rFonts w:ascii="Cambria Math" w:hAnsi="Cambria Math"/>
                <w:iCs/>
              </w:rPr>
            </m:ctrlPr>
          </m:sSubPr>
          <m:e>
            <m:r>
              <w:rPr>
                <w:rFonts w:ascii="Cambria Math" w:hAnsi="Cambria Math"/>
              </w:rPr>
              <m:t>h</m:t>
            </m:r>
          </m:e>
          <m:sub>
            <m:r>
              <w:rPr>
                <w:rFonts w:ascii="Cambria Math" w:hAnsi="Cambria Math"/>
              </w:rPr>
              <m:t>sd</m:t>
            </m:r>
          </m:sub>
        </m:sSub>
        <m:sSup>
          <m:sSupPr>
            <m:ctrlPr>
              <w:rPr>
                <w:rFonts w:ascii="Cambria Math" w:hAnsi="Cambria Math"/>
                <w:i/>
                <w:iCs/>
              </w:rPr>
            </m:ctrlPr>
          </m:sSupPr>
          <m:e>
            <m:r>
              <w:rPr>
                <w:rFonts w:ascii="Cambria Math" w:hAnsi="Cambria Math"/>
              </w:rPr>
              <m:t>=-F</m:t>
            </m:r>
          </m:e>
          <m:sup>
            <m:r>
              <w:rPr>
                <w:rFonts w:ascii="Cambria Math" w:hAnsi="Cambria Math"/>
              </w:rPr>
              <m:t>'</m:t>
            </m:r>
          </m:sup>
        </m:sSup>
        <m:r>
          <w:rPr>
            <w:rFonts w:ascii="Cambria Math" w:hAnsi="Cambria Math"/>
          </w:rPr>
          <m:t>(x)</m:t>
        </m:r>
      </m:oMath>
      <w:r>
        <w:rPr>
          <w:iCs/>
        </w:rPr>
        <w:t xml:space="preserve"> for each iteration. It should be noted that </w:t>
      </w:r>
      <w:r w:rsidR="00A072F3">
        <w:rPr>
          <w:iCs/>
        </w:rPr>
        <w:t>the g</w:t>
      </w:r>
      <w:r>
        <w:rPr>
          <w:iCs/>
        </w:rPr>
        <w:t xml:space="preserve">radient </w:t>
      </w:r>
      <w:r w:rsidR="00A072F3">
        <w:rPr>
          <w:iCs/>
        </w:rPr>
        <w:t>d</w:t>
      </w:r>
      <w:r>
        <w:rPr>
          <w:iCs/>
        </w:rPr>
        <w:t>escent method can only guarantee fast search for</w:t>
      </w:r>
      <w:r w:rsidR="00A072F3">
        <w:rPr>
          <w:iCs/>
        </w:rPr>
        <w:t xml:space="preserve"> the</w:t>
      </w:r>
      <w:r>
        <w:rPr>
          <w:iCs/>
        </w:rPr>
        <w:t xml:space="preserve"> local minimum in each iteration. </w:t>
      </w:r>
      <w:r w:rsidR="00A072F3">
        <w:rPr>
          <w:iCs/>
        </w:rPr>
        <w:t>F</w:t>
      </w:r>
      <w:r>
        <w:rPr>
          <w:iCs/>
        </w:rPr>
        <w:t xml:space="preserve">rom </w:t>
      </w:r>
      <w:r w:rsidR="00A072F3">
        <w:rPr>
          <w:iCs/>
        </w:rPr>
        <w:t xml:space="preserve">a </w:t>
      </w:r>
      <w:r>
        <w:rPr>
          <w:iCs/>
        </w:rPr>
        <w:t xml:space="preserve">global view, </w:t>
      </w:r>
      <w:r w:rsidR="00A072F3">
        <w:rPr>
          <w:iCs/>
        </w:rPr>
        <w:t>the gradient descent method</w:t>
      </w:r>
      <w:r>
        <w:rPr>
          <w:iCs/>
        </w:rPr>
        <w:t xml:space="preserve"> </w:t>
      </w:r>
      <w:r w:rsidR="00A072F3">
        <w:rPr>
          <w:iCs/>
        </w:rPr>
        <w:t>is</w:t>
      </w:r>
      <w:r>
        <w:rPr>
          <w:iCs/>
        </w:rPr>
        <w:t xml:space="preserve"> slow. Therefore, it is not an ideal method for solving the nonlinear least-squares problems.</w:t>
      </w:r>
    </w:p>
    <w:p w14:paraId="3D3A355B" w14:textId="00A1202B" w:rsidR="00A372AE" w:rsidRDefault="00A372AE" w:rsidP="00A372AE">
      <w:pPr>
        <w:pStyle w:val="MainBodyText"/>
      </w:pPr>
      <w:r>
        <w:t xml:space="preserve">2) Gauss-Newton method. First, give the Taylor </w:t>
      </w:r>
      <w:r w:rsidR="00A072F3">
        <w:t>s</w:t>
      </w:r>
      <w:r>
        <w:t xml:space="preserve">eries of the </w:t>
      </w:r>
      <w:r>
        <w:rPr>
          <w:i/>
          <w:iCs/>
        </w:rPr>
        <w:t>i</w:t>
      </w:r>
      <w:r w:rsidRPr="009B7B78">
        <w:rPr>
          <w:i/>
          <w:iCs/>
          <w:vertAlign w:val="superscript"/>
        </w:rPr>
        <w:t>th</w:t>
      </w:r>
      <w:r>
        <w:t xml:space="preserve"> element in the function set </w:t>
      </w:r>
      <w:r>
        <w:rPr>
          <w:i/>
          <w:iCs/>
        </w:rPr>
        <w:t>f</w:t>
      </w:r>
      <w:r w:rsidR="00A072F3">
        <w:t xml:space="preserve"> as</w:t>
      </w:r>
      <w:r>
        <w:t>:</w:t>
      </w:r>
    </w:p>
    <w:p w14:paraId="0434349A" w14:textId="3B975FE8" w:rsidR="00A372AE" w:rsidRDefault="00A372AE" w:rsidP="00A372AE">
      <w:pPr>
        <w:pStyle w:val="MTDisplayEquation"/>
        <w:spacing w:line="480" w:lineRule="auto"/>
        <w:jc w:val="right"/>
      </w:pPr>
      <w:r>
        <w:tab/>
      </w:r>
      <w:r w:rsidRPr="00A372AE">
        <w:rPr>
          <w:position w:val="-24"/>
        </w:rPr>
        <w:object w:dxaOrig="4280" w:dyaOrig="660" w14:anchorId="3FF80841">
          <v:shape id="_x0000_i1099" type="#_x0000_t75" style="width:213.75pt;height:33pt" o:ole="">
            <v:imagedata r:id="rId161" o:title=""/>
          </v:shape>
          <o:OLEObject Type="Embed" ProgID="Equation.DSMT4" ShapeID="_x0000_i1099" DrawAspect="Content" ObjectID="_1667650019" r:id="rId162"/>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031CE3">
        <w:fldChar w:fldCharType="begin"/>
      </w:r>
      <w:r w:rsidR="00031CE3">
        <w:instrText xml:space="preserve"> SEQ MTChap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24</w:instrText>
      </w:r>
      <w:r w:rsidR="00031CE3">
        <w:rPr>
          <w:noProof/>
        </w:rPr>
        <w:fldChar w:fldCharType="end"/>
      </w:r>
      <w:r>
        <w:instrText>)</w:instrText>
      </w:r>
      <w:r>
        <w:fldChar w:fldCharType="end"/>
      </w:r>
    </w:p>
    <w:p w14:paraId="7D4F179D" w14:textId="3D1BA018" w:rsidR="00A372AE" w:rsidRDefault="00A372AE" w:rsidP="00A372AE">
      <w:pPr>
        <w:pStyle w:val="MainBodyText"/>
        <w:rPr>
          <w:iCs/>
        </w:rPr>
      </w:pPr>
      <w:r>
        <w:t xml:space="preserve">Retain the first order and </w:t>
      </w:r>
      <m:oMath>
        <m:sSub>
          <m:sSubPr>
            <m:ctrlPr>
              <w:rPr>
                <w:rFonts w:ascii="Cambria Math" w:hAnsi="Cambria Math"/>
                <w:i/>
                <w:iCs/>
              </w:rPr>
            </m:ctrlPr>
          </m:sSubPr>
          <m:e>
            <m:r>
              <w:rPr>
                <w:rFonts w:ascii="Cambria Math" w:hAnsi="Cambria Math"/>
              </w:rPr>
              <m:t>f</m:t>
            </m:r>
          </m:e>
          <m:sub>
            <m:r>
              <w:rPr>
                <w:rFonts w:ascii="Cambria Math" w:hAnsi="Cambria Math"/>
              </w:rPr>
              <m:t>i</m:t>
            </m:r>
          </m:sub>
        </m:sSub>
        <m:r>
          <w:rPr>
            <w:rFonts w:ascii="Cambria Math" w:hAnsi="Cambria Math"/>
          </w:rPr>
          <m:t>(x+∆x)</m:t>
        </m:r>
      </m:oMath>
      <w:r>
        <w:rPr>
          <w:iCs/>
        </w:rPr>
        <w:t xml:space="preserve"> is </w:t>
      </w:r>
      <w:r w:rsidRPr="007A5F09">
        <w:rPr>
          <w:iCs/>
        </w:rPr>
        <w:t>approximately</w:t>
      </w:r>
      <w:r>
        <w:rPr>
          <w:iCs/>
        </w:rPr>
        <w:t xml:space="preserve"> equal to:</w:t>
      </w:r>
    </w:p>
    <w:p w14:paraId="67D98AFD" w14:textId="4063FFC9" w:rsidR="00A372AE" w:rsidRDefault="00A372AE" w:rsidP="00A372AE">
      <w:pPr>
        <w:pStyle w:val="MTDisplayEquation"/>
        <w:spacing w:line="480" w:lineRule="auto"/>
        <w:jc w:val="right"/>
      </w:pPr>
      <w:r>
        <w:lastRenderedPageBreak/>
        <w:tab/>
      </w:r>
      <w:r w:rsidRPr="00A372AE">
        <w:rPr>
          <w:position w:val="-12"/>
        </w:rPr>
        <w:object w:dxaOrig="2659" w:dyaOrig="360" w14:anchorId="41A406F2">
          <v:shape id="_x0000_i1100" type="#_x0000_t75" style="width:133.5pt;height:18pt" o:ole="">
            <v:imagedata r:id="rId163" o:title=""/>
          </v:shape>
          <o:OLEObject Type="Embed" ProgID="Equation.DSMT4" ShapeID="_x0000_i1100" DrawAspect="Content" ObjectID="_1667650020" r:id="rId164"/>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031CE3">
        <w:fldChar w:fldCharType="begin"/>
      </w:r>
      <w:r w:rsidR="00031CE3">
        <w:instrText xml:space="preserve"> SEQ MTChap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25</w:instrText>
      </w:r>
      <w:r w:rsidR="00031CE3">
        <w:rPr>
          <w:noProof/>
        </w:rPr>
        <w:fldChar w:fldCharType="end"/>
      </w:r>
      <w:r>
        <w:instrText>)</w:instrText>
      </w:r>
      <w:r>
        <w:fldChar w:fldCharType="end"/>
      </w:r>
    </w:p>
    <w:p w14:paraId="3BA3B558" w14:textId="19101F9C" w:rsidR="00A372AE" w:rsidRDefault="00A372AE" w:rsidP="00A372AE">
      <w:pPr>
        <w:pStyle w:val="MainBodyText"/>
      </w:pPr>
      <w:r>
        <w:t xml:space="preserve">Thus, the Jacobian matrix of the first-order partial derivatives for the set </w:t>
      </w:r>
      <w:r>
        <w:rPr>
          <w:i/>
          <w:iCs/>
        </w:rPr>
        <w:t>f</w:t>
      </w:r>
      <w:r>
        <w:t xml:space="preserve"> is given as:</w:t>
      </w:r>
    </w:p>
    <w:p w14:paraId="1A996949" w14:textId="643D01B4" w:rsidR="00A372AE" w:rsidRDefault="00A372AE" w:rsidP="00A372AE">
      <w:pPr>
        <w:pStyle w:val="MTDisplayEquation"/>
        <w:spacing w:line="480" w:lineRule="auto"/>
        <w:jc w:val="right"/>
      </w:pPr>
      <w:r>
        <w:tab/>
      </w:r>
      <w:r w:rsidRPr="00A372AE">
        <w:rPr>
          <w:position w:val="-118"/>
        </w:rPr>
        <w:object w:dxaOrig="4599" w:dyaOrig="2480" w14:anchorId="287DDA2C">
          <v:shape id="_x0000_i1101" type="#_x0000_t75" style="width:231pt;height:124.5pt" o:ole="">
            <v:imagedata r:id="rId165" o:title=""/>
          </v:shape>
          <o:OLEObject Type="Embed" ProgID="Equation.DSMT4" ShapeID="_x0000_i1101" DrawAspect="Content" ObjectID="_1667650021" r:id="rId166"/>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031CE3">
        <w:fldChar w:fldCharType="begin"/>
      </w:r>
      <w:r w:rsidR="00031CE3">
        <w:instrText xml:space="preserve"> SEQ MTChap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w:instrText>
      </w:r>
      <w:r w:rsidR="00031CE3">
        <w:instrText xml:space="preserve">* Arabic \* MERGEFORMAT </w:instrText>
      </w:r>
      <w:r w:rsidR="00031CE3">
        <w:fldChar w:fldCharType="separate"/>
      </w:r>
      <w:r w:rsidR="00646B32">
        <w:rPr>
          <w:noProof/>
        </w:rPr>
        <w:instrText>26</w:instrText>
      </w:r>
      <w:r w:rsidR="00031CE3">
        <w:rPr>
          <w:noProof/>
        </w:rPr>
        <w:fldChar w:fldCharType="end"/>
      </w:r>
      <w:r>
        <w:instrText>)</w:instrText>
      </w:r>
      <w:r>
        <w:fldChar w:fldCharType="end"/>
      </w:r>
    </w:p>
    <w:p w14:paraId="2086E356" w14:textId="5663B1EA" w:rsidR="00A372AE" w:rsidRDefault="00A372AE" w:rsidP="00A372AE">
      <w:pPr>
        <w:pStyle w:val="MainBodyText"/>
      </w:pPr>
      <w:r>
        <w:t xml:space="preserve">Afterwards, the goal is to find the best </w:t>
      </w:r>
      <m:oMath>
        <m:r>
          <m:rPr>
            <m:sty m:val="p"/>
          </m:rPr>
          <w:rPr>
            <w:rFonts w:ascii="Cambria Math" w:hAnsi="Cambria Math"/>
          </w:rPr>
          <m:t>∆x</m:t>
        </m:r>
      </m:oMath>
      <w:r>
        <w:t xml:space="preserve"> to minimize </w:t>
      </w:r>
      <m:oMath>
        <m:r>
          <m:rPr>
            <m:sty m:val="p"/>
          </m:rPr>
          <w:rPr>
            <w:rFonts w:ascii="Cambria Math" w:hAnsi="Cambria Math"/>
          </w:rPr>
          <m:t>||F(x+∆x)</m:t>
        </m:r>
        <m:sSup>
          <m:sSupPr>
            <m:ctrlPr>
              <w:rPr>
                <w:rFonts w:ascii="Cambria Math" w:hAnsi="Cambria Math"/>
              </w:rPr>
            </m:ctrlPr>
          </m:sSupPr>
          <m:e>
            <m:r>
              <w:rPr>
                <w:rFonts w:ascii="Cambria Math" w:hAnsi="Cambria Math"/>
              </w:rPr>
              <m:t>||</m:t>
            </m:r>
          </m:e>
          <m:sup>
            <m:r>
              <w:rPr>
                <w:rFonts w:ascii="Cambria Math" w:hAnsi="Cambria Math"/>
              </w:rPr>
              <m:t>2</m:t>
            </m:r>
          </m:sup>
        </m:sSup>
      </m:oMath>
      <w:r>
        <w:t xml:space="preserve">. Similarly, </w:t>
      </w:r>
      <m:oMath>
        <m:r>
          <m:rPr>
            <m:sty m:val="p"/>
          </m:rPr>
          <w:rPr>
            <w:rFonts w:ascii="Cambria Math" w:hAnsi="Cambria Math"/>
          </w:rPr>
          <m:t>∆</m:t>
        </m:r>
        <m:sSup>
          <m:sSupPr>
            <m:ctrlPr>
              <w:rPr>
                <w:rFonts w:ascii="Cambria Math" w:hAnsi="Cambria Math"/>
              </w:rPr>
            </m:ctrlPr>
          </m:sSupPr>
          <m:e>
            <m:r>
              <w:rPr>
                <w:rFonts w:ascii="Cambria Math" w:hAnsi="Cambria Math"/>
              </w:rPr>
              <m:t>x</m:t>
            </m:r>
          </m:e>
          <m:sup>
            <m:r>
              <w:rPr>
                <w:rFonts w:ascii="Cambria Math" w:hAnsi="Cambria Math"/>
              </w:rPr>
              <m:t>*</m:t>
            </m:r>
          </m:sup>
        </m:sSup>
      </m:oMath>
      <w:r>
        <w:t xml:space="preserve"> can be achieved by solving another least-squares problem:</w:t>
      </w:r>
    </w:p>
    <w:p w14:paraId="49AD33A7" w14:textId="62F88206" w:rsidR="00A372AE" w:rsidRDefault="00A372AE" w:rsidP="00A372AE">
      <w:pPr>
        <w:pStyle w:val="MTDisplayEquation"/>
        <w:spacing w:line="480" w:lineRule="auto"/>
        <w:jc w:val="right"/>
      </w:pPr>
      <w:r>
        <w:tab/>
      </w:r>
      <w:r w:rsidRPr="00A372AE">
        <w:rPr>
          <w:position w:val="-24"/>
        </w:rPr>
        <w:object w:dxaOrig="6020" w:dyaOrig="620" w14:anchorId="389B05B3">
          <v:shape id="_x0000_i1102" type="#_x0000_t75" style="width:302.25pt;height:32.25pt" o:ole="">
            <v:imagedata r:id="rId167" o:title=""/>
          </v:shape>
          <o:OLEObject Type="Embed" ProgID="Equation.DSMT4" ShapeID="_x0000_i1102" DrawAspect="Content" ObjectID="_1667650022" r:id="rId168"/>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251" w:name="ZEqnNum697062"/>
      <w:r>
        <w:instrText>(</w:instrText>
      </w:r>
      <w:r w:rsidR="00031CE3">
        <w:fldChar w:fldCharType="begin"/>
      </w:r>
      <w:r w:rsidR="00031CE3">
        <w:instrText xml:space="preserve"> SEQ MTChap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27</w:instrText>
      </w:r>
      <w:r w:rsidR="00031CE3">
        <w:rPr>
          <w:noProof/>
        </w:rPr>
        <w:fldChar w:fldCharType="end"/>
      </w:r>
      <w:r>
        <w:instrText>)</w:instrText>
      </w:r>
      <w:bookmarkEnd w:id="251"/>
      <w:r>
        <w:fldChar w:fldCharType="end"/>
      </w:r>
    </w:p>
    <w:p w14:paraId="451F34DB" w14:textId="6301DF06" w:rsidR="00A372AE" w:rsidRDefault="00A372AE" w:rsidP="00A372AE">
      <w:pPr>
        <w:pStyle w:val="MainBodyText"/>
        <w:rPr>
          <w:iCs/>
        </w:rPr>
      </w:pPr>
      <w:r>
        <w:rPr>
          <w:iCs/>
        </w:rPr>
        <w:fldChar w:fldCharType="begin"/>
      </w:r>
      <w:r>
        <w:rPr>
          <w:iCs/>
        </w:rPr>
        <w:instrText xml:space="preserve"> GOTOBUTTON ZEqnNum697062  \* MERGEFORMAT </w:instrText>
      </w:r>
      <w:r>
        <w:rPr>
          <w:iCs/>
        </w:rPr>
        <w:fldChar w:fldCharType="begin"/>
      </w:r>
      <w:r>
        <w:rPr>
          <w:iCs/>
        </w:rPr>
        <w:instrText xml:space="preserve"> REF ZEqnNum697062 \* Charformat \! \* MERGEFORMAT </w:instrText>
      </w:r>
      <w:r>
        <w:rPr>
          <w:iCs/>
        </w:rPr>
        <w:fldChar w:fldCharType="separate"/>
      </w:r>
      <w:r w:rsidR="00646B32" w:rsidRPr="00646B32">
        <w:rPr>
          <w:iCs/>
        </w:rPr>
        <w:instrText>(4.27)</w:instrText>
      </w:r>
      <w:r>
        <w:rPr>
          <w:iCs/>
        </w:rPr>
        <w:fldChar w:fldCharType="end"/>
      </w:r>
      <w:r>
        <w:rPr>
          <w:iCs/>
        </w:rPr>
        <w:fldChar w:fldCharType="end"/>
      </w:r>
      <w:r>
        <w:rPr>
          <w:iCs/>
        </w:rPr>
        <w:t xml:space="preserve"> can be expanded to give:</w:t>
      </w:r>
    </w:p>
    <w:p w14:paraId="5DA05743" w14:textId="2A5A74EE" w:rsidR="00A372AE" w:rsidRDefault="00A372AE" w:rsidP="00A372AE">
      <w:pPr>
        <w:pStyle w:val="MTDisplayEquation"/>
        <w:spacing w:line="480" w:lineRule="auto"/>
        <w:jc w:val="right"/>
      </w:pPr>
      <w:r>
        <w:tab/>
      </w:r>
      <w:r w:rsidRPr="00A372AE">
        <w:rPr>
          <w:position w:val="-58"/>
        </w:rPr>
        <w:object w:dxaOrig="6900" w:dyaOrig="1280" w14:anchorId="569CD092">
          <v:shape id="_x0000_i1103" type="#_x0000_t75" style="width:345pt;height:63.75pt" o:ole="">
            <v:imagedata r:id="rId169" o:title=""/>
          </v:shape>
          <o:OLEObject Type="Embed" ProgID="Equation.DSMT4" ShapeID="_x0000_i1103" DrawAspect="Content" ObjectID="_1667650023" r:id="rId170"/>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252" w:name="ZEqnNum886162"/>
      <w:r>
        <w:instrText>(</w:instrText>
      </w:r>
      <w:r w:rsidR="00031CE3">
        <w:fldChar w:fldCharType="begin"/>
      </w:r>
      <w:r w:rsidR="00031CE3">
        <w:instrText xml:space="preserve"> SEQ MTChap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28</w:instrText>
      </w:r>
      <w:r w:rsidR="00031CE3">
        <w:rPr>
          <w:noProof/>
        </w:rPr>
        <w:fldChar w:fldCharType="end"/>
      </w:r>
      <w:r>
        <w:instrText>)</w:instrText>
      </w:r>
      <w:bookmarkEnd w:id="252"/>
      <w:r>
        <w:fldChar w:fldCharType="end"/>
      </w:r>
    </w:p>
    <w:p w14:paraId="16B5010F" w14:textId="6F1909B1" w:rsidR="00A372AE" w:rsidRDefault="00A372AE" w:rsidP="00A372AE">
      <w:pPr>
        <w:pStyle w:val="MainBodyText"/>
        <w:rPr>
          <w:iCs/>
        </w:rPr>
      </w:pPr>
      <w:r>
        <w:t xml:space="preserve">To get the optimal point, take the derivative of </w:t>
      </w:r>
      <w:r>
        <w:rPr>
          <w:iCs/>
        </w:rPr>
        <w:fldChar w:fldCharType="begin"/>
      </w:r>
      <w:r>
        <w:rPr>
          <w:iCs/>
        </w:rPr>
        <w:instrText xml:space="preserve"> GOTOBUTTON ZEqnNum886162  \* MERGEFORMAT </w:instrText>
      </w:r>
      <w:r>
        <w:rPr>
          <w:iCs/>
        </w:rPr>
        <w:fldChar w:fldCharType="begin"/>
      </w:r>
      <w:r>
        <w:rPr>
          <w:iCs/>
        </w:rPr>
        <w:instrText xml:space="preserve"> REF ZEqnNum886162 \* Charformat \! \* MERGEFORMAT </w:instrText>
      </w:r>
      <w:r>
        <w:rPr>
          <w:iCs/>
        </w:rPr>
        <w:fldChar w:fldCharType="separate"/>
      </w:r>
      <w:r w:rsidR="00646B32" w:rsidRPr="00646B32">
        <w:rPr>
          <w:iCs/>
        </w:rPr>
        <w:instrText>(4.28)</w:instrText>
      </w:r>
      <w:r>
        <w:rPr>
          <w:iCs/>
        </w:rPr>
        <w:fldChar w:fldCharType="end"/>
      </w:r>
      <w:r>
        <w:rPr>
          <w:iCs/>
        </w:rPr>
        <w:fldChar w:fldCharType="end"/>
      </w:r>
      <w:r>
        <w:rPr>
          <w:iCs/>
        </w:rPr>
        <w:t xml:space="preserve"> with respect to </w:t>
      </w:r>
      <w:r>
        <w:rPr>
          <w:i/>
        </w:rPr>
        <w:t>x</w:t>
      </w:r>
      <w:r w:rsidR="00A072F3">
        <w:rPr>
          <w:iCs/>
        </w:rPr>
        <w:t>.</w:t>
      </w:r>
      <w:r>
        <w:rPr>
          <w:iCs/>
        </w:rPr>
        <w:t xml:space="preserve"> </w:t>
      </w:r>
      <w:r w:rsidR="00A072F3">
        <w:rPr>
          <w:iCs/>
        </w:rPr>
        <w:t>T</w:t>
      </w:r>
      <w:r>
        <w:rPr>
          <w:iCs/>
        </w:rPr>
        <w:t xml:space="preserve">hen we have: </w:t>
      </w:r>
    </w:p>
    <w:p w14:paraId="2A245613" w14:textId="5764B92F" w:rsidR="00A372AE" w:rsidRPr="00A372AE" w:rsidRDefault="00A372AE" w:rsidP="00A372AE">
      <w:pPr>
        <w:pStyle w:val="MTDisplayEquation"/>
        <w:spacing w:line="480" w:lineRule="auto"/>
        <w:jc w:val="right"/>
      </w:pPr>
      <w:r>
        <w:tab/>
      </w:r>
      <w:r w:rsidRPr="00A372AE">
        <w:rPr>
          <w:position w:val="-10"/>
        </w:rPr>
        <w:object w:dxaOrig="2760" w:dyaOrig="360" w14:anchorId="48704AD2">
          <v:shape id="_x0000_i1104" type="#_x0000_t75" style="width:138.75pt;height:18pt" o:ole="">
            <v:imagedata r:id="rId171" o:title=""/>
          </v:shape>
          <o:OLEObject Type="Embed" ProgID="Equation.DSMT4" ShapeID="_x0000_i1104" DrawAspect="Content" ObjectID="_1667650024" r:id="rId172"/>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253" w:name="ZEqnNum168947"/>
      <w:r>
        <w:instrText>(</w:instrText>
      </w:r>
      <w:r w:rsidR="00031CE3">
        <w:fldChar w:fldCharType="begin"/>
      </w:r>
      <w:r w:rsidR="00031CE3">
        <w:instrText xml:space="preserve"> SEQ MTChap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29</w:instrText>
      </w:r>
      <w:r w:rsidR="00031CE3">
        <w:rPr>
          <w:noProof/>
        </w:rPr>
        <w:fldChar w:fldCharType="end"/>
      </w:r>
      <w:r>
        <w:instrText>)</w:instrText>
      </w:r>
      <w:bookmarkEnd w:id="253"/>
      <w:r>
        <w:fldChar w:fldCharType="end"/>
      </w:r>
    </w:p>
    <w:p w14:paraId="68F82139" w14:textId="20149ABD" w:rsidR="00A372AE" w:rsidRDefault="00A372AE" w:rsidP="00A372AE">
      <w:pPr>
        <w:pStyle w:val="MainBodyText"/>
      </w:pPr>
      <w:r>
        <w:t xml:space="preserve">Thus, we get the Gauss-Newton function in terms of </w:t>
      </w:r>
      <m:oMath>
        <m:r>
          <m:rPr>
            <m:sty m:val="p"/>
          </m:rPr>
          <w:rPr>
            <w:rFonts w:ascii="Cambria Math" w:hAnsi="Cambria Math"/>
          </w:rPr>
          <m:t>∆x</m:t>
        </m:r>
      </m:oMath>
      <w:r>
        <w:t>, which can be simplified as:</w:t>
      </w:r>
    </w:p>
    <w:p w14:paraId="51811369" w14:textId="61DA8926" w:rsidR="00A372AE" w:rsidRDefault="00A372AE" w:rsidP="00A372AE">
      <w:pPr>
        <w:pStyle w:val="MTDisplayEquation"/>
        <w:spacing w:line="480" w:lineRule="auto"/>
        <w:jc w:val="right"/>
        <w:rPr>
          <w:rFonts w:eastAsiaTheme="minorEastAsia"/>
        </w:rPr>
      </w:pPr>
      <w:r>
        <w:rPr>
          <w:rFonts w:eastAsiaTheme="minorEastAsia"/>
        </w:rPr>
        <w:tab/>
      </w:r>
      <w:r w:rsidRPr="00A372AE">
        <w:rPr>
          <w:rFonts w:eastAsiaTheme="minorEastAsia"/>
          <w:position w:val="-10"/>
        </w:rPr>
        <w:object w:dxaOrig="5280" w:dyaOrig="360" w14:anchorId="4CDCD86D">
          <v:shape id="_x0000_i1105" type="#_x0000_t75" style="width:263.25pt;height:18pt" o:ole="">
            <v:imagedata r:id="rId173" o:title=""/>
          </v:shape>
          <o:OLEObject Type="Embed" ProgID="Equation.DSMT4" ShapeID="_x0000_i1105" DrawAspect="Content" ObjectID="_1667650025" r:id="rId174"/>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254" w:name="ZEqnNum681575"/>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4</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30</w:instrText>
      </w:r>
      <w:r>
        <w:rPr>
          <w:rFonts w:eastAsiaTheme="minorEastAsia"/>
        </w:rPr>
        <w:fldChar w:fldCharType="end"/>
      </w:r>
      <w:r>
        <w:rPr>
          <w:rFonts w:eastAsiaTheme="minorEastAsia"/>
        </w:rPr>
        <w:instrText>)</w:instrText>
      </w:r>
      <w:bookmarkEnd w:id="254"/>
      <w:r>
        <w:rPr>
          <w:rFonts w:eastAsiaTheme="minorEastAsia"/>
        </w:rPr>
        <w:fldChar w:fldCharType="end"/>
      </w:r>
    </w:p>
    <w:p w14:paraId="59B8A72D" w14:textId="2D062240" w:rsidR="00A372AE" w:rsidRDefault="00A372AE" w:rsidP="00A372AE">
      <w:pPr>
        <w:pStyle w:val="MainBodyText"/>
        <w:rPr>
          <w:iCs/>
        </w:rPr>
      </w:pPr>
      <w:r>
        <w:t xml:space="preserve">The Hessian matrix </w:t>
      </w:r>
      <w:r>
        <w:rPr>
          <w:i/>
          <w:iCs/>
        </w:rPr>
        <w:t>H</w:t>
      </w:r>
      <w:r>
        <w:t xml:space="preserve"> is essentially approximately achieved with </w:t>
      </w:r>
      <m:oMath>
        <m:sSup>
          <m:sSupPr>
            <m:ctrlPr>
              <w:rPr>
                <w:rFonts w:ascii="Cambria Math" w:hAnsi="Cambria Math"/>
              </w:rPr>
            </m:ctrlPr>
          </m:sSupPr>
          <m:e>
            <m:r>
              <w:rPr>
                <w:rFonts w:ascii="Cambria Math" w:hAnsi="Cambria Math"/>
              </w:rPr>
              <m:t>J</m:t>
            </m:r>
          </m:e>
          <m:sup>
            <m:r>
              <w:rPr>
                <w:rFonts w:ascii="Cambria Math" w:hAnsi="Cambria Math"/>
              </w:rPr>
              <m:t>T</m:t>
            </m:r>
          </m:sup>
        </m:sSup>
        <m:r>
          <w:rPr>
            <w:rFonts w:ascii="Cambria Math" w:hAnsi="Cambria Math"/>
          </w:rPr>
          <m:t>(x)J(x)</m:t>
        </m:r>
      </m:oMath>
      <w:r>
        <w:t xml:space="preserve">. It should be noted that </w:t>
      </w:r>
      <w:r>
        <w:rPr>
          <w:iCs/>
        </w:rPr>
        <w:fldChar w:fldCharType="begin"/>
      </w:r>
      <w:r>
        <w:rPr>
          <w:iCs/>
        </w:rPr>
        <w:instrText xml:space="preserve"> GOTOBUTTON ZEqnNum681575  \* MERGEFORMAT </w:instrText>
      </w:r>
      <w:r>
        <w:rPr>
          <w:iCs/>
        </w:rPr>
        <w:fldChar w:fldCharType="begin"/>
      </w:r>
      <w:r>
        <w:rPr>
          <w:iCs/>
        </w:rPr>
        <w:instrText xml:space="preserve"> REF ZEqnNum681575 \* Charformat \! \* MERGEFORMAT </w:instrText>
      </w:r>
      <w:r>
        <w:rPr>
          <w:iCs/>
        </w:rPr>
        <w:fldChar w:fldCharType="separate"/>
      </w:r>
      <w:r w:rsidR="00646B32" w:rsidRPr="00646B32">
        <w:rPr>
          <w:iCs/>
        </w:rPr>
        <w:instrText>(4.30)</w:instrText>
      </w:r>
      <w:r>
        <w:rPr>
          <w:iCs/>
        </w:rPr>
        <w:fldChar w:fldCharType="end"/>
      </w:r>
      <w:r>
        <w:rPr>
          <w:iCs/>
        </w:rPr>
        <w:fldChar w:fldCharType="end"/>
      </w:r>
      <w:r>
        <w:rPr>
          <w:iCs/>
        </w:rPr>
        <w:t xml:space="preserve"> plays the most important role in achieving the solution. To guarantee </w:t>
      </w:r>
      <w:r>
        <w:rPr>
          <w:iCs/>
        </w:rPr>
        <w:lastRenderedPageBreak/>
        <w:t xml:space="preserve">the locally optimal solution, matrix </w:t>
      </w:r>
      <w:r>
        <w:rPr>
          <w:i/>
        </w:rPr>
        <w:t>H</w:t>
      </w:r>
      <w:r>
        <w:rPr>
          <w:iCs/>
        </w:rPr>
        <w:t xml:space="preserve"> must be positive definite. However, in solving real problem</w:t>
      </w:r>
      <w:r w:rsidR="00A072F3">
        <w:rPr>
          <w:iCs/>
        </w:rPr>
        <w:t>s</w:t>
      </w:r>
      <w:r>
        <w:rPr>
          <w:iCs/>
        </w:rPr>
        <w:t xml:space="preserve">, matrix </w:t>
      </w:r>
      <w:r>
        <w:rPr>
          <w:i/>
        </w:rPr>
        <w:t xml:space="preserve">H </w:t>
      </w:r>
      <w:r>
        <w:rPr>
          <w:iCs/>
        </w:rPr>
        <w:t>might be ill-conditioned</w:t>
      </w:r>
      <w:r w:rsidR="00A072F3">
        <w:rPr>
          <w:iCs/>
        </w:rPr>
        <w:t>,</w:t>
      </w:r>
      <w:r>
        <w:rPr>
          <w:iCs/>
        </w:rPr>
        <w:t xml:space="preserve"> leading to diverge</w:t>
      </w:r>
      <w:r w:rsidR="00A072F3">
        <w:rPr>
          <w:iCs/>
        </w:rPr>
        <w:t>nce</w:t>
      </w:r>
      <w:r>
        <w:rPr>
          <w:iCs/>
        </w:rPr>
        <w:t xml:space="preserve"> or </w:t>
      </w:r>
      <w:r w:rsidR="00A072F3">
        <w:rPr>
          <w:iCs/>
        </w:rPr>
        <w:t xml:space="preserve">a </w:t>
      </w:r>
      <w:r>
        <w:rPr>
          <w:iCs/>
        </w:rPr>
        <w:t>large error.</w:t>
      </w:r>
    </w:p>
    <w:p w14:paraId="2BF90580" w14:textId="383D4F43" w:rsidR="00A372AE" w:rsidRDefault="00A372AE" w:rsidP="00A372AE">
      <w:pPr>
        <w:pStyle w:val="MainBodyText"/>
        <w:rPr>
          <w:iCs/>
        </w:rPr>
      </w:pPr>
      <w:r>
        <w:rPr>
          <w:iCs/>
        </w:rPr>
        <w:t xml:space="preserve">3) </w:t>
      </w:r>
      <w:r w:rsidR="00A072F3">
        <w:t xml:space="preserve">LM </w:t>
      </w:r>
      <w:r>
        <w:t xml:space="preserve">method. To improve the convergence of </w:t>
      </w:r>
      <w:r>
        <w:rPr>
          <w:iCs/>
        </w:rPr>
        <w:fldChar w:fldCharType="begin"/>
      </w:r>
      <w:r>
        <w:rPr>
          <w:iCs/>
        </w:rPr>
        <w:instrText xml:space="preserve"> GOTOBUTTON ZEqnNum681575  \* MERGEFORMAT </w:instrText>
      </w:r>
      <w:r>
        <w:rPr>
          <w:iCs/>
        </w:rPr>
        <w:fldChar w:fldCharType="begin"/>
      </w:r>
      <w:r>
        <w:rPr>
          <w:iCs/>
        </w:rPr>
        <w:instrText xml:space="preserve"> REF ZEqnNum681575 \* Charformat \! \* MERGEFORMAT </w:instrText>
      </w:r>
      <w:r>
        <w:rPr>
          <w:iCs/>
        </w:rPr>
        <w:fldChar w:fldCharType="separate"/>
      </w:r>
      <w:r w:rsidR="00646B32" w:rsidRPr="00646B32">
        <w:rPr>
          <w:iCs/>
        </w:rPr>
        <w:instrText>(4.30)</w:instrText>
      </w:r>
      <w:r>
        <w:rPr>
          <w:iCs/>
        </w:rPr>
        <w:fldChar w:fldCharType="end"/>
      </w:r>
      <w:r>
        <w:rPr>
          <w:iCs/>
        </w:rPr>
        <w:fldChar w:fldCharType="end"/>
      </w:r>
      <w:r>
        <w:rPr>
          <w:iCs/>
        </w:rPr>
        <w:t xml:space="preserve">, the matrix </w:t>
      </w:r>
      <w:r>
        <w:rPr>
          <w:i/>
        </w:rPr>
        <w:t>H</w:t>
      </w:r>
      <w:r>
        <w:rPr>
          <w:iCs/>
        </w:rPr>
        <w:t xml:space="preserve"> has to be strictly positive definite. Therefore, we can add </w:t>
      </w:r>
      <w:r>
        <w:t xml:space="preserve">the non-negative damping factor </w:t>
      </w:r>
      <m:oMath>
        <m:r>
          <m:rPr>
            <m:sty m:val="p"/>
          </m:rPr>
          <w:rPr>
            <w:rFonts w:ascii="Cambria Math" w:hAnsi="Cambria Math"/>
          </w:rPr>
          <m:t>λ</m:t>
        </m:r>
      </m:oMath>
      <w:r>
        <w:t xml:space="preserve"> to replace </w:t>
      </w:r>
      <w:r>
        <w:rPr>
          <w:i/>
          <w:iCs/>
        </w:rPr>
        <w:t xml:space="preserve">H. </w:t>
      </w:r>
      <w:r>
        <w:t xml:space="preserve">After that, </w:t>
      </w:r>
      <w:r>
        <w:rPr>
          <w:iCs/>
        </w:rPr>
        <w:fldChar w:fldCharType="begin"/>
      </w:r>
      <w:r>
        <w:rPr>
          <w:iCs/>
        </w:rPr>
        <w:instrText xml:space="preserve"> GOTOBUTTON ZEqnNum168947  \* MERGEFORMAT </w:instrText>
      </w:r>
      <w:r>
        <w:rPr>
          <w:iCs/>
        </w:rPr>
        <w:fldChar w:fldCharType="begin"/>
      </w:r>
      <w:r>
        <w:rPr>
          <w:iCs/>
        </w:rPr>
        <w:instrText xml:space="preserve"> REF ZEqnNum168947 \* Charformat \! \* MERGEFORMAT </w:instrText>
      </w:r>
      <w:r>
        <w:rPr>
          <w:iCs/>
        </w:rPr>
        <w:fldChar w:fldCharType="separate"/>
      </w:r>
      <w:r w:rsidR="00646B32" w:rsidRPr="00646B32">
        <w:rPr>
          <w:iCs/>
        </w:rPr>
        <w:instrText>(4.29)</w:instrText>
      </w:r>
      <w:r>
        <w:rPr>
          <w:iCs/>
        </w:rPr>
        <w:fldChar w:fldCharType="end"/>
      </w:r>
      <w:r>
        <w:rPr>
          <w:iCs/>
        </w:rPr>
        <w:fldChar w:fldCharType="end"/>
      </w:r>
      <w:r>
        <w:t xml:space="preserve"> </w:t>
      </w:r>
      <w:r>
        <w:rPr>
          <w:iCs/>
        </w:rPr>
        <w:t>is expressed as:</w:t>
      </w:r>
    </w:p>
    <w:p w14:paraId="42A2F9D9" w14:textId="35686B99" w:rsidR="00A372AE" w:rsidRDefault="00A372AE" w:rsidP="00CB2D61">
      <w:pPr>
        <w:pStyle w:val="MTDisplayEquation"/>
        <w:spacing w:line="480" w:lineRule="auto"/>
        <w:jc w:val="right"/>
        <w:rPr>
          <w:rFonts w:eastAsiaTheme="minorEastAsia"/>
        </w:rPr>
      </w:pPr>
      <w:r>
        <w:rPr>
          <w:rFonts w:eastAsiaTheme="minorEastAsia"/>
        </w:rPr>
        <w:tab/>
      </w:r>
      <w:r w:rsidRPr="00A372AE">
        <w:rPr>
          <w:rFonts w:eastAsiaTheme="minorEastAsia"/>
          <w:position w:val="-10"/>
        </w:rPr>
        <w:object w:dxaOrig="3400" w:dyaOrig="360" w14:anchorId="3E1F99D8">
          <v:shape id="_x0000_i1106" type="#_x0000_t75" style="width:169.5pt;height:18pt" o:ole="">
            <v:imagedata r:id="rId175" o:title=""/>
          </v:shape>
          <o:OLEObject Type="Embed" ProgID="Equation.DSMT4" ShapeID="_x0000_i1106" DrawAspect="Content" ObjectID="_1667650026" r:id="rId176"/>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4</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31</w:instrText>
      </w:r>
      <w:r>
        <w:rPr>
          <w:rFonts w:eastAsiaTheme="minorEastAsia"/>
        </w:rPr>
        <w:fldChar w:fldCharType="end"/>
      </w:r>
      <w:r>
        <w:rPr>
          <w:rFonts w:eastAsiaTheme="minorEastAsia"/>
        </w:rPr>
        <w:instrText>)</w:instrText>
      </w:r>
      <w:r>
        <w:rPr>
          <w:rFonts w:eastAsiaTheme="minorEastAsia"/>
        </w:rPr>
        <w:fldChar w:fldCharType="end"/>
      </w:r>
    </w:p>
    <w:p w14:paraId="130F5A91" w14:textId="6A6E8369" w:rsidR="00CB2D61" w:rsidRDefault="00CB2D61" w:rsidP="00CB2D61">
      <w:pPr>
        <w:pStyle w:val="MainBodyText"/>
        <w:ind w:firstLine="0"/>
      </w:pPr>
      <w:r>
        <w:t xml:space="preserve">where </w:t>
      </w:r>
      <w:r w:rsidRPr="00633B03">
        <w:rPr>
          <w:i/>
          <w:iCs/>
        </w:rPr>
        <w:t>I</w:t>
      </w:r>
      <w:r>
        <w:rPr>
          <w:i/>
          <w:iCs/>
        </w:rPr>
        <w:t xml:space="preserve"> </w:t>
      </w:r>
      <w:r>
        <w:t xml:space="preserve">is the identity matrix with the dimension of </w:t>
      </w:r>
      <m:oMath>
        <m:d>
          <m:dPr>
            <m:ctrlPr>
              <w:rPr>
                <w:rFonts w:ascii="Cambria Math" w:hAnsi="Cambria Math"/>
              </w:rPr>
            </m:ctrlPr>
          </m:dPr>
          <m:e>
            <m:r>
              <w:rPr>
                <w:rFonts w:ascii="Cambria Math" w:hAnsi="Cambria Math"/>
              </w:rPr>
              <m:t>n×n</m:t>
            </m:r>
            <m:ctrlPr>
              <w:rPr>
                <w:rFonts w:ascii="Cambria Math" w:hAnsi="Cambria Math"/>
                <w:iCs/>
              </w:rPr>
            </m:ctrlPr>
          </m:e>
        </m:d>
        <m:r>
          <m:rPr>
            <m:sty m:val="p"/>
          </m:rPr>
          <w:rPr>
            <w:rFonts w:ascii="Cambria Math" w:hAnsi="Cambria Math"/>
          </w:rPr>
          <m:t xml:space="preserve">. </m:t>
        </m:r>
      </m:oMath>
      <w:r w:rsidRPr="00633B03">
        <w:t>Therefore</w:t>
      </w:r>
      <w:r>
        <w:t xml:space="preserve">, even </w:t>
      </w:r>
      <m:oMath>
        <m:sSup>
          <m:sSupPr>
            <m:ctrlPr>
              <w:rPr>
                <w:rFonts w:ascii="Cambria Math" w:hAnsi="Cambria Math"/>
              </w:rPr>
            </m:ctrlPr>
          </m:sSupPr>
          <m:e>
            <m:r>
              <w:rPr>
                <w:rFonts w:ascii="Cambria Math" w:hAnsi="Cambria Math"/>
              </w:rPr>
              <m:t>J</m:t>
            </m:r>
          </m:e>
          <m:sup>
            <m:r>
              <w:rPr>
                <w:rFonts w:ascii="Cambria Math" w:hAnsi="Cambria Math"/>
              </w:rPr>
              <m:t>T</m:t>
            </m:r>
          </m:sup>
        </m:sSup>
        <m:r>
          <w:rPr>
            <w:rFonts w:ascii="Cambria Math" w:hAnsi="Cambria Math"/>
          </w:rPr>
          <m:t>(x)J(x)</m:t>
        </m:r>
      </m:oMath>
      <w:r>
        <w:t xml:space="preserve"> is not positive definite or ill-conditioned, the augmented matrix </w:t>
      </w:r>
      <m:oMath>
        <m:r>
          <m:rPr>
            <m:sty m:val="p"/>
          </m:rPr>
          <w:rPr>
            <w:rFonts w:ascii="Cambria Math" w:hAnsi="Cambria Math"/>
          </w:rPr>
          <m:t>(</m:t>
        </m:r>
        <m:sSup>
          <m:sSupPr>
            <m:ctrlPr>
              <w:rPr>
                <w:rFonts w:ascii="Cambria Math" w:hAnsi="Cambria Math"/>
              </w:rPr>
            </m:ctrlPr>
          </m:sSupPr>
          <m:e>
            <m:r>
              <w:rPr>
                <w:rFonts w:ascii="Cambria Math" w:hAnsi="Cambria Math"/>
              </w:rPr>
              <m:t>J</m:t>
            </m:r>
          </m:e>
          <m:sup>
            <m:r>
              <w:rPr>
                <w:rFonts w:ascii="Cambria Math" w:hAnsi="Cambria Math"/>
              </w:rPr>
              <m:t>T</m:t>
            </m:r>
          </m:sup>
        </m:sSup>
        <m:d>
          <m:dPr>
            <m:ctrlPr>
              <w:rPr>
                <w:rFonts w:ascii="Cambria Math" w:hAnsi="Cambria Math"/>
                <w:i/>
              </w:rPr>
            </m:ctrlPr>
          </m:dPr>
          <m:e>
            <m:r>
              <w:rPr>
                <w:rFonts w:ascii="Cambria Math" w:hAnsi="Cambria Math"/>
              </w:rPr>
              <m:t>x</m:t>
            </m:r>
          </m:e>
        </m:d>
        <m:r>
          <w:rPr>
            <w:rFonts w:ascii="Cambria Math" w:hAnsi="Cambria Math"/>
          </w:rPr>
          <m:t>J</m:t>
        </m:r>
        <m:d>
          <m:dPr>
            <m:ctrlPr>
              <w:rPr>
                <w:rFonts w:ascii="Cambria Math" w:hAnsi="Cambria Math"/>
                <w:i/>
              </w:rPr>
            </m:ctrlPr>
          </m:dPr>
          <m:e>
            <m:r>
              <w:rPr>
                <w:rFonts w:ascii="Cambria Math" w:hAnsi="Cambria Math"/>
              </w:rPr>
              <m:t>x</m:t>
            </m:r>
          </m:e>
        </m:d>
        <m:r>
          <w:rPr>
            <w:rFonts w:ascii="Cambria Math" w:hAnsi="Cambria Math"/>
          </w:rPr>
          <m:t>+λI</m:t>
        </m:r>
        <m:r>
          <m:rPr>
            <m:sty m:val="p"/>
          </m:rPr>
          <w:rPr>
            <w:rFonts w:ascii="Cambria Math" w:hAnsi="Cambria Math"/>
          </w:rPr>
          <m:t>)</m:t>
        </m:r>
      </m:oMath>
      <w:r>
        <w:t xml:space="preserve"> can still be positive definite as long as </w:t>
      </w:r>
      <m:oMath>
        <m:r>
          <m:rPr>
            <m:sty m:val="p"/>
          </m:rPr>
          <w:rPr>
            <w:rFonts w:ascii="Cambria Math" w:hAnsi="Cambria Math"/>
          </w:rPr>
          <m:t>λ</m:t>
        </m:r>
      </m:oMath>
      <w:r>
        <w:t xml:space="preserve"> is large enough. In general, the damping factor can be adjusted by introducing a metric </w:t>
      </w:r>
      <m:oMath>
        <m:r>
          <w:rPr>
            <w:rFonts w:ascii="Cambria Math" w:hAnsi="Cambria Math"/>
          </w:rPr>
          <m:t>ρ</m:t>
        </m:r>
      </m:oMath>
      <w:r>
        <w:t xml:space="preserve"> which is defined as:</w:t>
      </w:r>
    </w:p>
    <w:p w14:paraId="2CB44C9B" w14:textId="4585191E" w:rsidR="00CB2D61" w:rsidRDefault="00CB2D61" w:rsidP="00CB2D61">
      <w:pPr>
        <w:pStyle w:val="MTDisplayEquation"/>
        <w:spacing w:line="480" w:lineRule="auto"/>
        <w:jc w:val="right"/>
        <w:rPr>
          <w:rFonts w:eastAsiaTheme="minorEastAsia"/>
        </w:rPr>
      </w:pPr>
      <w:r>
        <w:rPr>
          <w:rFonts w:eastAsiaTheme="minorEastAsia"/>
        </w:rPr>
        <w:tab/>
      </w:r>
      <w:r w:rsidRPr="00CB2D61">
        <w:rPr>
          <w:rFonts w:eastAsiaTheme="minorEastAsia"/>
          <w:position w:val="-28"/>
        </w:rPr>
        <w:object w:dxaOrig="2140" w:dyaOrig="660" w14:anchorId="3687372D">
          <v:shape id="_x0000_i1107" type="#_x0000_t75" style="width:107.25pt;height:33pt" o:ole="">
            <v:imagedata r:id="rId177" o:title=""/>
          </v:shape>
          <o:OLEObject Type="Embed" ProgID="Equation.DSMT4" ShapeID="_x0000_i1107" DrawAspect="Content" ObjectID="_1667650027" r:id="rId178"/>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4</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32</w:instrText>
      </w:r>
      <w:r>
        <w:rPr>
          <w:rFonts w:eastAsiaTheme="minorEastAsia"/>
        </w:rPr>
        <w:fldChar w:fldCharType="end"/>
      </w:r>
      <w:r>
        <w:rPr>
          <w:rFonts w:eastAsiaTheme="minorEastAsia"/>
        </w:rPr>
        <w:instrText>)</w:instrText>
      </w:r>
      <w:r>
        <w:rPr>
          <w:rFonts w:eastAsiaTheme="minorEastAsia"/>
        </w:rPr>
        <w:fldChar w:fldCharType="end"/>
      </w:r>
    </w:p>
    <w:p w14:paraId="5B5902E9" w14:textId="02482B2D" w:rsidR="00CB2D61" w:rsidRDefault="00CB2D61" w:rsidP="00CB2D61">
      <w:pPr>
        <w:pStyle w:val="MainBodyText"/>
      </w:pPr>
      <w:r>
        <w:t xml:space="preserve">If </w:t>
      </w:r>
      <m:oMath>
        <m:r>
          <w:rPr>
            <w:rFonts w:ascii="Cambria Math" w:hAnsi="Cambria Math"/>
          </w:rPr>
          <m:t>ρ</m:t>
        </m:r>
      </m:oMath>
      <w:r>
        <w:rPr>
          <w:iCs/>
        </w:rPr>
        <w:t xml:space="preserve"> is larger than the threshold, then </w:t>
      </w:r>
      <m:oMath>
        <m:r>
          <m:rPr>
            <m:sty m:val="p"/>
          </m:rPr>
          <w:rPr>
            <w:rFonts w:ascii="Cambria Math" w:hAnsi="Cambria Math"/>
          </w:rPr>
          <m:t>λ</m:t>
        </m:r>
      </m:oMath>
      <w:r>
        <w:t xml:space="preserve"> should be reduced to achieve </w:t>
      </w:r>
      <w:r w:rsidR="00A072F3">
        <w:t xml:space="preserve">a </w:t>
      </w:r>
      <w:r>
        <w:t xml:space="preserve">larger iterating step. Otherwise </w:t>
      </w:r>
      <m:oMath>
        <m:r>
          <m:rPr>
            <m:sty m:val="p"/>
          </m:rPr>
          <w:rPr>
            <w:rFonts w:ascii="Cambria Math" w:hAnsi="Cambria Math"/>
          </w:rPr>
          <m:t>λ</m:t>
        </m:r>
      </m:oMath>
      <w:r>
        <w:t xml:space="preserve"> is increased and the algorithm proceeds to the next iteration. That is to say, the L</w:t>
      </w:r>
      <w:r w:rsidR="00A072F3">
        <w:t>M</w:t>
      </w:r>
      <w:r>
        <w:t xml:space="preserve"> method has better convergence when the matrix </w:t>
      </w:r>
      <w:r>
        <w:rPr>
          <w:i/>
          <w:iCs/>
        </w:rPr>
        <w:t>H</w:t>
      </w:r>
      <w:r>
        <w:t xml:space="preserve"> is not positive definite or ill-conditioned. In addition, when the matrix </w:t>
      </w:r>
      <w:r>
        <w:rPr>
          <w:i/>
          <w:iCs/>
        </w:rPr>
        <w:t>H</w:t>
      </w:r>
      <w:r>
        <w:t xml:space="preserve"> is positive definite, </w:t>
      </w:r>
      <w:r w:rsidR="00A072F3">
        <w:t>the LM</w:t>
      </w:r>
      <w:r>
        <w:t xml:space="preserve"> method can also achieve the estimations with more iterations than the Gauss-Newton method </w:t>
      </w:r>
      <w:r>
        <w:fldChar w:fldCharType="begin"/>
      </w:r>
      <w:r>
        <w:instrText xml:space="preserve"> REF _Ref55773333 \n \h </w:instrText>
      </w:r>
      <w:r>
        <w:fldChar w:fldCharType="separate"/>
      </w:r>
      <w:r w:rsidR="00646B32">
        <w:t>[116]</w:t>
      </w:r>
      <w:r>
        <w:fldChar w:fldCharType="end"/>
      </w:r>
      <w:r>
        <w:t>.</w:t>
      </w:r>
    </w:p>
    <w:p w14:paraId="26257F4F" w14:textId="19E289DA" w:rsidR="00CB2D61" w:rsidRDefault="00A072F3" w:rsidP="00CB2D61">
      <w:pPr>
        <w:pStyle w:val="MainBodyText"/>
      </w:pPr>
      <w:r>
        <w:t xml:space="preserve">The </w:t>
      </w:r>
      <w:r w:rsidR="00CB2D61">
        <w:t>LM</w:t>
      </w:r>
      <w:r w:rsidR="00CB2D61" w:rsidRPr="00137B70">
        <w:t xml:space="preserve"> method is actually a combination of the two other minimization methods. In the </w:t>
      </w:r>
      <w:r>
        <w:t>g</w:t>
      </w:r>
      <w:r w:rsidR="00CB2D61" w:rsidRPr="00137B70">
        <w:t xml:space="preserve">radient </w:t>
      </w:r>
      <w:r>
        <w:t>d</w:t>
      </w:r>
      <w:r w:rsidR="00CB2D61" w:rsidRPr="00137B70">
        <w:t xml:space="preserve">escent method, the sum of the squared errors is reduced by updating the parameters in the steepest-descent direction. In the Gauss-Newton method, the sum of the squared errors is reduced by assuming the least squares function is locally quadratic and finding the minimum of the quadratic. The </w:t>
      </w:r>
      <w:r>
        <w:t>LM</w:t>
      </w:r>
      <w:r w:rsidR="00CB2D61" w:rsidRPr="00137B70">
        <w:t xml:space="preserve"> method acts more like a gradient</w:t>
      </w:r>
      <w:r>
        <w:t xml:space="preserve"> </w:t>
      </w:r>
      <w:r w:rsidR="00CB2D61" w:rsidRPr="00137B70">
        <w:t xml:space="preserve">descent method when the parameters are far from their optimal value and acts more like the Gauss-Newton method </w:t>
      </w:r>
      <w:r w:rsidR="00CB2D61" w:rsidRPr="00137B70">
        <w:lastRenderedPageBreak/>
        <w:t>when the parameters are close to their optimal value</w:t>
      </w:r>
      <w:r w:rsidR="00CB2D61">
        <w:t>.</w:t>
      </w:r>
      <w:r w:rsidR="00075C87">
        <w:t xml:space="preserve"> Comparisons of the three methods are listed in </w:t>
      </w:r>
      <w:r w:rsidR="00075C87">
        <w:fldChar w:fldCharType="begin"/>
      </w:r>
      <w:r w:rsidR="00075C87">
        <w:instrText xml:space="preserve"> REF _Ref56944763 \h </w:instrText>
      </w:r>
      <w:r w:rsidR="00075C87">
        <w:fldChar w:fldCharType="separate"/>
      </w:r>
      <w:r w:rsidR="00646B32">
        <w:t xml:space="preserve">Table </w:t>
      </w:r>
      <w:r w:rsidR="00646B32">
        <w:rPr>
          <w:noProof/>
        </w:rPr>
        <w:t>4</w:t>
      </w:r>
      <w:r w:rsidR="00646B32">
        <w:t>.</w:t>
      </w:r>
      <w:r w:rsidR="00646B32">
        <w:rPr>
          <w:noProof/>
        </w:rPr>
        <w:t>2</w:t>
      </w:r>
      <w:r w:rsidR="00075C87">
        <w:fldChar w:fldCharType="end"/>
      </w:r>
      <w:r w:rsidR="00075C87">
        <w:t>.</w:t>
      </w:r>
    </w:p>
    <w:p w14:paraId="13B3FB62" w14:textId="6F8F241E" w:rsidR="00CB2D61" w:rsidRDefault="00CB2D61" w:rsidP="00CB2D61">
      <w:pPr>
        <w:pStyle w:val="Heading3"/>
        <w:rPr>
          <w:rFonts w:eastAsiaTheme="minorEastAsia"/>
        </w:rPr>
      </w:pPr>
      <w:bookmarkStart w:id="255" w:name="_Ref55775870"/>
      <w:bookmarkStart w:id="256" w:name="_Toc56956808"/>
      <w:r>
        <w:rPr>
          <w:rFonts w:eastAsiaTheme="minorEastAsia"/>
        </w:rPr>
        <w:t>BCNLS method</w:t>
      </w:r>
      <w:bookmarkEnd w:id="255"/>
      <w:bookmarkEnd w:id="256"/>
    </w:p>
    <w:p w14:paraId="2EB96CF7" w14:textId="56ED1114" w:rsidR="004F372D" w:rsidRDefault="004F372D" w:rsidP="004F372D">
      <w:pPr>
        <w:pStyle w:val="MainBodyText"/>
        <w:rPr>
          <w:iCs/>
        </w:rPr>
      </w:pPr>
      <w:bookmarkStart w:id="257" w:name="_Hlk55772325"/>
      <w:r>
        <w:t xml:space="preserve">Studies in the previous subsection are established on the assumption that the least-squares problem is not constrained. That is to say, all variables are not bounded. However, in the real world, physical restriction can greatly affect the estimations. In general, the least-squares problem in </w:t>
      </w:r>
      <w:r>
        <w:rPr>
          <w:iCs/>
        </w:rPr>
        <w:fldChar w:fldCharType="begin"/>
      </w:r>
      <w:r>
        <w:rPr>
          <w:iCs/>
        </w:rPr>
        <w:instrText xml:space="preserve"> GOTOBUTTON ZEqnNum511883  \* MERGEFORMAT </w:instrText>
      </w:r>
      <w:r>
        <w:rPr>
          <w:iCs/>
        </w:rPr>
        <w:fldChar w:fldCharType="begin"/>
      </w:r>
      <w:r>
        <w:rPr>
          <w:iCs/>
        </w:rPr>
        <w:instrText xml:space="preserve"> REF ZEqnNum511883 \* Charformat \! \* MERGEFORMAT </w:instrText>
      </w:r>
      <w:r>
        <w:rPr>
          <w:iCs/>
        </w:rPr>
        <w:fldChar w:fldCharType="separate"/>
      </w:r>
      <w:r w:rsidR="00646B32" w:rsidRPr="00646B32">
        <w:rPr>
          <w:iCs/>
        </w:rPr>
        <w:instrText>(4.21)</w:instrText>
      </w:r>
      <w:r>
        <w:rPr>
          <w:iCs/>
        </w:rPr>
        <w:fldChar w:fldCharType="end"/>
      </w:r>
      <w:r>
        <w:rPr>
          <w:iCs/>
        </w:rPr>
        <w:fldChar w:fldCharType="end"/>
      </w:r>
      <w:r>
        <w:rPr>
          <w:iCs/>
        </w:rPr>
        <w:t xml:space="preserve"> should be formed as</w:t>
      </w:r>
      <w:bookmarkEnd w:id="257"/>
      <w:r>
        <w:rPr>
          <w:iCs/>
        </w:rPr>
        <w:t>:</w:t>
      </w:r>
    </w:p>
    <w:p w14:paraId="3409AA83" w14:textId="0A0CC021" w:rsidR="004F372D" w:rsidRDefault="004F372D" w:rsidP="004F372D">
      <w:pPr>
        <w:pStyle w:val="MTDisplayEquation"/>
        <w:spacing w:line="480" w:lineRule="auto"/>
        <w:jc w:val="right"/>
        <w:rPr>
          <w:rFonts w:eastAsiaTheme="minorEastAsia"/>
        </w:rPr>
      </w:pPr>
      <w:r>
        <w:rPr>
          <w:rFonts w:eastAsiaTheme="minorEastAsia"/>
        </w:rPr>
        <w:tab/>
      </w:r>
      <w:r w:rsidRPr="004F372D">
        <w:rPr>
          <w:rFonts w:eastAsiaTheme="minorEastAsia"/>
          <w:position w:val="-40"/>
        </w:rPr>
        <w:object w:dxaOrig="1640" w:dyaOrig="920" w14:anchorId="553F46AD">
          <v:shape id="_x0000_i1108" type="#_x0000_t75" style="width:81.75pt;height:46.5pt" o:ole="">
            <v:imagedata r:id="rId179" o:title=""/>
          </v:shape>
          <o:OLEObject Type="Embed" ProgID="Equation.DSMT4" ShapeID="_x0000_i1108" DrawAspect="Content" ObjectID="_1667650028" r:id="rId180"/>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258" w:name="ZEqnNum826099"/>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4</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33</w:instrText>
      </w:r>
      <w:r>
        <w:rPr>
          <w:rFonts w:eastAsiaTheme="minorEastAsia"/>
        </w:rPr>
        <w:fldChar w:fldCharType="end"/>
      </w:r>
      <w:r>
        <w:rPr>
          <w:rFonts w:eastAsiaTheme="minorEastAsia"/>
        </w:rPr>
        <w:instrText>)</w:instrText>
      </w:r>
      <w:bookmarkEnd w:id="258"/>
      <w:r>
        <w:rPr>
          <w:rFonts w:eastAsiaTheme="minorEastAsia"/>
        </w:rPr>
        <w:fldChar w:fldCharType="end"/>
      </w:r>
    </w:p>
    <w:p w14:paraId="6235256A" w14:textId="7640279A" w:rsidR="004F372D" w:rsidRDefault="004F372D" w:rsidP="004F372D">
      <w:pPr>
        <w:pStyle w:val="MainBodyText"/>
        <w:ind w:firstLine="0"/>
      </w:pPr>
      <w:r>
        <w:t xml:space="preserve">where </w:t>
      </w:r>
      <w:r>
        <w:rPr>
          <w:i/>
          <w:iCs/>
        </w:rPr>
        <w:t>l</w:t>
      </w:r>
      <w:r>
        <w:t xml:space="preserve"> and </w:t>
      </w:r>
      <w:r>
        <w:rPr>
          <w:i/>
          <w:iCs/>
        </w:rPr>
        <w:t>u</w:t>
      </w:r>
      <w:r>
        <w:t xml:space="preserve"> are vectors of lower and upper bounds on the state vector </w:t>
      </w:r>
      <w:r>
        <w:rPr>
          <w:i/>
          <w:iCs/>
        </w:rPr>
        <w:t>x</w:t>
      </w:r>
      <w:r>
        <w:t xml:space="preserve">. Thus, the modified least-squares problem and </w:t>
      </w:r>
      <w:r w:rsidR="007002DC">
        <w:t xml:space="preserve">the </w:t>
      </w:r>
      <w:r>
        <w:t>bound-constrained</w:t>
      </w:r>
      <w:r w:rsidR="007002DC">
        <w:t xml:space="preserve"> problem</w:t>
      </w:r>
      <w:r>
        <w:t xml:space="preserve">, </w:t>
      </w:r>
      <w:r>
        <w:rPr>
          <w:i/>
          <w:iCs/>
        </w:rPr>
        <w:t>a.k.a.</w:t>
      </w:r>
      <w:r w:rsidR="007002DC">
        <w:t xml:space="preserve"> the </w:t>
      </w:r>
      <w:r>
        <w:t xml:space="preserve">BCNLS. Some algorithms have been proposed to solve this problem, such as ASTRAL, BCLS, L-BGFS-B and NEO Server </w:t>
      </w:r>
      <w:r>
        <w:fldChar w:fldCharType="begin"/>
      </w:r>
      <w:r>
        <w:instrText xml:space="preserve"> REF _Ref55775036 \n \h </w:instrText>
      </w:r>
      <w:r>
        <w:fldChar w:fldCharType="separate"/>
      </w:r>
      <w:r w:rsidR="00646B32">
        <w:t>[118]</w:t>
      </w:r>
      <w:r>
        <w:fldChar w:fldCharType="end"/>
      </w:r>
      <w:r>
        <w:t>-</w:t>
      </w:r>
      <w:r>
        <w:fldChar w:fldCharType="begin"/>
      </w:r>
      <w:r>
        <w:instrText xml:space="preserve"> REF _Ref55775045 \n \h </w:instrText>
      </w:r>
      <w:r>
        <w:fldChar w:fldCharType="separate"/>
      </w:r>
      <w:r w:rsidR="00646B32">
        <w:t>[121]</w:t>
      </w:r>
      <w:r>
        <w:fldChar w:fldCharType="end"/>
      </w:r>
      <w:r>
        <w:t xml:space="preserve">. In general, there are three goals </w:t>
      </w:r>
      <w:r w:rsidR="007002DC">
        <w:t xml:space="preserve">in </w:t>
      </w:r>
      <w:r>
        <w:t>solv</w:t>
      </w:r>
      <w:r w:rsidR="007002DC">
        <w:t>ing the</w:t>
      </w:r>
      <w:r>
        <w:t xml:space="preserve"> BCNLS</w:t>
      </w:r>
      <w:r w:rsidR="007002DC">
        <w:t xml:space="preserve"> problem</w:t>
      </w:r>
      <w:r>
        <w:t>. First, the algorithm should serve both small and large problems</w:t>
      </w:r>
      <w:r w:rsidR="007002DC">
        <w:t xml:space="preserve"> well</w:t>
      </w:r>
      <w:r>
        <w:t>. Second, the algorithm should be fast enough to meet the computing speed</w:t>
      </w:r>
      <w:r w:rsidR="007002DC">
        <w:t xml:space="preserve"> requirement</w:t>
      </w:r>
      <w:r>
        <w:t>. Last but not least, the variables should always be feasible at each iteration.</w:t>
      </w:r>
    </w:p>
    <w:p w14:paraId="5A98574B" w14:textId="5E4E9B10" w:rsidR="004F372D" w:rsidRDefault="004F372D" w:rsidP="004F372D">
      <w:pPr>
        <w:pStyle w:val="MainBodyText"/>
      </w:pPr>
      <w:r>
        <w:t xml:space="preserve">Based on the bounded constraints in </w:t>
      </w:r>
      <w:r>
        <w:rPr>
          <w:iCs/>
        </w:rPr>
        <w:fldChar w:fldCharType="begin"/>
      </w:r>
      <w:r>
        <w:rPr>
          <w:iCs/>
        </w:rPr>
        <w:instrText xml:space="preserve"> GOTOBUTTON ZEqnNum826099  \* MERGEFORMAT </w:instrText>
      </w:r>
      <w:r>
        <w:rPr>
          <w:iCs/>
        </w:rPr>
        <w:fldChar w:fldCharType="begin"/>
      </w:r>
      <w:r>
        <w:rPr>
          <w:iCs/>
        </w:rPr>
        <w:instrText xml:space="preserve"> REF ZEqnNum826099 \* Charformat \! \* MERGEFORMAT </w:instrText>
      </w:r>
      <w:r>
        <w:rPr>
          <w:iCs/>
        </w:rPr>
        <w:fldChar w:fldCharType="separate"/>
      </w:r>
      <w:r w:rsidR="00646B32" w:rsidRPr="00646B32">
        <w:rPr>
          <w:iCs/>
        </w:rPr>
        <w:instrText>(4.33)</w:instrText>
      </w:r>
      <w:r>
        <w:rPr>
          <w:iCs/>
        </w:rPr>
        <w:fldChar w:fldCharType="end"/>
      </w:r>
      <w:r>
        <w:rPr>
          <w:iCs/>
        </w:rPr>
        <w:fldChar w:fldCharType="end"/>
      </w:r>
      <w:r>
        <w:t xml:space="preserve">, the simple bound constraints can be superimposed on each iteration </w:t>
      </w:r>
      <w:r>
        <w:rPr>
          <w:i/>
          <w:iCs/>
        </w:rPr>
        <w:t>k</w:t>
      </w:r>
      <w:r>
        <w:t xml:space="preserve"> as:</w:t>
      </w:r>
    </w:p>
    <w:p w14:paraId="78654BB8" w14:textId="0BE44717" w:rsidR="004F372D" w:rsidRDefault="004F372D" w:rsidP="004F372D">
      <w:pPr>
        <w:pStyle w:val="MTDisplayEquation"/>
        <w:jc w:val="right"/>
        <w:rPr>
          <w:rFonts w:eastAsiaTheme="minorEastAsia"/>
        </w:rPr>
      </w:pPr>
      <w:r>
        <w:rPr>
          <w:rFonts w:eastAsiaTheme="minorEastAsia"/>
        </w:rPr>
        <w:tab/>
      </w:r>
      <w:r w:rsidRPr="004F372D">
        <w:rPr>
          <w:rFonts w:eastAsiaTheme="minorEastAsia"/>
          <w:position w:val="-6"/>
        </w:rPr>
        <w:object w:dxaOrig="1560" w:dyaOrig="320" w14:anchorId="4FFE7BF3">
          <v:shape id="_x0000_i1109" type="#_x0000_t75" style="width:77.25pt;height:15.75pt" o:ole="">
            <v:imagedata r:id="rId181" o:title=""/>
          </v:shape>
          <o:OLEObject Type="Embed" ProgID="Equation.DSMT4" ShapeID="_x0000_i1109" DrawAspect="Content" ObjectID="_1667650029" r:id="rId182"/>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4</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34</w:instrText>
      </w:r>
      <w:r>
        <w:rPr>
          <w:rFonts w:eastAsiaTheme="minorEastAsia"/>
        </w:rPr>
        <w:fldChar w:fldCharType="end"/>
      </w:r>
      <w:r>
        <w:rPr>
          <w:rFonts w:eastAsiaTheme="minorEastAsia"/>
        </w:rPr>
        <w:instrText>)</w:instrText>
      </w:r>
      <w:r>
        <w:rPr>
          <w:rFonts w:eastAsiaTheme="minorEastAsia"/>
        </w:rPr>
        <w:fldChar w:fldCharType="end"/>
      </w:r>
    </w:p>
    <w:p w14:paraId="328AD9FB" w14:textId="07199F94" w:rsidR="004F372D" w:rsidRDefault="004F372D" w:rsidP="004F372D">
      <w:pPr>
        <w:pStyle w:val="MTDisplayEquation"/>
        <w:spacing w:line="480" w:lineRule="auto"/>
        <w:jc w:val="right"/>
        <w:rPr>
          <w:rFonts w:eastAsiaTheme="minorEastAsia"/>
        </w:rPr>
      </w:pPr>
      <w:r>
        <w:rPr>
          <w:rFonts w:eastAsiaTheme="minorEastAsia"/>
        </w:rPr>
        <w:tab/>
      </w:r>
      <w:r w:rsidRPr="004F372D">
        <w:rPr>
          <w:rFonts w:eastAsiaTheme="minorEastAsia"/>
          <w:position w:val="-6"/>
        </w:rPr>
        <w:object w:dxaOrig="1300" w:dyaOrig="320" w14:anchorId="1F5D5F2C">
          <v:shape id="_x0000_i1110" type="#_x0000_t75" style="width:64.5pt;height:15.75pt" o:ole="">
            <v:imagedata r:id="rId183" o:title=""/>
          </v:shape>
          <o:OLEObject Type="Embed" ProgID="Equation.DSMT4" ShapeID="_x0000_i1110" DrawAspect="Content" ObjectID="_1667650030" r:id="rId184"/>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259" w:name="ZEqnNum282056"/>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4</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35</w:instrText>
      </w:r>
      <w:r>
        <w:rPr>
          <w:rFonts w:eastAsiaTheme="minorEastAsia"/>
        </w:rPr>
        <w:fldChar w:fldCharType="end"/>
      </w:r>
      <w:r>
        <w:rPr>
          <w:rFonts w:eastAsiaTheme="minorEastAsia"/>
        </w:rPr>
        <w:instrText>)</w:instrText>
      </w:r>
      <w:bookmarkEnd w:id="259"/>
      <w:r>
        <w:rPr>
          <w:rFonts w:eastAsiaTheme="minorEastAsia"/>
        </w:rPr>
        <w:fldChar w:fldCharType="end"/>
      </w:r>
    </w:p>
    <w:p w14:paraId="1817F901" w14:textId="4C7ECFCA" w:rsidR="004F372D" w:rsidRDefault="004F372D" w:rsidP="004F372D">
      <w:pPr>
        <w:pStyle w:val="MainBodyText"/>
        <w:ind w:firstLine="0"/>
      </w:pPr>
      <w:r>
        <w:t xml:space="preserve">where </w:t>
      </w:r>
      <m:oMath>
        <m:sSup>
          <m:sSupPr>
            <m:ctrlPr>
              <w:rPr>
                <w:rFonts w:ascii="Cambria Math" w:hAnsi="Cambria Math"/>
                <w:i/>
              </w:rPr>
            </m:ctrlPr>
          </m:sSupPr>
          <m:e>
            <m:r>
              <w:rPr>
                <w:rFonts w:ascii="Cambria Math" w:hAnsi="Cambria Math"/>
              </w:rPr>
              <m:t>l</m:t>
            </m:r>
          </m:e>
          <m:sup>
            <m:r>
              <w:rPr>
                <w:rFonts w:ascii="Cambria Math" w:hAnsi="Cambria Math"/>
              </w:rPr>
              <m:t>k</m:t>
            </m:r>
          </m:sup>
        </m:sSup>
        <m:r>
          <w:rPr>
            <w:rFonts w:ascii="Cambria Math" w:hAnsi="Cambria Math"/>
          </w:rPr>
          <m:t>=l-</m:t>
        </m:r>
        <m:sSup>
          <m:sSupPr>
            <m:ctrlPr>
              <w:rPr>
                <w:rFonts w:ascii="Cambria Math" w:hAnsi="Cambria Math"/>
                <w:i/>
              </w:rPr>
            </m:ctrlPr>
          </m:sSupPr>
          <m:e>
            <m:r>
              <w:rPr>
                <w:rFonts w:ascii="Cambria Math" w:hAnsi="Cambria Math"/>
              </w:rPr>
              <m:t>x</m:t>
            </m:r>
          </m:e>
          <m:sup>
            <m:r>
              <w:rPr>
                <w:rFonts w:ascii="Cambria Math" w:hAnsi="Cambria Math"/>
              </w:rPr>
              <m:t>k</m:t>
            </m:r>
          </m:sup>
        </m:sSup>
      </m:oMath>
      <w:r>
        <w:t xml:space="preserve">, and </w:t>
      </w:r>
      <m:oMath>
        <m:sSup>
          <m:sSupPr>
            <m:ctrlPr>
              <w:rPr>
                <w:rFonts w:ascii="Cambria Math" w:hAnsi="Cambria Math"/>
                <w:i/>
              </w:rPr>
            </m:ctrlPr>
          </m:sSupPr>
          <m:e>
            <m:r>
              <w:rPr>
                <w:rFonts w:ascii="Cambria Math" w:hAnsi="Cambria Math"/>
              </w:rPr>
              <m:t>u</m:t>
            </m:r>
          </m:e>
          <m:sup>
            <m:r>
              <w:rPr>
                <w:rFonts w:ascii="Cambria Math" w:hAnsi="Cambria Math"/>
              </w:rPr>
              <m:t>k</m:t>
            </m:r>
          </m:sup>
        </m:sSup>
        <m:r>
          <w:rPr>
            <w:rFonts w:ascii="Cambria Math" w:hAnsi="Cambria Math"/>
          </w:rPr>
          <m:t>=u-</m:t>
        </m:r>
        <m:sSup>
          <m:sSupPr>
            <m:ctrlPr>
              <w:rPr>
                <w:rFonts w:ascii="Cambria Math" w:hAnsi="Cambria Math"/>
                <w:i/>
              </w:rPr>
            </m:ctrlPr>
          </m:sSupPr>
          <m:e>
            <m:r>
              <w:rPr>
                <w:rFonts w:ascii="Cambria Math" w:hAnsi="Cambria Math"/>
              </w:rPr>
              <m:t>x</m:t>
            </m:r>
          </m:e>
          <m:sup>
            <m:r>
              <w:rPr>
                <w:rFonts w:ascii="Cambria Math" w:hAnsi="Cambria Math"/>
              </w:rPr>
              <m:t>k</m:t>
            </m:r>
          </m:sup>
        </m:sSup>
      </m:oMath>
      <w:r>
        <w:t xml:space="preserve"> are the lower and upper bounds of </w:t>
      </w:r>
      <m:oMath>
        <m:sSup>
          <m:sSupPr>
            <m:ctrlPr>
              <w:rPr>
                <w:rFonts w:ascii="Cambria Math" w:hAnsi="Cambria Math"/>
              </w:rPr>
            </m:ctrlPr>
          </m:sSupPr>
          <m:e>
            <m:r>
              <w:rPr>
                <w:rFonts w:ascii="Cambria Math" w:hAnsi="Cambria Math"/>
              </w:rPr>
              <m:t>∆x</m:t>
            </m:r>
          </m:e>
          <m:sup>
            <m:r>
              <w:rPr>
                <w:rFonts w:ascii="Cambria Math" w:hAnsi="Cambria Math"/>
              </w:rPr>
              <m:t>k</m:t>
            </m:r>
          </m:sup>
        </m:sSup>
      </m:oMath>
      <w:r>
        <w:t xml:space="preserve"> at iteration </w:t>
      </w:r>
      <w:r>
        <w:rPr>
          <w:i/>
          <w:iCs/>
        </w:rPr>
        <w:t>k</w:t>
      </w:r>
      <w:r>
        <w:t xml:space="preserve">. Then, we combine </w:t>
      </w:r>
      <w:r>
        <w:rPr>
          <w:iCs/>
        </w:rPr>
        <w:fldChar w:fldCharType="begin"/>
      </w:r>
      <w:r>
        <w:rPr>
          <w:iCs/>
        </w:rPr>
        <w:instrText xml:space="preserve"> GOTOBUTTON ZEqnNum697062  \* MERGEFORMAT </w:instrText>
      </w:r>
      <w:r>
        <w:rPr>
          <w:iCs/>
        </w:rPr>
        <w:fldChar w:fldCharType="begin"/>
      </w:r>
      <w:r>
        <w:rPr>
          <w:iCs/>
        </w:rPr>
        <w:instrText xml:space="preserve"> REF ZEqnNum697062 \* Charformat \! \* MERGEFORMAT </w:instrText>
      </w:r>
      <w:r>
        <w:rPr>
          <w:iCs/>
        </w:rPr>
        <w:fldChar w:fldCharType="separate"/>
      </w:r>
      <w:r w:rsidR="00646B32" w:rsidRPr="00646B32">
        <w:rPr>
          <w:iCs/>
        </w:rPr>
        <w:instrText>(4.27)</w:instrText>
      </w:r>
      <w:r>
        <w:rPr>
          <w:iCs/>
        </w:rPr>
        <w:fldChar w:fldCharType="end"/>
      </w:r>
      <w:r>
        <w:rPr>
          <w:iCs/>
        </w:rPr>
        <w:fldChar w:fldCharType="end"/>
      </w:r>
      <w:r>
        <w:rPr>
          <w:iCs/>
        </w:rPr>
        <w:t xml:space="preserve"> with </w:t>
      </w:r>
      <w:r w:rsidR="007002DC">
        <w:fldChar w:fldCharType="begin"/>
      </w:r>
      <w:r w:rsidR="007002DC">
        <w:instrText xml:space="preserve"> GOTOBUTTON ZEqnNum282056  \* MERGEFORMAT </w:instrText>
      </w:r>
      <w:fldSimple w:instr=" REF ZEqnNum282056 \* Charformat \! \* MERGEFORMAT ">
        <w:r w:rsidR="00646B32" w:rsidRPr="00646B32">
          <w:instrText>(4.35)</w:instrText>
        </w:r>
      </w:fldSimple>
      <w:r w:rsidR="007002DC">
        <w:fldChar w:fldCharType="end"/>
      </w:r>
      <w:r>
        <w:t xml:space="preserve"> to get the new BCNLS problem in</w:t>
      </w:r>
      <w:r w:rsidR="007002DC">
        <w:t xml:space="preserve"> the</w:t>
      </w:r>
      <w:r>
        <w:t xml:space="preserve"> form of:</w:t>
      </w:r>
    </w:p>
    <w:p w14:paraId="3F8E096D" w14:textId="4A48D247" w:rsidR="00075C87" w:rsidRDefault="00075C87" w:rsidP="00075C87">
      <w:pPr>
        <w:pStyle w:val="Caption"/>
        <w:keepNext/>
        <w:spacing w:after="0"/>
      </w:pPr>
      <w:bookmarkStart w:id="260" w:name="_Ref56944763"/>
      <w:bookmarkStart w:id="261" w:name="_Toc56956859"/>
      <w:r>
        <w:lastRenderedPageBreak/>
        <w:t xml:space="preserve">Table </w:t>
      </w:r>
      <w:fldSimple w:instr=" STYLEREF 1 \s ">
        <w:r w:rsidR="00646B32">
          <w:rPr>
            <w:noProof/>
          </w:rPr>
          <w:t>4</w:t>
        </w:r>
      </w:fldSimple>
      <w:r>
        <w:t>.</w:t>
      </w:r>
      <w:fldSimple w:instr=" SEQ Table \* ARABIC \s 1 ">
        <w:r w:rsidR="00646B32">
          <w:rPr>
            <w:noProof/>
          </w:rPr>
          <w:t>2</w:t>
        </w:r>
      </w:fldSimple>
      <w:bookmarkEnd w:id="260"/>
      <w:r w:rsidR="00592391">
        <w:rPr>
          <w:noProof/>
        </w:rPr>
        <w:t>.</w:t>
      </w:r>
      <w:r>
        <w:t xml:space="preserve"> </w:t>
      </w:r>
      <w:r>
        <w:rPr>
          <w:szCs w:val="24"/>
        </w:rPr>
        <w:t>Comparison of three methods in solving WLS problem.</w:t>
      </w:r>
      <w:bookmarkEnd w:id="26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3600"/>
        <w:gridCol w:w="3559"/>
      </w:tblGrid>
      <w:tr w:rsidR="00075C87" w14:paraId="4EEE93A1" w14:textId="77777777" w:rsidTr="00BF4556">
        <w:tc>
          <w:tcPr>
            <w:tcW w:w="1615" w:type="dxa"/>
            <w:tcBorders>
              <w:top w:val="single" w:sz="4" w:space="0" w:color="auto"/>
              <w:bottom w:val="single" w:sz="4" w:space="0" w:color="auto"/>
              <w:right w:val="single" w:sz="4" w:space="0" w:color="auto"/>
            </w:tcBorders>
            <w:vAlign w:val="center"/>
          </w:tcPr>
          <w:p w14:paraId="470C7B08" w14:textId="77777777" w:rsidR="00075C87" w:rsidRPr="00CB2D61" w:rsidRDefault="00075C87" w:rsidP="00BF4556">
            <w:pPr>
              <w:spacing w:line="276" w:lineRule="auto"/>
              <w:jc w:val="center"/>
              <w:rPr>
                <w:rFonts w:eastAsiaTheme="minorEastAsia"/>
                <w:sz w:val="22"/>
                <w:szCs w:val="20"/>
              </w:rPr>
            </w:pPr>
            <w:r w:rsidRPr="00CB2D61">
              <w:rPr>
                <w:rFonts w:eastAsiaTheme="minorEastAsia"/>
                <w:sz w:val="22"/>
                <w:szCs w:val="20"/>
              </w:rPr>
              <w:t>Method</w:t>
            </w:r>
          </w:p>
        </w:tc>
        <w:tc>
          <w:tcPr>
            <w:tcW w:w="3600" w:type="dxa"/>
            <w:tcBorders>
              <w:top w:val="single" w:sz="4" w:space="0" w:color="auto"/>
              <w:left w:val="single" w:sz="4" w:space="0" w:color="auto"/>
              <w:bottom w:val="single" w:sz="4" w:space="0" w:color="auto"/>
              <w:right w:val="single" w:sz="4" w:space="0" w:color="auto"/>
            </w:tcBorders>
            <w:vAlign w:val="center"/>
          </w:tcPr>
          <w:p w14:paraId="44D8B2FB" w14:textId="77777777" w:rsidR="00075C87" w:rsidRPr="00CB2D61" w:rsidRDefault="00075C87" w:rsidP="00BF4556">
            <w:pPr>
              <w:spacing w:line="276" w:lineRule="auto"/>
              <w:jc w:val="center"/>
              <w:rPr>
                <w:rFonts w:eastAsiaTheme="minorEastAsia"/>
                <w:sz w:val="22"/>
                <w:szCs w:val="20"/>
              </w:rPr>
            </w:pPr>
            <w:r w:rsidRPr="00CB2D61">
              <w:rPr>
                <w:rFonts w:eastAsiaTheme="minorEastAsia"/>
                <w:sz w:val="22"/>
                <w:szCs w:val="20"/>
              </w:rPr>
              <w:t>Advantages</w:t>
            </w:r>
          </w:p>
        </w:tc>
        <w:tc>
          <w:tcPr>
            <w:tcW w:w="3559" w:type="dxa"/>
            <w:tcBorders>
              <w:top w:val="single" w:sz="4" w:space="0" w:color="auto"/>
              <w:left w:val="single" w:sz="4" w:space="0" w:color="auto"/>
              <w:bottom w:val="single" w:sz="4" w:space="0" w:color="auto"/>
            </w:tcBorders>
            <w:vAlign w:val="center"/>
          </w:tcPr>
          <w:p w14:paraId="48570F31" w14:textId="77777777" w:rsidR="00075C87" w:rsidRPr="00CB2D61" w:rsidRDefault="00075C87" w:rsidP="00BF4556">
            <w:pPr>
              <w:spacing w:line="276" w:lineRule="auto"/>
              <w:jc w:val="center"/>
              <w:rPr>
                <w:rFonts w:eastAsiaTheme="minorEastAsia"/>
                <w:sz w:val="22"/>
                <w:szCs w:val="20"/>
              </w:rPr>
            </w:pPr>
            <w:r w:rsidRPr="00CB2D61">
              <w:rPr>
                <w:rFonts w:eastAsiaTheme="minorEastAsia"/>
                <w:sz w:val="22"/>
                <w:szCs w:val="20"/>
              </w:rPr>
              <w:t>Drawbacks</w:t>
            </w:r>
          </w:p>
        </w:tc>
      </w:tr>
      <w:tr w:rsidR="00075C87" w14:paraId="09FD7D13" w14:textId="77777777" w:rsidTr="00BF4556">
        <w:tc>
          <w:tcPr>
            <w:tcW w:w="1615" w:type="dxa"/>
            <w:tcBorders>
              <w:top w:val="single" w:sz="4" w:space="0" w:color="auto"/>
              <w:bottom w:val="single" w:sz="4" w:space="0" w:color="auto"/>
              <w:right w:val="single" w:sz="4" w:space="0" w:color="auto"/>
            </w:tcBorders>
            <w:vAlign w:val="center"/>
          </w:tcPr>
          <w:p w14:paraId="31A2769C" w14:textId="77777777" w:rsidR="00075C87" w:rsidRPr="00CB2D61" w:rsidRDefault="00075C87" w:rsidP="00BF4556">
            <w:pPr>
              <w:spacing w:line="276" w:lineRule="auto"/>
              <w:jc w:val="center"/>
              <w:rPr>
                <w:rFonts w:eastAsiaTheme="minorEastAsia"/>
                <w:sz w:val="22"/>
                <w:szCs w:val="20"/>
              </w:rPr>
            </w:pPr>
            <w:r w:rsidRPr="00CB2D61">
              <w:rPr>
                <w:rFonts w:eastAsiaTheme="minorEastAsia"/>
                <w:sz w:val="22"/>
                <w:szCs w:val="20"/>
              </w:rPr>
              <w:t>Gradient Descent</w:t>
            </w:r>
          </w:p>
        </w:tc>
        <w:tc>
          <w:tcPr>
            <w:tcW w:w="3600" w:type="dxa"/>
            <w:tcBorders>
              <w:top w:val="single" w:sz="4" w:space="0" w:color="auto"/>
              <w:left w:val="single" w:sz="4" w:space="0" w:color="auto"/>
              <w:bottom w:val="single" w:sz="4" w:space="0" w:color="auto"/>
              <w:right w:val="single" w:sz="4" w:space="0" w:color="auto"/>
            </w:tcBorders>
            <w:vAlign w:val="center"/>
          </w:tcPr>
          <w:p w14:paraId="40AD0076" w14:textId="77777777" w:rsidR="00075C87" w:rsidRPr="00CB2D61" w:rsidRDefault="00075C87" w:rsidP="00BF4556">
            <w:pPr>
              <w:spacing w:line="276" w:lineRule="auto"/>
              <w:jc w:val="left"/>
              <w:rPr>
                <w:rFonts w:eastAsiaTheme="minorEastAsia"/>
                <w:sz w:val="22"/>
                <w:szCs w:val="20"/>
              </w:rPr>
            </w:pPr>
            <w:r w:rsidRPr="00CB2D61">
              <w:rPr>
                <w:rFonts w:eastAsiaTheme="minorEastAsia"/>
                <w:sz w:val="22"/>
                <w:szCs w:val="20"/>
              </w:rPr>
              <w:t>1. Computational</w:t>
            </w:r>
            <w:r>
              <w:rPr>
                <w:rFonts w:eastAsiaTheme="minorEastAsia"/>
                <w:sz w:val="22"/>
                <w:szCs w:val="20"/>
              </w:rPr>
              <w:t>ly</w:t>
            </w:r>
            <w:r w:rsidRPr="00CB2D61">
              <w:rPr>
                <w:rFonts w:eastAsiaTheme="minorEastAsia"/>
                <w:sz w:val="22"/>
                <w:szCs w:val="20"/>
              </w:rPr>
              <w:t xml:space="preserve"> efficient.</w:t>
            </w:r>
          </w:p>
          <w:p w14:paraId="47F774C6" w14:textId="77777777" w:rsidR="00075C87" w:rsidRPr="00CB2D61" w:rsidRDefault="00075C87" w:rsidP="00BF4556">
            <w:pPr>
              <w:spacing w:line="276" w:lineRule="auto"/>
              <w:jc w:val="left"/>
              <w:rPr>
                <w:rFonts w:eastAsiaTheme="minorEastAsia"/>
                <w:sz w:val="22"/>
                <w:szCs w:val="20"/>
              </w:rPr>
            </w:pPr>
            <w:r w:rsidRPr="00CB2D61">
              <w:rPr>
                <w:rFonts w:eastAsiaTheme="minorEastAsia"/>
                <w:sz w:val="22"/>
                <w:szCs w:val="20"/>
              </w:rPr>
              <w:t>2. Insensitive to initial estimations.</w:t>
            </w:r>
          </w:p>
        </w:tc>
        <w:tc>
          <w:tcPr>
            <w:tcW w:w="3559" w:type="dxa"/>
            <w:tcBorders>
              <w:top w:val="single" w:sz="4" w:space="0" w:color="auto"/>
              <w:left w:val="single" w:sz="4" w:space="0" w:color="auto"/>
              <w:bottom w:val="single" w:sz="4" w:space="0" w:color="auto"/>
            </w:tcBorders>
            <w:vAlign w:val="center"/>
          </w:tcPr>
          <w:p w14:paraId="7B47BBD3" w14:textId="77777777" w:rsidR="00075C87" w:rsidRPr="00CB2D61" w:rsidRDefault="00075C87" w:rsidP="00BF4556">
            <w:pPr>
              <w:spacing w:line="276" w:lineRule="auto"/>
              <w:jc w:val="left"/>
              <w:rPr>
                <w:rFonts w:eastAsiaTheme="minorEastAsia"/>
                <w:sz w:val="22"/>
                <w:szCs w:val="20"/>
              </w:rPr>
            </w:pPr>
            <w:r w:rsidRPr="00CB2D61">
              <w:rPr>
                <w:rFonts w:eastAsiaTheme="minorEastAsia"/>
                <w:sz w:val="22"/>
                <w:szCs w:val="20"/>
              </w:rPr>
              <w:t>1. Slow converging speed.</w:t>
            </w:r>
          </w:p>
        </w:tc>
      </w:tr>
      <w:tr w:rsidR="00075C87" w14:paraId="64235CD4" w14:textId="77777777" w:rsidTr="00BF4556">
        <w:tc>
          <w:tcPr>
            <w:tcW w:w="1615" w:type="dxa"/>
            <w:tcBorders>
              <w:top w:val="single" w:sz="4" w:space="0" w:color="auto"/>
              <w:bottom w:val="single" w:sz="4" w:space="0" w:color="auto"/>
              <w:right w:val="single" w:sz="4" w:space="0" w:color="auto"/>
            </w:tcBorders>
            <w:vAlign w:val="center"/>
          </w:tcPr>
          <w:p w14:paraId="5CB3F946" w14:textId="77777777" w:rsidR="00075C87" w:rsidRPr="00CB2D61" w:rsidRDefault="00075C87" w:rsidP="00BF4556">
            <w:pPr>
              <w:spacing w:line="276" w:lineRule="auto"/>
              <w:jc w:val="center"/>
              <w:rPr>
                <w:rFonts w:eastAsiaTheme="minorEastAsia"/>
                <w:sz w:val="22"/>
                <w:szCs w:val="20"/>
              </w:rPr>
            </w:pPr>
            <w:r w:rsidRPr="00CB2D61">
              <w:rPr>
                <w:rFonts w:eastAsiaTheme="minorEastAsia"/>
                <w:sz w:val="22"/>
                <w:szCs w:val="20"/>
              </w:rPr>
              <w:t>Gauss-Newton</w:t>
            </w:r>
          </w:p>
        </w:tc>
        <w:tc>
          <w:tcPr>
            <w:tcW w:w="3600" w:type="dxa"/>
            <w:tcBorders>
              <w:top w:val="single" w:sz="4" w:space="0" w:color="auto"/>
              <w:left w:val="single" w:sz="4" w:space="0" w:color="auto"/>
              <w:bottom w:val="single" w:sz="4" w:space="0" w:color="auto"/>
              <w:right w:val="single" w:sz="4" w:space="0" w:color="auto"/>
            </w:tcBorders>
            <w:vAlign w:val="center"/>
          </w:tcPr>
          <w:p w14:paraId="7F6ED52E" w14:textId="77777777" w:rsidR="00075C87" w:rsidRPr="00CB2D61" w:rsidRDefault="00075C87" w:rsidP="00BF4556">
            <w:pPr>
              <w:spacing w:line="276" w:lineRule="auto"/>
              <w:jc w:val="left"/>
              <w:rPr>
                <w:rFonts w:eastAsiaTheme="minorEastAsia"/>
                <w:sz w:val="22"/>
                <w:szCs w:val="20"/>
              </w:rPr>
            </w:pPr>
            <w:r w:rsidRPr="00CB2D61">
              <w:rPr>
                <w:rFonts w:eastAsiaTheme="minorEastAsia"/>
                <w:sz w:val="22"/>
                <w:szCs w:val="20"/>
              </w:rPr>
              <w:t>1. Fast quadratic convergence.</w:t>
            </w:r>
          </w:p>
          <w:p w14:paraId="59F55559" w14:textId="77777777" w:rsidR="00075C87" w:rsidRPr="00CB2D61" w:rsidRDefault="00075C87" w:rsidP="00BF4556">
            <w:pPr>
              <w:spacing w:line="276" w:lineRule="auto"/>
              <w:jc w:val="left"/>
              <w:rPr>
                <w:rFonts w:eastAsiaTheme="minorEastAsia"/>
                <w:sz w:val="22"/>
                <w:szCs w:val="20"/>
              </w:rPr>
            </w:pPr>
            <w:r w:rsidRPr="00CB2D61">
              <w:rPr>
                <w:rFonts w:eastAsiaTheme="minorEastAsia"/>
                <w:sz w:val="22"/>
                <w:szCs w:val="20"/>
              </w:rPr>
              <w:t>2. Approximate Hessian matrix.</w:t>
            </w:r>
          </w:p>
        </w:tc>
        <w:tc>
          <w:tcPr>
            <w:tcW w:w="3559" w:type="dxa"/>
            <w:tcBorders>
              <w:top w:val="single" w:sz="4" w:space="0" w:color="auto"/>
              <w:left w:val="single" w:sz="4" w:space="0" w:color="auto"/>
              <w:bottom w:val="single" w:sz="4" w:space="0" w:color="auto"/>
            </w:tcBorders>
            <w:vAlign w:val="center"/>
          </w:tcPr>
          <w:p w14:paraId="33D8191D" w14:textId="77777777" w:rsidR="00075C87" w:rsidRPr="00CB2D61" w:rsidRDefault="00075C87" w:rsidP="00BF4556">
            <w:pPr>
              <w:spacing w:line="276" w:lineRule="auto"/>
              <w:jc w:val="left"/>
              <w:rPr>
                <w:rFonts w:eastAsiaTheme="minorEastAsia"/>
                <w:sz w:val="22"/>
                <w:szCs w:val="20"/>
              </w:rPr>
            </w:pPr>
            <w:r w:rsidRPr="00CB2D61">
              <w:rPr>
                <w:rFonts w:eastAsiaTheme="minorEastAsia"/>
                <w:sz w:val="22"/>
                <w:szCs w:val="20"/>
              </w:rPr>
              <w:t>1. Sensitive to initial estimations.</w:t>
            </w:r>
          </w:p>
          <w:p w14:paraId="044848F4" w14:textId="77777777" w:rsidR="00075C87" w:rsidRPr="00CB2D61" w:rsidRDefault="00075C87" w:rsidP="00BF4556">
            <w:pPr>
              <w:spacing w:line="276" w:lineRule="auto"/>
              <w:jc w:val="left"/>
              <w:rPr>
                <w:rFonts w:eastAsiaTheme="minorEastAsia"/>
                <w:sz w:val="22"/>
                <w:szCs w:val="20"/>
              </w:rPr>
            </w:pPr>
            <w:r w:rsidRPr="00CB2D61">
              <w:rPr>
                <w:rFonts w:eastAsiaTheme="minorEastAsia"/>
                <w:sz w:val="22"/>
                <w:szCs w:val="20"/>
              </w:rPr>
              <w:t>2. Hessian matrix must be positive definite.</w:t>
            </w:r>
          </w:p>
        </w:tc>
      </w:tr>
      <w:tr w:rsidR="00075C87" w14:paraId="0BB781A2" w14:textId="77777777" w:rsidTr="00BF4556">
        <w:tc>
          <w:tcPr>
            <w:tcW w:w="1615" w:type="dxa"/>
            <w:tcBorders>
              <w:top w:val="single" w:sz="4" w:space="0" w:color="auto"/>
              <w:bottom w:val="single" w:sz="4" w:space="0" w:color="auto"/>
              <w:right w:val="single" w:sz="4" w:space="0" w:color="auto"/>
            </w:tcBorders>
            <w:vAlign w:val="center"/>
          </w:tcPr>
          <w:p w14:paraId="3BAD26F4" w14:textId="77777777" w:rsidR="00075C87" w:rsidRPr="00CB2D61" w:rsidRDefault="00075C87" w:rsidP="00BF4556">
            <w:pPr>
              <w:spacing w:line="276" w:lineRule="auto"/>
              <w:jc w:val="center"/>
              <w:rPr>
                <w:rFonts w:eastAsiaTheme="minorEastAsia"/>
                <w:sz w:val="22"/>
                <w:szCs w:val="20"/>
              </w:rPr>
            </w:pPr>
            <w:r w:rsidRPr="00CB2D61">
              <w:rPr>
                <w:sz w:val="22"/>
                <w:szCs w:val="20"/>
              </w:rPr>
              <w:t>Levenberg-Marquardt</w:t>
            </w:r>
          </w:p>
        </w:tc>
        <w:tc>
          <w:tcPr>
            <w:tcW w:w="3600" w:type="dxa"/>
            <w:tcBorders>
              <w:top w:val="single" w:sz="4" w:space="0" w:color="auto"/>
              <w:left w:val="single" w:sz="4" w:space="0" w:color="auto"/>
              <w:bottom w:val="single" w:sz="4" w:space="0" w:color="auto"/>
              <w:right w:val="single" w:sz="4" w:space="0" w:color="auto"/>
            </w:tcBorders>
            <w:vAlign w:val="center"/>
          </w:tcPr>
          <w:p w14:paraId="7CBC34BB" w14:textId="77777777" w:rsidR="00075C87" w:rsidRPr="00CB2D61" w:rsidRDefault="00075C87" w:rsidP="00BF4556">
            <w:pPr>
              <w:spacing w:line="276" w:lineRule="auto"/>
              <w:jc w:val="left"/>
              <w:rPr>
                <w:rFonts w:eastAsiaTheme="minorEastAsia"/>
                <w:sz w:val="22"/>
                <w:szCs w:val="20"/>
              </w:rPr>
            </w:pPr>
            <w:r w:rsidRPr="00CB2D61">
              <w:rPr>
                <w:rFonts w:eastAsiaTheme="minorEastAsia"/>
                <w:sz w:val="22"/>
                <w:szCs w:val="20"/>
              </w:rPr>
              <w:t xml:space="preserve">1. Trust </w:t>
            </w:r>
            <w:r>
              <w:rPr>
                <w:rFonts w:eastAsiaTheme="minorEastAsia"/>
                <w:sz w:val="22"/>
                <w:szCs w:val="20"/>
              </w:rPr>
              <w:t>r</w:t>
            </w:r>
            <w:r w:rsidRPr="00CB2D61">
              <w:rPr>
                <w:rFonts w:eastAsiaTheme="minorEastAsia"/>
                <w:sz w:val="22"/>
                <w:szCs w:val="20"/>
              </w:rPr>
              <w:t>egion.</w:t>
            </w:r>
          </w:p>
          <w:p w14:paraId="5B3FDED2" w14:textId="77777777" w:rsidR="00075C87" w:rsidRPr="00CB2D61" w:rsidRDefault="00075C87" w:rsidP="00BF4556">
            <w:pPr>
              <w:spacing w:line="276" w:lineRule="auto"/>
              <w:jc w:val="left"/>
              <w:rPr>
                <w:rFonts w:eastAsiaTheme="minorEastAsia"/>
                <w:sz w:val="22"/>
                <w:szCs w:val="20"/>
              </w:rPr>
            </w:pPr>
            <w:r w:rsidRPr="00CB2D61">
              <w:rPr>
                <w:rFonts w:eastAsiaTheme="minorEastAsia"/>
                <w:sz w:val="22"/>
                <w:szCs w:val="20"/>
              </w:rPr>
              <w:t>2. Convergence guaranteed.</w:t>
            </w:r>
          </w:p>
          <w:p w14:paraId="3C5405EA" w14:textId="77777777" w:rsidR="00075C87" w:rsidRPr="00CB2D61" w:rsidRDefault="00075C87" w:rsidP="00BF4556">
            <w:pPr>
              <w:spacing w:line="276" w:lineRule="auto"/>
              <w:jc w:val="left"/>
              <w:rPr>
                <w:rFonts w:eastAsiaTheme="minorEastAsia"/>
                <w:sz w:val="22"/>
                <w:szCs w:val="20"/>
              </w:rPr>
            </w:pPr>
            <w:r w:rsidRPr="00CB2D61">
              <w:rPr>
                <w:rFonts w:eastAsiaTheme="minorEastAsia"/>
                <w:sz w:val="22"/>
                <w:szCs w:val="20"/>
              </w:rPr>
              <w:t>3. Fewer accumulated errors.</w:t>
            </w:r>
          </w:p>
        </w:tc>
        <w:tc>
          <w:tcPr>
            <w:tcW w:w="3559" w:type="dxa"/>
            <w:tcBorders>
              <w:top w:val="single" w:sz="4" w:space="0" w:color="auto"/>
              <w:left w:val="single" w:sz="4" w:space="0" w:color="auto"/>
              <w:bottom w:val="single" w:sz="4" w:space="0" w:color="auto"/>
            </w:tcBorders>
            <w:vAlign w:val="center"/>
          </w:tcPr>
          <w:p w14:paraId="7E73C3DC" w14:textId="77777777" w:rsidR="00075C87" w:rsidRPr="00CB2D61" w:rsidRDefault="00075C87" w:rsidP="00BF4556">
            <w:pPr>
              <w:spacing w:line="276" w:lineRule="auto"/>
              <w:jc w:val="left"/>
              <w:rPr>
                <w:rFonts w:eastAsiaTheme="minorEastAsia"/>
                <w:sz w:val="22"/>
                <w:szCs w:val="20"/>
              </w:rPr>
            </w:pPr>
            <w:r w:rsidRPr="00CB2D61">
              <w:rPr>
                <w:rFonts w:eastAsiaTheme="minorEastAsia"/>
                <w:sz w:val="22"/>
                <w:szCs w:val="20"/>
              </w:rPr>
              <w:t>1. Slower than Gauss-Newton method when Hessian matrix is strongly positive definite.</w:t>
            </w:r>
          </w:p>
          <w:p w14:paraId="3A2DD7AB" w14:textId="77777777" w:rsidR="00075C87" w:rsidRPr="00CB2D61" w:rsidRDefault="00075C87" w:rsidP="00BF4556">
            <w:pPr>
              <w:spacing w:line="276" w:lineRule="auto"/>
              <w:jc w:val="left"/>
              <w:rPr>
                <w:rFonts w:eastAsiaTheme="minorEastAsia"/>
                <w:sz w:val="22"/>
                <w:szCs w:val="20"/>
              </w:rPr>
            </w:pPr>
            <w:r w:rsidRPr="00CB2D61">
              <w:rPr>
                <w:rFonts w:eastAsiaTheme="minorEastAsia"/>
                <w:sz w:val="22"/>
                <w:szCs w:val="20"/>
              </w:rPr>
              <w:t>2. More complex than Gauss-Newton method.</w:t>
            </w:r>
          </w:p>
        </w:tc>
      </w:tr>
    </w:tbl>
    <w:p w14:paraId="000B7510" w14:textId="77777777" w:rsidR="00075C87" w:rsidRDefault="00075C87">
      <w:pPr>
        <w:spacing w:line="240" w:lineRule="auto"/>
        <w:jc w:val="left"/>
      </w:pPr>
      <w:r>
        <w:br w:type="page"/>
      </w:r>
    </w:p>
    <w:p w14:paraId="0B30D76E" w14:textId="579E74ED" w:rsidR="004F372D" w:rsidRDefault="004F372D" w:rsidP="004F372D">
      <w:pPr>
        <w:pStyle w:val="MTDisplayEquation"/>
        <w:spacing w:line="480" w:lineRule="auto"/>
        <w:jc w:val="right"/>
        <w:rPr>
          <w:rFonts w:eastAsiaTheme="minorEastAsia"/>
        </w:rPr>
      </w:pPr>
      <w:r>
        <w:rPr>
          <w:rFonts w:eastAsiaTheme="minorEastAsia"/>
        </w:rPr>
        <w:lastRenderedPageBreak/>
        <w:tab/>
      </w:r>
      <w:r w:rsidRPr="004F372D">
        <w:rPr>
          <w:rFonts w:eastAsiaTheme="minorEastAsia"/>
          <w:position w:val="-52"/>
        </w:rPr>
        <w:object w:dxaOrig="2900" w:dyaOrig="1420" w14:anchorId="44963E6D">
          <v:shape id="_x0000_i1111" type="#_x0000_t75" style="width:144.75pt;height:71.25pt" o:ole="">
            <v:imagedata r:id="rId185" o:title=""/>
          </v:shape>
          <o:OLEObject Type="Embed" ProgID="Equation.DSMT4" ShapeID="_x0000_i1111" DrawAspect="Content" ObjectID="_1667650031" r:id="rId186"/>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262" w:name="ZEqnNum782757"/>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4</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36</w:instrText>
      </w:r>
      <w:r>
        <w:rPr>
          <w:rFonts w:eastAsiaTheme="minorEastAsia"/>
        </w:rPr>
        <w:fldChar w:fldCharType="end"/>
      </w:r>
      <w:r>
        <w:rPr>
          <w:rFonts w:eastAsiaTheme="minorEastAsia"/>
        </w:rPr>
        <w:instrText>)</w:instrText>
      </w:r>
      <w:bookmarkEnd w:id="262"/>
      <w:r>
        <w:rPr>
          <w:rFonts w:eastAsiaTheme="minorEastAsia"/>
        </w:rPr>
        <w:fldChar w:fldCharType="end"/>
      </w:r>
    </w:p>
    <w:p w14:paraId="174C863E" w14:textId="78791FB5" w:rsidR="004F372D" w:rsidRDefault="004F372D" w:rsidP="004F372D">
      <w:pPr>
        <w:pStyle w:val="MainBodyText"/>
        <w:rPr>
          <w:iCs/>
        </w:rPr>
      </w:pPr>
      <w:r>
        <w:t xml:space="preserve">The subproblem </w:t>
      </w:r>
      <w:r>
        <w:rPr>
          <w:iCs/>
        </w:rPr>
        <w:fldChar w:fldCharType="begin"/>
      </w:r>
      <w:r>
        <w:rPr>
          <w:iCs/>
        </w:rPr>
        <w:instrText xml:space="preserve"> GOTOBUTTON ZEqnNum782757  \* MERGEFORMAT </w:instrText>
      </w:r>
      <w:r>
        <w:rPr>
          <w:iCs/>
        </w:rPr>
        <w:fldChar w:fldCharType="begin"/>
      </w:r>
      <w:r>
        <w:rPr>
          <w:iCs/>
        </w:rPr>
        <w:instrText xml:space="preserve"> REF ZEqnNum782757 \* Charformat \! \* MERGEFORMAT </w:instrText>
      </w:r>
      <w:r>
        <w:rPr>
          <w:iCs/>
        </w:rPr>
        <w:fldChar w:fldCharType="separate"/>
      </w:r>
      <w:r w:rsidR="00646B32" w:rsidRPr="00646B32">
        <w:rPr>
          <w:iCs/>
        </w:rPr>
        <w:instrText>(4.36)</w:instrText>
      </w:r>
      <w:r>
        <w:rPr>
          <w:iCs/>
        </w:rPr>
        <w:fldChar w:fldCharType="end"/>
      </w:r>
      <w:r>
        <w:rPr>
          <w:iCs/>
        </w:rPr>
        <w:fldChar w:fldCharType="end"/>
      </w:r>
      <w:r>
        <w:rPr>
          <w:iCs/>
        </w:rPr>
        <w:t xml:space="preserve"> can be transferred in</w:t>
      </w:r>
      <w:r w:rsidR="007002DC">
        <w:rPr>
          <w:iCs/>
        </w:rPr>
        <w:t>to</w:t>
      </w:r>
      <w:r>
        <w:rPr>
          <w:iCs/>
        </w:rPr>
        <w:t xml:space="preserve"> a two-norm regularized problem as:</w:t>
      </w:r>
    </w:p>
    <w:p w14:paraId="4A8ADE57" w14:textId="07F45021" w:rsidR="004F372D" w:rsidRDefault="004F372D" w:rsidP="004F372D">
      <w:pPr>
        <w:pStyle w:val="MTDisplayEquation"/>
        <w:spacing w:line="480" w:lineRule="auto"/>
        <w:jc w:val="right"/>
        <w:rPr>
          <w:rFonts w:eastAsiaTheme="minorEastAsia"/>
        </w:rPr>
      </w:pPr>
      <w:r>
        <w:rPr>
          <w:rFonts w:eastAsiaTheme="minorEastAsia"/>
        </w:rPr>
        <w:tab/>
      </w:r>
      <w:r w:rsidRPr="004F372D">
        <w:rPr>
          <w:rFonts w:eastAsiaTheme="minorEastAsia"/>
          <w:position w:val="-42"/>
        </w:rPr>
        <w:object w:dxaOrig="4459" w:dyaOrig="960" w14:anchorId="4ED23CCE">
          <v:shape id="_x0000_i1112" type="#_x0000_t75" style="width:222.75pt;height:47.25pt" o:ole="">
            <v:imagedata r:id="rId187" o:title=""/>
          </v:shape>
          <o:OLEObject Type="Embed" ProgID="Equation.DSMT4" ShapeID="_x0000_i1112" DrawAspect="Content" ObjectID="_1667650032" r:id="rId188"/>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4</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37</w:instrText>
      </w:r>
      <w:r>
        <w:rPr>
          <w:rFonts w:eastAsiaTheme="minorEastAsia"/>
        </w:rPr>
        <w:fldChar w:fldCharType="end"/>
      </w:r>
      <w:r>
        <w:rPr>
          <w:rFonts w:eastAsiaTheme="minorEastAsia"/>
        </w:rPr>
        <w:instrText>)</w:instrText>
      </w:r>
      <w:r>
        <w:rPr>
          <w:rFonts w:eastAsiaTheme="minorEastAsia"/>
        </w:rPr>
        <w:fldChar w:fldCharType="end"/>
      </w:r>
    </w:p>
    <w:p w14:paraId="3A05D2C6" w14:textId="5D5B62BA" w:rsidR="004F372D" w:rsidRDefault="004F372D" w:rsidP="004F372D">
      <w:pPr>
        <w:pStyle w:val="MainBodyText"/>
        <w:ind w:firstLine="0"/>
      </w:pPr>
      <w:r>
        <w:t xml:space="preserve">for some </w:t>
      </w:r>
      <m:oMath>
        <m:sSup>
          <m:sSupPr>
            <m:ctrlPr>
              <w:rPr>
                <w:rFonts w:ascii="Cambria Math" w:hAnsi="Cambria Math"/>
              </w:rPr>
            </m:ctrlPr>
          </m:sSupPr>
          <m:e>
            <m:r>
              <w:rPr>
                <w:rFonts w:ascii="Cambria Math" w:hAnsi="Cambria Math"/>
              </w:rPr>
              <m:t>λ</m:t>
            </m:r>
          </m:e>
          <m:sup>
            <m:r>
              <w:rPr>
                <w:rFonts w:ascii="Cambria Math" w:hAnsi="Cambria Math"/>
              </w:rPr>
              <m:t>k</m:t>
            </m:r>
          </m:sup>
        </m:sSup>
        <m:r>
          <w:rPr>
            <w:rFonts w:ascii="Cambria Math" w:hAnsi="Cambria Math"/>
          </w:rPr>
          <m:t>≥0</m:t>
        </m:r>
      </m:oMath>
      <w:r>
        <w:t xml:space="preserve">. This problem can be solved directly with the soft package BCLS. The next step is to give a good </w:t>
      </w:r>
      <m:oMath>
        <m:sSup>
          <m:sSupPr>
            <m:ctrlPr>
              <w:rPr>
                <w:rFonts w:ascii="Cambria Math" w:hAnsi="Cambria Math"/>
              </w:rPr>
            </m:ctrlPr>
          </m:sSupPr>
          <m:e>
            <m:r>
              <w:rPr>
                <w:rFonts w:ascii="Cambria Math" w:hAnsi="Cambria Math"/>
              </w:rPr>
              <m:t>λ</m:t>
            </m:r>
          </m:e>
          <m:sup>
            <m:r>
              <w:rPr>
                <w:rFonts w:ascii="Cambria Math" w:hAnsi="Cambria Math"/>
              </w:rPr>
              <m:t>k</m:t>
            </m:r>
          </m:sup>
        </m:sSup>
      </m:oMath>
      <w:r>
        <w:t xml:space="preserve"> in each iteration to guarantee convergence. The selection of the damping factor </w:t>
      </w:r>
      <m:oMath>
        <m:sSup>
          <m:sSupPr>
            <m:ctrlPr>
              <w:rPr>
                <w:rFonts w:ascii="Cambria Math" w:hAnsi="Cambria Math"/>
              </w:rPr>
            </m:ctrlPr>
          </m:sSupPr>
          <m:e>
            <m:r>
              <w:rPr>
                <w:rFonts w:ascii="Cambria Math" w:hAnsi="Cambria Math"/>
              </w:rPr>
              <m:t>λ</m:t>
            </m:r>
          </m:e>
          <m:sup>
            <m:r>
              <w:rPr>
                <w:rFonts w:ascii="Cambria Math" w:hAnsi="Cambria Math"/>
              </w:rPr>
              <m:t>k</m:t>
            </m:r>
          </m:sup>
        </m:sSup>
      </m:oMath>
      <w:r>
        <w:t xml:space="preserve"> can be given by applying the self-adaptive damping strategy of the </w:t>
      </w:r>
      <w:r w:rsidR="007002DC">
        <w:t>LM</w:t>
      </w:r>
      <w:r>
        <w:t xml:space="preserve"> method. Consequently, the BCNLS problem can be solved with the method given in </w:t>
      </w:r>
      <w:r>
        <w:fldChar w:fldCharType="begin"/>
      </w:r>
      <w:r>
        <w:instrText xml:space="preserve"> REF _Ref55775403 \n \h </w:instrText>
      </w:r>
      <w:r>
        <w:fldChar w:fldCharType="separate"/>
      </w:r>
      <w:r w:rsidR="00646B32">
        <w:t>[122]</w:t>
      </w:r>
      <w:r>
        <w:fldChar w:fldCharType="end"/>
      </w:r>
      <w:r>
        <w:t>.</w:t>
      </w:r>
    </w:p>
    <w:p w14:paraId="735E8D9B" w14:textId="3ACC4416" w:rsidR="00926D37" w:rsidRDefault="005F7DB0" w:rsidP="00926D37">
      <w:pPr>
        <w:pStyle w:val="Heading3"/>
      </w:pPr>
      <w:bookmarkStart w:id="263" w:name="_Toc40131413"/>
      <w:bookmarkStart w:id="264" w:name="_Toc56956809"/>
      <w:r>
        <w:t>Formulation and solution for droop control</w:t>
      </w:r>
      <w:bookmarkEnd w:id="263"/>
      <w:bookmarkEnd w:id="264"/>
    </w:p>
    <w:p w14:paraId="495CD988" w14:textId="59D48ADF" w:rsidR="005F7DB0" w:rsidRDefault="005F7DB0" w:rsidP="005F7DB0">
      <w:pPr>
        <w:pStyle w:val="MainBodyText"/>
      </w:pPr>
      <w:r>
        <w:t xml:space="preserve">Now, let us go back from the generalized BCNLS problem to the specified WLS problem for SE analysis, and figure out how the operating characteristics can be implemented. First, the generalized LS equation </w:t>
      </w:r>
      <w:r>
        <w:rPr>
          <w:iCs/>
        </w:rPr>
        <w:fldChar w:fldCharType="begin"/>
      </w:r>
      <w:r>
        <w:rPr>
          <w:iCs/>
        </w:rPr>
        <w:instrText xml:space="preserve"> GOTOBUTTON ZEqnNum511883  \* MERGEFORMAT </w:instrText>
      </w:r>
      <w:r>
        <w:rPr>
          <w:iCs/>
        </w:rPr>
        <w:fldChar w:fldCharType="begin"/>
      </w:r>
      <w:r>
        <w:rPr>
          <w:iCs/>
        </w:rPr>
        <w:instrText xml:space="preserve"> REF ZEqnNum511883 \* Charformat \! \* MERGEFORMAT </w:instrText>
      </w:r>
      <w:r>
        <w:rPr>
          <w:iCs/>
        </w:rPr>
        <w:fldChar w:fldCharType="separate"/>
      </w:r>
      <w:r w:rsidR="00646B32" w:rsidRPr="00646B32">
        <w:rPr>
          <w:iCs/>
        </w:rPr>
        <w:instrText>(4.21)</w:instrText>
      </w:r>
      <w:r>
        <w:rPr>
          <w:iCs/>
        </w:rPr>
        <w:fldChar w:fldCharType="end"/>
      </w:r>
      <w:r>
        <w:rPr>
          <w:iCs/>
        </w:rPr>
        <w:fldChar w:fldCharType="end"/>
      </w:r>
      <w:r>
        <w:t xml:space="preserve"> is specified as:</w:t>
      </w:r>
    </w:p>
    <w:p w14:paraId="3DF66562" w14:textId="1A57BC35" w:rsidR="005F7DB0" w:rsidRDefault="005F7DB0" w:rsidP="005F7DB0">
      <w:pPr>
        <w:pStyle w:val="MTDisplayEquation"/>
        <w:spacing w:line="480" w:lineRule="auto"/>
        <w:jc w:val="right"/>
        <w:rPr>
          <w:rFonts w:eastAsiaTheme="minorEastAsia"/>
        </w:rPr>
      </w:pPr>
      <w:r>
        <w:rPr>
          <w:rFonts w:eastAsiaTheme="minorEastAsia"/>
        </w:rPr>
        <w:tab/>
      </w:r>
      <w:r w:rsidRPr="005F7DB0">
        <w:rPr>
          <w:rFonts w:eastAsiaTheme="minorEastAsia"/>
          <w:position w:val="-54"/>
        </w:rPr>
        <w:object w:dxaOrig="3500" w:dyaOrig="1320" w14:anchorId="56ABDCD5">
          <v:shape id="_x0000_i1113" type="#_x0000_t75" style="width:176.25pt;height:66.75pt" o:ole="">
            <v:imagedata r:id="rId189" o:title=""/>
          </v:shape>
          <o:OLEObject Type="Embed" ProgID="Equation.DSMT4" ShapeID="_x0000_i1113" DrawAspect="Content" ObjectID="_1667650033" r:id="rId190"/>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265" w:name="ZEqnNum313706"/>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4</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38</w:instrText>
      </w:r>
      <w:r>
        <w:rPr>
          <w:rFonts w:eastAsiaTheme="minorEastAsia"/>
        </w:rPr>
        <w:fldChar w:fldCharType="end"/>
      </w:r>
      <w:r>
        <w:rPr>
          <w:rFonts w:eastAsiaTheme="minorEastAsia"/>
        </w:rPr>
        <w:instrText>)</w:instrText>
      </w:r>
      <w:bookmarkEnd w:id="265"/>
      <w:r>
        <w:rPr>
          <w:rFonts w:eastAsiaTheme="minorEastAsia"/>
        </w:rPr>
        <w:fldChar w:fldCharType="end"/>
      </w:r>
    </w:p>
    <w:p w14:paraId="52D3AD6B" w14:textId="28CA06A9" w:rsidR="005F7DB0" w:rsidRDefault="005F7DB0" w:rsidP="005F7DB0">
      <w:pPr>
        <w:pStyle w:val="MainBodyText"/>
        <w:rPr>
          <w:iCs/>
        </w:rPr>
      </w:pPr>
      <w:r>
        <w:t xml:space="preserve">It should be noted that </w:t>
      </w:r>
      <m:oMath>
        <m:r>
          <w:rPr>
            <w:rFonts w:ascii="Cambria Math" w:hAnsi="Cambria Math"/>
          </w:rPr>
          <m:t>J(x)</m:t>
        </m:r>
      </m:oMath>
      <w:r>
        <w:rPr>
          <w:iCs/>
        </w:rPr>
        <w:t xml:space="preserve"> and </w:t>
      </w:r>
      <m:oMath>
        <m:sSub>
          <m:sSubPr>
            <m:ctrlPr>
              <w:rPr>
                <w:rFonts w:ascii="Cambria Math" w:hAnsi="Cambria Math"/>
                <w:iCs/>
              </w:rPr>
            </m:ctrlPr>
          </m:sSubPr>
          <m:e>
            <m:r>
              <w:rPr>
                <w:rFonts w:ascii="Cambria Math" w:hAnsi="Cambria Math"/>
              </w:rPr>
              <m:t>z</m:t>
            </m:r>
          </m:e>
          <m:sub>
            <m:r>
              <w:rPr>
                <w:rFonts w:ascii="Cambria Math" w:hAnsi="Cambria Math"/>
              </w:rPr>
              <m:t>i</m:t>
            </m:r>
          </m:sub>
        </m:sSub>
        <m:r>
          <w:rPr>
            <w:rFonts w:ascii="Cambria Math" w:hAnsi="Cambria Math"/>
          </w:rPr>
          <m:t>-</m:t>
        </m:r>
        <m:sSub>
          <m:sSubPr>
            <m:ctrlPr>
              <w:rPr>
                <w:rFonts w:ascii="Cambria Math" w:hAnsi="Cambria Math"/>
                <w:i/>
                <w:iCs/>
              </w:rPr>
            </m:ctrlPr>
          </m:sSubPr>
          <m:e>
            <m:r>
              <w:rPr>
                <w:rFonts w:ascii="Cambria Math" w:hAnsi="Cambria Math"/>
              </w:rPr>
              <m:t>h</m:t>
            </m:r>
          </m:e>
          <m:sub>
            <m:r>
              <w:rPr>
                <w:rFonts w:ascii="Cambria Math" w:hAnsi="Cambria Math"/>
              </w:rPr>
              <m:t>i</m:t>
            </m:r>
          </m:sub>
        </m:sSub>
        <m:r>
          <w:rPr>
            <w:rFonts w:ascii="Cambria Math" w:hAnsi="Cambria Math"/>
          </w:rPr>
          <m:t>(x)</m:t>
        </m:r>
      </m:oMath>
      <w:r>
        <w:rPr>
          <w:iCs/>
        </w:rPr>
        <w:t xml:space="preserve"> stand for </w:t>
      </w:r>
      <m:oMath>
        <m:r>
          <w:rPr>
            <w:rFonts w:ascii="Cambria Math" w:hAnsi="Cambria Math"/>
          </w:rPr>
          <m:t>F(x)</m:t>
        </m:r>
      </m:oMath>
      <w:r>
        <w:rPr>
          <w:iCs/>
        </w:rPr>
        <w:t xml:space="preserve"> and </w:t>
      </w:r>
      <m:oMath>
        <m:sSub>
          <m:sSubPr>
            <m:ctrlPr>
              <w:rPr>
                <w:rFonts w:ascii="Cambria Math" w:hAnsi="Cambria Math"/>
                <w:i/>
                <w:iCs/>
              </w:rPr>
            </m:ctrlPr>
          </m:sSubPr>
          <m:e>
            <m:r>
              <w:rPr>
                <w:rFonts w:ascii="Cambria Math" w:hAnsi="Cambria Math"/>
              </w:rPr>
              <m:t>f</m:t>
            </m:r>
          </m:e>
          <m:sub>
            <m:r>
              <w:rPr>
                <w:rFonts w:ascii="Cambria Math" w:hAnsi="Cambria Math"/>
              </w:rPr>
              <m:t>i</m:t>
            </m:r>
          </m:sub>
        </m:sSub>
        <m:r>
          <w:rPr>
            <w:rFonts w:ascii="Cambria Math" w:hAnsi="Cambria Math"/>
          </w:rPr>
          <m:t>(x)</m:t>
        </m:r>
      </m:oMath>
      <w:r>
        <w:rPr>
          <w:iCs/>
        </w:rPr>
        <w:t xml:space="preserve"> in</w:t>
      </w:r>
      <w:r>
        <w:t xml:space="preserve"> </w:t>
      </w:r>
      <w:r>
        <w:rPr>
          <w:iCs/>
        </w:rPr>
        <w:fldChar w:fldCharType="begin"/>
      </w:r>
      <w:r>
        <w:rPr>
          <w:iCs/>
        </w:rPr>
        <w:instrText xml:space="preserve"> GOTOBUTTON ZEqnNum511883  \* MERGEFORMAT </w:instrText>
      </w:r>
      <w:r>
        <w:rPr>
          <w:iCs/>
        </w:rPr>
        <w:fldChar w:fldCharType="begin"/>
      </w:r>
      <w:r>
        <w:rPr>
          <w:iCs/>
        </w:rPr>
        <w:instrText xml:space="preserve"> REF ZEqnNum511883 \* Charformat \! \* MERGEFORMAT </w:instrText>
      </w:r>
      <w:r>
        <w:rPr>
          <w:iCs/>
        </w:rPr>
        <w:fldChar w:fldCharType="separate"/>
      </w:r>
      <w:r w:rsidR="00646B32" w:rsidRPr="00646B32">
        <w:rPr>
          <w:iCs/>
        </w:rPr>
        <w:instrText>(4.21)</w:instrText>
      </w:r>
      <w:r>
        <w:rPr>
          <w:iCs/>
        </w:rPr>
        <w:fldChar w:fldCharType="end"/>
      </w:r>
      <w:r>
        <w:rPr>
          <w:iCs/>
        </w:rPr>
        <w:fldChar w:fldCharType="end"/>
      </w:r>
      <w:r>
        <w:rPr>
          <w:iCs/>
        </w:rPr>
        <w:t>, respectively</w:t>
      </w:r>
      <w:r>
        <w:t xml:space="preserve">. Afterwards, the Jacobian matrix in SE is resented with </w:t>
      </w:r>
      <m:oMath>
        <m:r>
          <w:rPr>
            <w:rFonts w:ascii="Cambria Math" w:hAnsi="Cambria Math"/>
          </w:rPr>
          <m:t>H(x)</m:t>
        </m:r>
      </m:oMath>
      <w:r>
        <w:rPr>
          <w:iCs/>
        </w:rPr>
        <w:t>:</w:t>
      </w:r>
    </w:p>
    <w:p w14:paraId="1F951D13" w14:textId="5F402662" w:rsidR="005F7DB0" w:rsidRDefault="005F7DB0" w:rsidP="005F7DB0">
      <w:pPr>
        <w:pStyle w:val="MTDisplayEquation"/>
        <w:spacing w:line="480" w:lineRule="auto"/>
        <w:jc w:val="right"/>
      </w:pPr>
      <w:r>
        <w:lastRenderedPageBreak/>
        <w:tab/>
      </w:r>
      <w:r w:rsidRPr="005F7DB0">
        <w:rPr>
          <w:position w:val="-118"/>
        </w:rPr>
        <w:object w:dxaOrig="4700" w:dyaOrig="2480" w14:anchorId="78241261">
          <v:shape id="_x0000_i1114" type="#_x0000_t75" style="width:235.5pt;height:124.5pt" o:ole="">
            <v:imagedata r:id="rId191" o:title=""/>
          </v:shape>
          <o:OLEObject Type="Embed" ProgID="Equation.DSMT4" ShapeID="_x0000_i1114" DrawAspect="Content" ObjectID="_1667650034" r:id="rId192"/>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031CE3">
        <w:fldChar w:fldCharType="begin"/>
      </w:r>
      <w:r w:rsidR="00031CE3">
        <w:instrText xml:space="preserve"> SEQ MTChap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39</w:instrText>
      </w:r>
      <w:r w:rsidR="00031CE3">
        <w:rPr>
          <w:noProof/>
        </w:rPr>
        <w:fldChar w:fldCharType="end"/>
      </w:r>
      <w:r>
        <w:instrText>)</w:instrText>
      </w:r>
      <w:r>
        <w:fldChar w:fldCharType="end"/>
      </w:r>
    </w:p>
    <w:p w14:paraId="05E256BA" w14:textId="694BFE71" w:rsidR="005F7DB0" w:rsidRDefault="005F7DB0" w:rsidP="005F7DB0">
      <w:pPr>
        <w:pStyle w:val="MainBodyText"/>
        <w:rPr>
          <w:iCs/>
        </w:rPr>
      </w:pPr>
      <w:r>
        <w:t xml:space="preserve">Note, in the traditional expression of SE, </w:t>
      </w:r>
      <m:oMath>
        <m:r>
          <w:rPr>
            <w:rFonts w:ascii="Cambria Math" w:hAnsi="Cambria Math"/>
          </w:rPr>
          <m:t>H(x)</m:t>
        </m:r>
      </m:oMath>
      <w:r>
        <w:rPr>
          <w:iCs/>
        </w:rPr>
        <w:t xml:space="preserve"> is the Jacobian matrix instead of Hessian matrix. Furthermore, the approximate Hessian matrix can be achieved in terms of </w:t>
      </w:r>
      <m:oMath>
        <m:r>
          <w:rPr>
            <w:rFonts w:ascii="Cambria Math" w:hAnsi="Cambria Math"/>
          </w:rPr>
          <m:t>H(x)</m:t>
        </m:r>
      </m:oMath>
      <w:r>
        <w:rPr>
          <w:iCs/>
        </w:rPr>
        <w:t xml:space="preserve"> and </w:t>
      </w:r>
      <w:r>
        <w:rPr>
          <w:i/>
        </w:rPr>
        <w:t>W</w:t>
      </w:r>
      <w:r>
        <w:rPr>
          <w:iCs/>
        </w:rPr>
        <w:t>:</w:t>
      </w:r>
    </w:p>
    <w:p w14:paraId="236D2B37" w14:textId="1CFEC823" w:rsidR="005F7DB0" w:rsidRDefault="005F7DB0" w:rsidP="005F7DB0">
      <w:pPr>
        <w:pStyle w:val="MTDisplayEquation"/>
        <w:spacing w:line="480" w:lineRule="auto"/>
        <w:jc w:val="right"/>
      </w:pPr>
      <w:r>
        <w:tab/>
      </w:r>
      <w:r w:rsidRPr="005F7DB0">
        <w:rPr>
          <w:position w:val="-10"/>
        </w:rPr>
        <w:object w:dxaOrig="2079" w:dyaOrig="360" w14:anchorId="1EB23EAD">
          <v:shape id="_x0000_i1115" type="#_x0000_t75" style="width:104.25pt;height:18pt" o:ole="">
            <v:imagedata r:id="rId193" o:title=""/>
          </v:shape>
          <o:OLEObject Type="Embed" ProgID="Equation.DSMT4" ShapeID="_x0000_i1115" DrawAspect="Content" ObjectID="_1667650035" r:id="rId194"/>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031CE3">
        <w:fldChar w:fldCharType="begin"/>
      </w:r>
      <w:r w:rsidR="00031CE3">
        <w:instrText xml:space="preserve"> SEQ MTChap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40</w:instrText>
      </w:r>
      <w:r w:rsidR="00031CE3">
        <w:rPr>
          <w:noProof/>
        </w:rPr>
        <w:fldChar w:fldCharType="end"/>
      </w:r>
      <w:r>
        <w:instrText>)</w:instrText>
      </w:r>
      <w:r>
        <w:fldChar w:fldCharType="end"/>
      </w:r>
    </w:p>
    <w:p w14:paraId="3A31BFCF" w14:textId="77777777" w:rsidR="005F7DB0" w:rsidRDefault="005F7DB0" w:rsidP="005F7DB0">
      <w:pPr>
        <w:pStyle w:val="MainBodyText"/>
        <w:rPr>
          <w:iCs/>
        </w:rPr>
      </w:pPr>
      <w:r>
        <w:t xml:space="preserve">Note, the gain matrix </w:t>
      </w:r>
      <m:oMath>
        <m:r>
          <w:rPr>
            <w:rFonts w:ascii="Cambria Math" w:hAnsi="Cambria Math"/>
          </w:rPr>
          <m:t>G(x)</m:t>
        </m:r>
      </m:oMath>
      <w:r>
        <w:rPr>
          <w:iCs/>
        </w:rPr>
        <w:t xml:space="preserve"> in SE analysis is modified by multiplying the weighted matrix </w:t>
      </w:r>
      <w:r>
        <w:rPr>
          <w:i/>
        </w:rPr>
        <w:t>W</w:t>
      </w:r>
      <w:r>
        <w:rPr>
          <w:iCs/>
        </w:rPr>
        <w:t>. However, the structure does not change. Finally, we have the iterative computation:</w:t>
      </w:r>
    </w:p>
    <w:p w14:paraId="27AF27E9" w14:textId="089F5194" w:rsidR="005F7DB0" w:rsidRDefault="005F7DB0" w:rsidP="005F7DB0">
      <w:pPr>
        <w:pStyle w:val="MTDisplayEquation"/>
        <w:jc w:val="right"/>
      </w:pPr>
      <w:r>
        <w:tab/>
      </w:r>
      <w:r w:rsidRPr="005F7DB0">
        <w:rPr>
          <w:position w:val="-16"/>
        </w:rPr>
        <w:object w:dxaOrig="4620" w:dyaOrig="440" w14:anchorId="255C5F3C">
          <v:shape id="_x0000_i1116" type="#_x0000_t75" style="width:231pt;height:21.75pt" o:ole="">
            <v:imagedata r:id="rId195" o:title=""/>
          </v:shape>
          <o:OLEObject Type="Embed" ProgID="Equation.DSMT4" ShapeID="_x0000_i1116" DrawAspect="Content" ObjectID="_1667650036" r:id="rId196"/>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266" w:name="ZEqnNum498269"/>
      <w:r>
        <w:instrText>(</w:instrText>
      </w:r>
      <w:r w:rsidR="00031CE3">
        <w:fldChar w:fldCharType="begin"/>
      </w:r>
      <w:r w:rsidR="00031CE3">
        <w:instrText xml:space="preserve"> SEQ MTChap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41</w:instrText>
      </w:r>
      <w:r w:rsidR="00031CE3">
        <w:rPr>
          <w:noProof/>
        </w:rPr>
        <w:fldChar w:fldCharType="end"/>
      </w:r>
      <w:r>
        <w:instrText>)</w:instrText>
      </w:r>
      <w:bookmarkEnd w:id="266"/>
      <w:r>
        <w:fldChar w:fldCharType="end"/>
      </w:r>
    </w:p>
    <w:p w14:paraId="68791ED0" w14:textId="5FE8DC9B" w:rsidR="005F7DB0" w:rsidRDefault="005F7DB0" w:rsidP="005F7DB0">
      <w:pPr>
        <w:pStyle w:val="MTDisplayEquation"/>
        <w:spacing w:line="480" w:lineRule="auto"/>
        <w:jc w:val="right"/>
      </w:pPr>
      <w:r>
        <w:tab/>
      </w:r>
      <w:r w:rsidRPr="005F7DB0">
        <w:rPr>
          <w:position w:val="-10"/>
        </w:rPr>
        <w:object w:dxaOrig="3760" w:dyaOrig="360" w14:anchorId="1E69D1C5">
          <v:shape id="_x0000_i1117" type="#_x0000_t75" style="width:188.25pt;height:18pt" o:ole="">
            <v:imagedata r:id="rId197" o:title=""/>
          </v:shape>
          <o:OLEObject Type="Embed" ProgID="Equation.DSMT4" ShapeID="_x0000_i1117" DrawAspect="Content" ObjectID="_1667650037" r:id="rId198"/>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267" w:name="ZEqnNum919914"/>
      <w:r>
        <w:instrText>(</w:instrText>
      </w:r>
      <w:r w:rsidR="00031CE3">
        <w:fldChar w:fldCharType="begin"/>
      </w:r>
      <w:r w:rsidR="00031CE3">
        <w:instrText xml:space="preserve"> SEQ MTChap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w:instrText>
      </w:r>
      <w:r w:rsidR="00031CE3">
        <w:instrText xml:space="preserve">abic \* MERGEFORMAT </w:instrText>
      </w:r>
      <w:r w:rsidR="00031CE3">
        <w:fldChar w:fldCharType="separate"/>
      </w:r>
      <w:r w:rsidR="00646B32">
        <w:rPr>
          <w:noProof/>
        </w:rPr>
        <w:instrText>42</w:instrText>
      </w:r>
      <w:r w:rsidR="00031CE3">
        <w:rPr>
          <w:noProof/>
        </w:rPr>
        <w:fldChar w:fldCharType="end"/>
      </w:r>
      <w:r>
        <w:instrText>)</w:instrText>
      </w:r>
      <w:bookmarkEnd w:id="267"/>
      <w:r>
        <w:fldChar w:fldCharType="end"/>
      </w:r>
    </w:p>
    <w:p w14:paraId="35ED8C2A" w14:textId="0E7BC9D1" w:rsidR="005F7DB0" w:rsidRPr="005F7DB0" w:rsidRDefault="005F7DB0" w:rsidP="005F7DB0">
      <w:pPr>
        <w:pStyle w:val="MainBodyText"/>
      </w:pPr>
      <w:r>
        <w:fldChar w:fldCharType="begin"/>
      </w:r>
      <w:r>
        <w:instrText xml:space="preserve"> GOTOBUTTON ZEqnNum498269  \* MERGEFORMAT </w:instrText>
      </w:r>
      <w:fldSimple w:instr=" REF ZEqnNum498269 \* Charformat \! \* MERGEFORMAT ">
        <w:r w:rsidR="00646B32">
          <w:instrText>(4.41)</w:instrText>
        </w:r>
      </w:fldSimple>
      <w:r>
        <w:fldChar w:fldCharType="end"/>
      </w:r>
      <w:r>
        <w:t xml:space="preserve"> </w:t>
      </w:r>
      <w:r>
        <w:rPr>
          <w:iCs/>
        </w:rPr>
        <w:t xml:space="preserve">is the iterative equation for SE analysis, and </w:t>
      </w:r>
      <w:r>
        <w:fldChar w:fldCharType="begin"/>
      </w:r>
      <w:r>
        <w:instrText xml:space="preserve"> GOTOBUTTON ZEqnNum919914  \* MERGEFORMAT </w:instrText>
      </w:r>
      <w:fldSimple w:instr=" REF ZEqnNum919914 \* Charformat \! \* MERGEFORMAT ">
        <w:r w:rsidR="00646B32">
          <w:instrText>(4.42)</w:instrText>
        </w:r>
      </w:fldSimple>
      <w:r>
        <w:fldChar w:fldCharType="end"/>
      </w:r>
      <w:r>
        <w:t xml:space="preserve"> is the generalized iterative equation for</w:t>
      </w:r>
      <w:r w:rsidR="007002DC">
        <w:t xml:space="preserve"> the</w:t>
      </w:r>
      <w:r>
        <w:t xml:space="preserve"> least-squares problem. Obviously, they are structurally consistent. Therefore, the method proposed in Section </w:t>
      </w:r>
      <w:r>
        <w:fldChar w:fldCharType="begin"/>
      </w:r>
      <w:r>
        <w:instrText xml:space="preserve"> REF _Ref55775865 \n \h </w:instrText>
      </w:r>
      <w:r>
        <w:fldChar w:fldCharType="separate"/>
      </w:r>
      <w:r w:rsidR="00646B32">
        <w:t>4.4.2</w:t>
      </w:r>
      <w:r>
        <w:fldChar w:fldCharType="end"/>
      </w:r>
      <w:r>
        <w:t xml:space="preserve"> and Section </w:t>
      </w:r>
      <w:r>
        <w:fldChar w:fldCharType="begin"/>
      </w:r>
      <w:r>
        <w:instrText xml:space="preserve"> REF _Ref55775870 \n \h </w:instrText>
      </w:r>
      <w:r>
        <w:fldChar w:fldCharType="separate"/>
      </w:r>
      <w:r w:rsidR="00646B32">
        <w:t>4.4.3</w:t>
      </w:r>
      <w:r>
        <w:fldChar w:fldCharType="end"/>
      </w:r>
      <w:r>
        <w:t xml:space="preserve"> can be utilized in SE analysis.</w:t>
      </w:r>
    </w:p>
    <w:p w14:paraId="26176501" w14:textId="036B33E1" w:rsidR="00FF3FCE" w:rsidRDefault="00FF3FCE" w:rsidP="00FF3FCE">
      <w:pPr>
        <w:pStyle w:val="MainBodyText"/>
      </w:pPr>
      <w:r>
        <w:t xml:space="preserve">Then the lower constrained equations in </w:t>
      </w:r>
      <w:r>
        <w:rPr>
          <w:iCs/>
        </w:rPr>
        <w:fldChar w:fldCharType="begin"/>
      </w:r>
      <w:r>
        <w:rPr>
          <w:iCs/>
        </w:rPr>
        <w:instrText xml:space="preserve"> GOTOBUTTON ZEqnNum313706  \* MERGEFORMAT </w:instrText>
      </w:r>
      <w:r>
        <w:rPr>
          <w:iCs/>
        </w:rPr>
        <w:fldChar w:fldCharType="begin"/>
      </w:r>
      <w:r>
        <w:rPr>
          <w:iCs/>
        </w:rPr>
        <w:instrText xml:space="preserve"> REF ZEqnNum313706 \* Charformat \! \* MERGEFORMAT </w:instrText>
      </w:r>
      <w:r>
        <w:rPr>
          <w:iCs/>
        </w:rPr>
        <w:fldChar w:fldCharType="separate"/>
      </w:r>
      <w:r w:rsidR="00646B32" w:rsidRPr="00646B32">
        <w:rPr>
          <w:iCs/>
        </w:rPr>
        <w:instrText>(4.38)</w:instrText>
      </w:r>
      <w:r>
        <w:rPr>
          <w:iCs/>
        </w:rPr>
        <w:fldChar w:fldCharType="end"/>
      </w:r>
      <w:r>
        <w:rPr>
          <w:iCs/>
        </w:rPr>
        <w:fldChar w:fldCharType="end"/>
      </w:r>
      <w:r>
        <w:t xml:space="preserve"> can be specified as:</w:t>
      </w:r>
    </w:p>
    <w:p w14:paraId="4F522925" w14:textId="0BEB7B24" w:rsidR="005211B6" w:rsidRDefault="005211B6" w:rsidP="005211B6">
      <w:pPr>
        <w:pStyle w:val="MTDisplayEquation"/>
        <w:spacing w:line="480" w:lineRule="auto"/>
        <w:jc w:val="right"/>
      </w:pPr>
      <w:r>
        <w:tab/>
      </w:r>
      <w:r w:rsidRPr="005211B6">
        <w:rPr>
          <w:position w:val="-12"/>
        </w:rPr>
        <w:object w:dxaOrig="2840" w:dyaOrig="380" w14:anchorId="6B9DD828">
          <v:shape id="_x0000_i1118" type="#_x0000_t75" style="width:141.75pt;height:19.5pt" o:ole="">
            <v:imagedata r:id="rId199" o:title=""/>
          </v:shape>
          <o:OLEObject Type="Embed" ProgID="Equation.DSMT4" ShapeID="_x0000_i1118" DrawAspect="Content" ObjectID="_1667650038" r:id="rId200"/>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031CE3">
        <w:fldChar w:fldCharType="begin"/>
      </w:r>
      <w:r w:rsidR="00031CE3">
        <w:instrText xml:space="preserve"> SEQ MTChap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Arabic \*</w:instrText>
      </w:r>
      <w:r w:rsidR="00031CE3">
        <w:instrText xml:space="preserve"> MERGEFORMAT </w:instrText>
      </w:r>
      <w:r w:rsidR="00031CE3">
        <w:fldChar w:fldCharType="separate"/>
      </w:r>
      <w:r w:rsidR="00646B32">
        <w:rPr>
          <w:noProof/>
        </w:rPr>
        <w:instrText>43</w:instrText>
      </w:r>
      <w:r w:rsidR="00031CE3">
        <w:rPr>
          <w:noProof/>
        </w:rPr>
        <w:fldChar w:fldCharType="end"/>
      </w:r>
      <w:r>
        <w:instrText>)</w:instrText>
      </w:r>
      <w:r>
        <w:fldChar w:fldCharType="end"/>
      </w:r>
    </w:p>
    <w:p w14:paraId="0A1540C0" w14:textId="19248E63" w:rsidR="005F7DB0" w:rsidRDefault="005211B6" w:rsidP="005211B6">
      <w:pPr>
        <w:pStyle w:val="MainBodyText"/>
      </w:pPr>
      <w:r>
        <w:t>Specifically, only the DC voltage is considered to be limited in droop control. Thus, the bound-constraints can be loosened:</w:t>
      </w:r>
    </w:p>
    <w:p w14:paraId="2A7728BC" w14:textId="74B01910" w:rsidR="005211B6" w:rsidRPr="005211B6" w:rsidRDefault="005211B6" w:rsidP="005211B6">
      <w:pPr>
        <w:pStyle w:val="MTDisplayEquation"/>
        <w:spacing w:line="480" w:lineRule="auto"/>
      </w:pPr>
      <w:r>
        <w:lastRenderedPageBreak/>
        <w:tab/>
      </w:r>
      <w:r w:rsidRPr="005211B6">
        <w:rPr>
          <w:position w:val="-14"/>
        </w:rPr>
        <w:object w:dxaOrig="1800" w:dyaOrig="380" w14:anchorId="494E8FF2">
          <v:shape id="_x0000_i1119" type="#_x0000_t75" style="width:90pt;height:19.5pt" o:ole="">
            <v:imagedata r:id="rId201" o:title=""/>
          </v:shape>
          <o:OLEObject Type="Embed" ProgID="Equation.DSMT4" ShapeID="_x0000_i1119" DrawAspect="Content" ObjectID="_1667650039" r:id="rId202"/>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031CE3">
        <w:fldChar w:fldCharType="begin"/>
      </w:r>
      <w:r w:rsidR="00031CE3">
        <w:instrText xml:space="preserve"> SEQ MTCha</w:instrText>
      </w:r>
      <w:r w:rsidR="00031CE3">
        <w:instrText xml:space="preserve">p \c \* Arabic \* MERGEFORMAT </w:instrText>
      </w:r>
      <w:r w:rsidR="00031CE3">
        <w:fldChar w:fldCharType="separate"/>
      </w:r>
      <w:r w:rsidR="00646B32">
        <w:rPr>
          <w:noProof/>
        </w:rPr>
        <w:instrText>4</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44</w:instrText>
      </w:r>
      <w:r w:rsidR="00031CE3">
        <w:rPr>
          <w:noProof/>
        </w:rPr>
        <w:fldChar w:fldCharType="end"/>
      </w:r>
      <w:r>
        <w:instrText>)</w:instrText>
      </w:r>
      <w:r>
        <w:fldChar w:fldCharType="end"/>
      </w:r>
    </w:p>
    <w:p w14:paraId="485106A1" w14:textId="7D859A99" w:rsidR="005F7DB0" w:rsidRPr="005F7DB0" w:rsidRDefault="005211B6" w:rsidP="005F7DB0">
      <w:pPr>
        <w:pStyle w:val="MainBodyText"/>
      </w:pPr>
      <w:r>
        <w:t xml:space="preserve">For different operating stages in droop control, the lower and upper boundaries of </w:t>
      </w:r>
      <w:r>
        <w:fldChar w:fldCharType="begin"/>
      </w:r>
      <w:r>
        <w:instrText xml:space="preserve"> REF _Ref55770719 \h </w:instrText>
      </w:r>
      <w:r>
        <w:fldChar w:fldCharType="separate"/>
      </w:r>
      <w:r w:rsidR="00646B32">
        <w:t xml:space="preserve">Figure </w:t>
      </w:r>
      <w:r w:rsidR="00646B32">
        <w:rPr>
          <w:noProof/>
        </w:rPr>
        <w:t>4</w:t>
      </w:r>
      <w:r w:rsidR="00646B32">
        <w:t>.</w:t>
      </w:r>
      <w:r w:rsidR="00646B32">
        <w:rPr>
          <w:noProof/>
        </w:rPr>
        <w:t>7</w:t>
      </w:r>
      <w:r>
        <w:fldChar w:fldCharType="end"/>
      </w:r>
      <w:r>
        <w:t xml:space="preserve"> are listed in </w:t>
      </w:r>
      <w:r w:rsidR="00AF3971">
        <w:fldChar w:fldCharType="begin"/>
      </w:r>
      <w:r w:rsidR="00AF3971">
        <w:instrText xml:space="preserve"> REF _Ref55836255 \h </w:instrText>
      </w:r>
      <w:r w:rsidR="00AF3971">
        <w:fldChar w:fldCharType="separate"/>
      </w:r>
      <w:r w:rsidR="00646B32">
        <w:t xml:space="preserve">Table </w:t>
      </w:r>
      <w:r w:rsidR="00646B32">
        <w:rPr>
          <w:noProof/>
        </w:rPr>
        <w:t>4</w:t>
      </w:r>
      <w:r w:rsidR="00646B32">
        <w:t>.</w:t>
      </w:r>
      <w:r w:rsidR="00646B32">
        <w:rPr>
          <w:noProof/>
        </w:rPr>
        <w:t>3</w:t>
      </w:r>
      <w:r w:rsidR="00AF3971">
        <w:fldChar w:fldCharType="end"/>
      </w:r>
      <w:r w:rsidR="009355D5">
        <w:t>.</w:t>
      </w:r>
    </w:p>
    <w:p w14:paraId="6288C8B7" w14:textId="48EC2082" w:rsidR="005F7DB0" w:rsidRDefault="005211B6" w:rsidP="005F7DB0">
      <w:pPr>
        <w:pStyle w:val="MainBodyText"/>
        <w:rPr>
          <w:color w:val="000000" w:themeColor="text1"/>
        </w:rPr>
      </w:pPr>
      <w:r>
        <w:t xml:space="preserve">Subsequently, the SE formulation for the droop control of VSCs can be given as </w:t>
      </w:r>
      <w:r>
        <w:rPr>
          <w:iCs/>
        </w:rPr>
        <w:fldChar w:fldCharType="begin"/>
      </w:r>
      <w:r>
        <w:rPr>
          <w:iCs/>
        </w:rPr>
        <w:instrText xml:space="preserve"> GOTOBUTTON ZEqnNum699234  \* MERGEFORMAT </w:instrText>
      </w:r>
      <w:r>
        <w:rPr>
          <w:iCs/>
        </w:rPr>
        <w:fldChar w:fldCharType="begin"/>
      </w:r>
      <w:r>
        <w:rPr>
          <w:iCs/>
        </w:rPr>
        <w:instrText xml:space="preserve"> REF ZEqnNum699234 \* Charformat \! \* MERGEFORMAT </w:instrText>
      </w:r>
      <w:r>
        <w:rPr>
          <w:iCs/>
        </w:rPr>
        <w:fldChar w:fldCharType="separate"/>
      </w:r>
      <w:r w:rsidR="00646B32" w:rsidRPr="00646B32">
        <w:rPr>
          <w:iCs/>
        </w:rPr>
        <w:instrText>(4.45)</w:instrText>
      </w:r>
      <w:r>
        <w:rPr>
          <w:iCs/>
        </w:rPr>
        <w:fldChar w:fldCharType="end"/>
      </w:r>
      <w:r>
        <w:rPr>
          <w:iCs/>
        </w:rPr>
        <w:fldChar w:fldCharType="end"/>
      </w:r>
      <w:r>
        <w:rPr>
          <w:iCs/>
        </w:rPr>
        <w:t xml:space="preserve">. It is noticeable that, for each operating stage, not only the measurement function </w:t>
      </w:r>
      <w:r>
        <w:rPr>
          <w:i/>
        </w:rPr>
        <w:t>h</w:t>
      </w:r>
      <w:r>
        <w:rPr>
          <w:iCs/>
        </w:rPr>
        <w:t>(</w:t>
      </w:r>
      <w:r>
        <w:rPr>
          <w:i/>
        </w:rPr>
        <w:t>x</w:t>
      </w:r>
      <w:r>
        <w:rPr>
          <w:iCs/>
        </w:rPr>
        <w:t xml:space="preserve">) but also the boundary constraints </w:t>
      </w:r>
      <m:oMath>
        <m:sSub>
          <m:sSubPr>
            <m:ctrlPr>
              <w:rPr>
                <w:rFonts w:ascii="Cambria Math" w:hAnsi="Cambria Math"/>
                <w:iCs/>
              </w:rPr>
            </m:ctrlPr>
          </m:sSubPr>
          <m:e>
            <m:r>
              <w:rPr>
                <w:rFonts w:ascii="Cambria Math" w:hAnsi="Cambria Math"/>
              </w:rPr>
              <m:t>V</m:t>
            </m:r>
          </m:e>
          <m:sub>
            <m:r>
              <w:rPr>
                <w:rFonts w:ascii="Cambria Math" w:hAnsi="Cambria Math"/>
              </w:rPr>
              <m:t>dc</m:t>
            </m:r>
          </m:sub>
        </m:sSub>
        <m:r>
          <w:rPr>
            <w:rFonts w:ascii="Cambria Math" w:hAnsi="Cambria Math"/>
          </w:rPr>
          <m:t>∈[l,u]</m:t>
        </m:r>
      </m:oMath>
      <w:r>
        <w:rPr>
          <w:iCs/>
        </w:rPr>
        <w:t xml:space="preserve"> are formulated for SE analysis. Afterwards, </w:t>
      </w:r>
      <w:r>
        <w:fldChar w:fldCharType="begin"/>
      </w:r>
      <w:r>
        <w:instrText xml:space="preserve"> GOTOBUTTON ZEqnNum699234  \* MERGEFORMAT </w:instrText>
      </w:r>
      <w:fldSimple w:instr=" REF ZEqnNum699234 \* Charformat \! \* MERGEFORMAT ">
        <w:r w:rsidR="00646B32" w:rsidRPr="00646B32">
          <w:instrText>(4.45)</w:instrText>
        </w:r>
      </w:fldSimple>
      <w:r>
        <w:fldChar w:fldCharType="end"/>
      </w:r>
      <w:r>
        <w:t xml:space="preserve"> can be solved by ut</w:t>
      </w:r>
      <w:r>
        <w:rPr>
          <w:color w:val="000000" w:themeColor="text1"/>
        </w:rPr>
        <w:t xml:space="preserve">ilizing the </w:t>
      </w:r>
      <w:r w:rsidR="007002DC">
        <w:rPr>
          <w:color w:val="000000" w:themeColor="text1"/>
        </w:rPr>
        <w:t>LM</w:t>
      </w:r>
      <w:r>
        <w:rPr>
          <w:color w:val="000000" w:themeColor="text1"/>
        </w:rPr>
        <w:t xml:space="preserve"> method in order to improve the convergence and reduce accumulated errors.</w:t>
      </w:r>
    </w:p>
    <w:p w14:paraId="730C4B8B" w14:textId="69F9F584" w:rsidR="005211B6" w:rsidRDefault="005211B6" w:rsidP="005211B6">
      <w:pPr>
        <w:pStyle w:val="MTDisplayEquation"/>
        <w:spacing w:line="480" w:lineRule="auto"/>
        <w:jc w:val="right"/>
        <w:rPr>
          <w:rFonts w:eastAsiaTheme="minorEastAsia"/>
        </w:rPr>
      </w:pPr>
      <w:r>
        <w:rPr>
          <w:rFonts w:eastAsiaTheme="minorEastAsia"/>
        </w:rPr>
        <w:tab/>
      </w:r>
      <w:r w:rsidRPr="005211B6">
        <w:rPr>
          <w:rFonts w:eastAsiaTheme="minorEastAsia"/>
          <w:position w:val="-116"/>
        </w:rPr>
        <w:object w:dxaOrig="6840" w:dyaOrig="2439" w14:anchorId="36DFB87D">
          <v:shape id="_x0000_i1120" type="#_x0000_t75" style="width:342.75pt;height:122.25pt" o:ole="">
            <v:imagedata r:id="rId203" o:title=""/>
          </v:shape>
          <o:OLEObject Type="Embed" ProgID="Equation.DSMT4" ShapeID="_x0000_i1120" DrawAspect="Content" ObjectID="_1667650040" r:id="rId204"/>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268" w:name="ZEqnNum699234"/>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4</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45</w:instrText>
      </w:r>
      <w:r>
        <w:rPr>
          <w:rFonts w:eastAsiaTheme="minorEastAsia"/>
        </w:rPr>
        <w:fldChar w:fldCharType="end"/>
      </w:r>
      <w:r>
        <w:rPr>
          <w:rFonts w:eastAsiaTheme="minorEastAsia"/>
        </w:rPr>
        <w:instrText>)</w:instrText>
      </w:r>
      <w:bookmarkEnd w:id="268"/>
      <w:r>
        <w:rPr>
          <w:rFonts w:eastAsiaTheme="minorEastAsia"/>
        </w:rPr>
        <w:fldChar w:fldCharType="end"/>
      </w:r>
    </w:p>
    <w:p w14:paraId="7E6B1A63" w14:textId="2AD8AAC5" w:rsidR="005211B6" w:rsidRDefault="005211B6" w:rsidP="005211B6">
      <w:pPr>
        <w:pStyle w:val="MainBodyText"/>
        <w:rPr>
          <w:color w:val="000000" w:themeColor="text1"/>
        </w:rPr>
      </w:pPr>
      <w:r>
        <w:rPr>
          <w:color w:val="000000" w:themeColor="text1"/>
        </w:rPr>
        <w:t xml:space="preserve">There are two major advantages of the proposed method: 1) Once the operating stage is presupposed, the estimation of DC voltage will definitely lie in the corresponding DC voltage range. Thus, the operators only need to check the calculated DC power. If </w:t>
      </w:r>
      <m:oMath>
        <m:sSubSup>
          <m:sSubSupPr>
            <m:ctrlPr>
              <w:rPr>
                <w:rFonts w:ascii="Cambria Math" w:hAnsi="Cambria Math"/>
                <w:color w:val="000000" w:themeColor="text1"/>
              </w:rPr>
            </m:ctrlPr>
          </m:sSubSupPr>
          <m:e>
            <m:r>
              <w:rPr>
                <w:rFonts w:ascii="Cambria Math" w:hAnsi="Cambria Math"/>
                <w:color w:val="000000" w:themeColor="text1"/>
              </w:rPr>
              <m:t>P</m:t>
            </m:r>
          </m:e>
          <m:sub>
            <m:r>
              <w:rPr>
                <w:rFonts w:ascii="Cambria Math" w:hAnsi="Cambria Math"/>
                <w:color w:val="000000" w:themeColor="text1"/>
              </w:rPr>
              <m:t>dc</m:t>
            </m:r>
          </m:sub>
          <m:sup>
            <m:r>
              <w:rPr>
                <w:rFonts w:ascii="Cambria Math" w:hAnsi="Cambria Math"/>
                <w:color w:val="000000" w:themeColor="text1"/>
              </w:rPr>
              <m:t>cal</m:t>
            </m:r>
          </m:sup>
        </m:sSubSup>
      </m:oMath>
      <w:r>
        <w:rPr>
          <w:color w:val="000000" w:themeColor="text1"/>
        </w:rPr>
        <w:t xml:space="preserve"> violates the limitation of </w:t>
      </w:r>
      <m:oMath>
        <m:sSubSup>
          <m:sSubSupPr>
            <m:ctrlPr>
              <w:rPr>
                <w:rFonts w:ascii="Cambria Math" w:hAnsi="Cambria Math"/>
                <w:color w:val="000000" w:themeColor="text1"/>
              </w:rPr>
            </m:ctrlPr>
          </m:sSubSupPr>
          <m:e>
            <m:r>
              <w:rPr>
                <w:rFonts w:ascii="Cambria Math" w:hAnsi="Cambria Math"/>
                <w:color w:val="000000" w:themeColor="text1"/>
              </w:rPr>
              <m:t>P</m:t>
            </m:r>
          </m:e>
          <m:sub>
            <m:r>
              <w:rPr>
                <w:rFonts w:ascii="Cambria Math" w:hAnsi="Cambria Math"/>
                <w:color w:val="000000" w:themeColor="text1"/>
              </w:rPr>
              <m:t>dc</m:t>
            </m:r>
          </m:sub>
          <m:sup>
            <m:r>
              <w:rPr>
                <w:rFonts w:ascii="Cambria Math" w:hAnsi="Cambria Math"/>
                <w:color w:val="000000" w:themeColor="text1"/>
              </w:rPr>
              <m:t>*</m:t>
            </m:r>
          </m:sup>
        </m:sSubSup>
      </m:oMath>
      <w:r>
        <w:rPr>
          <w:color w:val="000000" w:themeColor="text1"/>
        </w:rPr>
        <w:t>, then a new SE calculation for another operating stage of the droop control is required. 2) The calculation is promised to converge within limited iterations.</w:t>
      </w:r>
    </w:p>
    <w:p w14:paraId="551C0D2D" w14:textId="5B096603" w:rsidR="005211B6" w:rsidRDefault="00045EEE" w:rsidP="00045EEE">
      <w:pPr>
        <w:pStyle w:val="Heading3"/>
        <w:rPr>
          <w:rFonts w:eastAsiaTheme="minorEastAsia"/>
        </w:rPr>
      </w:pPr>
      <w:bookmarkStart w:id="269" w:name="_Toc56956810"/>
      <w:r>
        <w:rPr>
          <w:rFonts w:eastAsiaTheme="minorEastAsia"/>
        </w:rPr>
        <w:t>Flow chart</w:t>
      </w:r>
      <w:bookmarkEnd w:id="269"/>
    </w:p>
    <w:p w14:paraId="129B77EE" w14:textId="15AA4455" w:rsidR="00045EEE" w:rsidRDefault="00045EEE" w:rsidP="00045EEE">
      <w:pPr>
        <w:pStyle w:val="MainBodyText"/>
        <w:spacing w:after="0"/>
        <w:rPr>
          <w:rFonts w:eastAsiaTheme="minorEastAsia"/>
        </w:rPr>
      </w:pPr>
      <w:r>
        <w:t xml:space="preserve">Based on the previous studies, a complete </w:t>
      </w:r>
      <w:r>
        <w:rPr>
          <w:color w:val="000000" w:themeColor="text1"/>
        </w:rPr>
        <w:t xml:space="preserve">improved WLS algorithm with </w:t>
      </w:r>
      <w:r w:rsidR="007002DC">
        <w:rPr>
          <w:color w:val="000000" w:themeColor="text1"/>
        </w:rPr>
        <w:t xml:space="preserve">a </w:t>
      </w:r>
      <w:r>
        <w:rPr>
          <w:color w:val="000000" w:themeColor="text1"/>
        </w:rPr>
        <w:t xml:space="preserve">constrained </w:t>
      </w:r>
      <w:r w:rsidR="007002DC">
        <w:rPr>
          <w:color w:val="000000" w:themeColor="text1"/>
        </w:rPr>
        <w:t>LM</w:t>
      </w:r>
      <w:r>
        <w:rPr>
          <w:color w:val="000000" w:themeColor="text1"/>
        </w:rPr>
        <w:t xml:space="preserve"> method to </w:t>
      </w:r>
      <w:r w:rsidR="007002DC">
        <w:rPr>
          <w:color w:val="000000" w:themeColor="text1"/>
        </w:rPr>
        <w:t>i</w:t>
      </w:r>
      <w:r>
        <w:rPr>
          <w:color w:val="000000" w:themeColor="text1"/>
        </w:rPr>
        <w:t xml:space="preserve">nclude the </w:t>
      </w:r>
      <w:r w:rsidR="007002DC">
        <w:rPr>
          <w:color w:val="000000" w:themeColor="text1"/>
        </w:rPr>
        <w:t>d</w:t>
      </w:r>
      <w:r>
        <w:rPr>
          <w:color w:val="000000" w:themeColor="text1"/>
        </w:rPr>
        <w:t xml:space="preserve">roop </w:t>
      </w:r>
      <w:r w:rsidR="007002DC">
        <w:rPr>
          <w:color w:val="000000" w:themeColor="text1"/>
        </w:rPr>
        <w:t>c</w:t>
      </w:r>
      <w:r>
        <w:rPr>
          <w:color w:val="000000" w:themeColor="text1"/>
        </w:rPr>
        <w:t xml:space="preserve">ontrol of </w:t>
      </w:r>
      <w:r w:rsidR="007002DC">
        <w:rPr>
          <w:color w:val="000000" w:themeColor="text1"/>
        </w:rPr>
        <w:t xml:space="preserve">a </w:t>
      </w:r>
      <w:r>
        <w:rPr>
          <w:color w:val="000000" w:themeColor="text1"/>
        </w:rPr>
        <w:t xml:space="preserve">VSC in SE can be given. The flow chart is depicted in </w:t>
      </w:r>
      <w:r>
        <w:rPr>
          <w:color w:val="000000" w:themeColor="text1"/>
        </w:rPr>
        <w:fldChar w:fldCharType="begin"/>
      </w:r>
      <w:r>
        <w:rPr>
          <w:color w:val="000000" w:themeColor="text1"/>
        </w:rPr>
        <w:instrText xml:space="preserve"> REF _Ref55801402 \h </w:instrText>
      </w:r>
      <w:r>
        <w:rPr>
          <w:color w:val="000000" w:themeColor="text1"/>
        </w:rPr>
      </w:r>
      <w:r>
        <w:rPr>
          <w:color w:val="000000" w:themeColor="text1"/>
        </w:rPr>
        <w:fldChar w:fldCharType="separate"/>
      </w:r>
      <w:r w:rsidR="00646B32">
        <w:t xml:space="preserve">Figure </w:t>
      </w:r>
      <w:r w:rsidR="00646B32">
        <w:rPr>
          <w:noProof/>
        </w:rPr>
        <w:t>4</w:t>
      </w:r>
      <w:r w:rsidR="00646B32">
        <w:t>.</w:t>
      </w:r>
      <w:r w:rsidR="00646B32">
        <w:rPr>
          <w:noProof/>
        </w:rPr>
        <w:t>10</w:t>
      </w:r>
      <w:r>
        <w:rPr>
          <w:color w:val="000000" w:themeColor="text1"/>
        </w:rPr>
        <w:fldChar w:fldCharType="end"/>
      </w:r>
      <w:r>
        <w:rPr>
          <w:color w:val="000000" w:themeColor="text1"/>
        </w:rPr>
        <w:t>.</w:t>
      </w:r>
    </w:p>
    <w:p w14:paraId="7C9F1E09" w14:textId="47E3C19B" w:rsidR="00045EEE" w:rsidRDefault="00045EEE" w:rsidP="00045EEE">
      <w:pPr>
        <w:pStyle w:val="Caption"/>
        <w:keepNext/>
        <w:spacing w:after="0"/>
      </w:pPr>
      <w:bookmarkStart w:id="270" w:name="_Ref55836255"/>
      <w:bookmarkStart w:id="271" w:name="_Toc56956860"/>
      <w:r>
        <w:lastRenderedPageBreak/>
        <w:t xml:space="preserve">Table </w:t>
      </w:r>
      <w:fldSimple w:instr=" STYLEREF 1 \s ">
        <w:r w:rsidR="00646B32">
          <w:rPr>
            <w:noProof/>
          </w:rPr>
          <w:t>4</w:t>
        </w:r>
      </w:fldSimple>
      <w:r w:rsidR="006507DC">
        <w:t>.</w:t>
      </w:r>
      <w:fldSimple w:instr=" SEQ Table \* ARABIC \s 1 ">
        <w:r w:rsidR="00646B32">
          <w:rPr>
            <w:noProof/>
          </w:rPr>
          <w:t>3</w:t>
        </w:r>
      </w:fldSimple>
      <w:bookmarkEnd w:id="270"/>
      <w:r w:rsidR="00592391">
        <w:rPr>
          <w:noProof/>
        </w:rPr>
        <w:t>.</w:t>
      </w:r>
      <w:r w:rsidRPr="005211B6">
        <w:rPr>
          <w:szCs w:val="24"/>
        </w:rPr>
        <w:t xml:space="preserve"> </w:t>
      </w:r>
      <w:r>
        <w:rPr>
          <w:szCs w:val="24"/>
        </w:rPr>
        <w:t>The upper and lower boundary values in two-stage droop control.</w:t>
      </w:r>
      <w:bookmarkEnd w:id="27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9"/>
        <w:gridCol w:w="2189"/>
        <w:gridCol w:w="2190"/>
        <w:gridCol w:w="2190"/>
      </w:tblGrid>
      <w:tr w:rsidR="00045EEE" w14:paraId="2B94CFEF" w14:textId="77777777" w:rsidTr="00045EEE">
        <w:trPr>
          <w:trHeight w:val="246"/>
        </w:trPr>
        <w:tc>
          <w:tcPr>
            <w:tcW w:w="2189" w:type="dxa"/>
            <w:tcBorders>
              <w:top w:val="single" w:sz="4" w:space="0" w:color="auto"/>
              <w:bottom w:val="single" w:sz="4" w:space="0" w:color="auto"/>
              <w:right w:val="single" w:sz="4" w:space="0" w:color="auto"/>
            </w:tcBorders>
          </w:tcPr>
          <w:p w14:paraId="7F504371" w14:textId="77777777" w:rsidR="00045EEE" w:rsidRPr="00045EEE" w:rsidRDefault="00045EEE" w:rsidP="00045EEE">
            <w:pPr>
              <w:spacing w:line="240" w:lineRule="auto"/>
              <w:jc w:val="center"/>
              <w:rPr>
                <w:sz w:val="22"/>
                <w:szCs w:val="20"/>
              </w:rPr>
            </w:pPr>
            <w:r w:rsidRPr="00045EEE">
              <w:rPr>
                <w:sz w:val="22"/>
                <w:szCs w:val="20"/>
              </w:rPr>
              <w:t>Boundaries</w:t>
            </w:r>
          </w:p>
        </w:tc>
        <w:tc>
          <w:tcPr>
            <w:tcW w:w="2189" w:type="dxa"/>
            <w:tcBorders>
              <w:top w:val="single" w:sz="4" w:space="0" w:color="auto"/>
              <w:left w:val="single" w:sz="4" w:space="0" w:color="auto"/>
              <w:bottom w:val="single" w:sz="4" w:space="0" w:color="auto"/>
              <w:right w:val="single" w:sz="4" w:space="0" w:color="auto"/>
            </w:tcBorders>
          </w:tcPr>
          <w:p w14:paraId="45382FC6" w14:textId="77777777" w:rsidR="00045EEE" w:rsidRPr="00045EEE" w:rsidRDefault="00045EEE" w:rsidP="00045EEE">
            <w:pPr>
              <w:spacing w:line="240" w:lineRule="auto"/>
              <w:jc w:val="center"/>
              <w:rPr>
                <w:sz w:val="22"/>
                <w:szCs w:val="20"/>
              </w:rPr>
            </w:pPr>
            <w:r w:rsidRPr="00045EEE">
              <w:rPr>
                <w:sz w:val="22"/>
                <w:szCs w:val="20"/>
              </w:rPr>
              <w:t>Stage 1</w:t>
            </w:r>
          </w:p>
        </w:tc>
        <w:tc>
          <w:tcPr>
            <w:tcW w:w="2190" w:type="dxa"/>
            <w:tcBorders>
              <w:top w:val="single" w:sz="4" w:space="0" w:color="auto"/>
              <w:left w:val="single" w:sz="4" w:space="0" w:color="auto"/>
              <w:bottom w:val="single" w:sz="4" w:space="0" w:color="auto"/>
              <w:right w:val="single" w:sz="4" w:space="0" w:color="auto"/>
            </w:tcBorders>
          </w:tcPr>
          <w:p w14:paraId="178DA429" w14:textId="77777777" w:rsidR="00045EEE" w:rsidRPr="00045EEE" w:rsidRDefault="00045EEE" w:rsidP="00045EEE">
            <w:pPr>
              <w:spacing w:line="240" w:lineRule="auto"/>
              <w:jc w:val="center"/>
              <w:rPr>
                <w:sz w:val="22"/>
                <w:szCs w:val="20"/>
              </w:rPr>
            </w:pPr>
            <w:r w:rsidRPr="00045EEE">
              <w:rPr>
                <w:sz w:val="22"/>
                <w:szCs w:val="20"/>
              </w:rPr>
              <w:t>Dead band</w:t>
            </w:r>
          </w:p>
        </w:tc>
        <w:tc>
          <w:tcPr>
            <w:tcW w:w="2190" w:type="dxa"/>
            <w:tcBorders>
              <w:top w:val="single" w:sz="4" w:space="0" w:color="auto"/>
              <w:left w:val="single" w:sz="4" w:space="0" w:color="auto"/>
              <w:bottom w:val="single" w:sz="4" w:space="0" w:color="auto"/>
            </w:tcBorders>
          </w:tcPr>
          <w:p w14:paraId="2FDF7B95" w14:textId="77777777" w:rsidR="00045EEE" w:rsidRPr="00045EEE" w:rsidRDefault="00045EEE" w:rsidP="00045EEE">
            <w:pPr>
              <w:spacing w:line="240" w:lineRule="auto"/>
              <w:jc w:val="center"/>
              <w:rPr>
                <w:sz w:val="22"/>
                <w:szCs w:val="20"/>
              </w:rPr>
            </w:pPr>
            <w:r w:rsidRPr="00045EEE">
              <w:rPr>
                <w:sz w:val="22"/>
                <w:szCs w:val="20"/>
              </w:rPr>
              <w:t>Stage 3</w:t>
            </w:r>
          </w:p>
        </w:tc>
      </w:tr>
      <w:tr w:rsidR="00045EEE" w14:paraId="7B812CF3" w14:textId="77777777" w:rsidTr="00045EEE">
        <w:trPr>
          <w:trHeight w:val="64"/>
        </w:trPr>
        <w:tc>
          <w:tcPr>
            <w:tcW w:w="2189" w:type="dxa"/>
            <w:tcBorders>
              <w:top w:val="single" w:sz="4" w:space="0" w:color="auto"/>
              <w:right w:val="single" w:sz="4" w:space="0" w:color="auto"/>
            </w:tcBorders>
          </w:tcPr>
          <w:p w14:paraId="06F9BE46" w14:textId="77777777" w:rsidR="00045EEE" w:rsidRPr="00045EEE" w:rsidRDefault="00045EEE" w:rsidP="00045EEE">
            <w:pPr>
              <w:spacing w:line="240" w:lineRule="auto"/>
              <w:jc w:val="center"/>
              <w:rPr>
                <w:i/>
                <w:iCs/>
                <w:sz w:val="22"/>
                <w:szCs w:val="20"/>
              </w:rPr>
            </w:pPr>
            <w:r w:rsidRPr="00045EEE">
              <w:rPr>
                <w:i/>
                <w:iCs/>
                <w:sz w:val="22"/>
                <w:szCs w:val="20"/>
              </w:rPr>
              <w:t>u</w:t>
            </w:r>
          </w:p>
        </w:tc>
        <w:tc>
          <w:tcPr>
            <w:tcW w:w="2189" w:type="dxa"/>
            <w:tcBorders>
              <w:top w:val="single" w:sz="4" w:space="0" w:color="auto"/>
              <w:left w:val="single" w:sz="4" w:space="0" w:color="auto"/>
              <w:right w:val="single" w:sz="4" w:space="0" w:color="auto"/>
            </w:tcBorders>
          </w:tcPr>
          <w:p w14:paraId="36052A9E" w14:textId="77777777" w:rsidR="00045EEE" w:rsidRPr="00045EEE" w:rsidRDefault="00031CE3" w:rsidP="00045EEE">
            <w:pPr>
              <w:spacing w:line="240" w:lineRule="auto"/>
              <w:jc w:val="center"/>
              <w:rPr>
                <w:sz w:val="22"/>
                <w:szCs w:val="20"/>
              </w:rPr>
            </w:pPr>
            <m:oMathPara>
              <m:oMath>
                <m:sSubSup>
                  <m:sSubSupPr>
                    <m:ctrlPr>
                      <w:rPr>
                        <w:rFonts w:ascii="Cambria Math" w:hAnsi="Cambria Math"/>
                        <w:sz w:val="22"/>
                        <w:szCs w:val="20"/>
                      </w:rPr>
                    </m:ctrlPr>
                  </m:sSubSupPr>
                  <m:e>
                    <m:r>
                      <w:rPr>
                        <w:rFonts w:ascii="Cambria Math" w:hAnsi="Cambria Math"/>
                        <w:sz w:val="22"/>
                        <w:szCs w:val="20"/>
                      </w:rPr>
                      <m:t>U</m:t>
                    </m:r>
                  </m:e>
                  <m:sub>
                    <m:r>
                      <w:rPr>
                        <w:rFonts w:ascii="Cambria Math" w:hAnsi="Cambria Math"/>
                        <w:sz w:val="22"/>
                        <w:szCs w:val="20"/>
                      </w:rPr>
                      <m:t>dc</m:t>
                    </m:r>
                  </m:sub>
                  <m:sup>
                    <m:r>
                      <w:rPr>
                        <w:rFonts w:ascii="Cambria Math" w:hAnsi="Cambria Math"/>
                        <w:sz w:val="22"/>
                        <w:szCs w:val="20"/>
                      </w:rPr>
                      <m:t>max</m:t>
                    </m:r>
                  </m:sup>
                </m:sSubSup>
              </m:oMath>
            </m:oMathPara>
          </w:p>
        </w:tc>
        <w:tc>
          <w:tcPr>
            <w:tcW w:w="2190" w:type="dxa"/>
            <w:tcBorders>
              <w:top w:val="single" w:sz="4" w:space="0" w:color="auto"/>
              <w:left w:val="single" w:sz="4" w:space="0" w:color="auto"/>
              <w:right w:val="single" w:sz="4" w:space="0" w:color="auto"/>
            </w:tcBorders>
          </w:tcPr>
          <w:p w14:paraId="7F40C929" w14:textId="77777777" w:rsidR="00045EEE" w:rsidRPr="00045EEE" w:rsidRDefault="00031CE3" w:rsidP="00045EEE">
            <w:pPr>
              <w:spacing w:line="240" w:lineRule="auto"/>
              <w:jc w:val="center"/>
              <w:rPr>
                <w:sz w:val="22"/>
                <w:szCs w:val="20"/>
              </w:rPr>
            </w:pPr>
            <m:oMathPara>
              <m:oMath>
                <m:sSubSup>
                  <m:sSubSupPr>
                    <m:ctrlPr>
                      <w:rPr>
                        <w:rFonts w:ascii="Cambria Math" w:hAnsi="Cambria Math"/>
                        <w:sz w:val="22"/>
                        <w:szCs w:val="20"/>
                      </w:rPr>
                    </m:ctrlPr>
                  </m:sSubSupPr>
                  <m:e>
                    <m:r>
                      <w:rPr>
                        <w:rFonts w:ascii="Cambria Math" w:hAnsi="Cambria Math"/>
                        <w:sz w:val="22"/>
                        <w:szCs w:val="20"/>
                      </w:rPr>
                      <m:t>U</m:t>
                    </m:r>
                  </m:e>
                  <m:sub>
                    <m:r>
                      <w:rPr>
                        <w:rFonts w:ascii="Cambria Math" w:hAnsi="Cambria Math"/>
                        <w:sz w:val="22"/>
                        <w:szCs w:val="20"/>
                      </w:rPr>
                      <m:t>dc</m:t>
                    </m:r>
                  </m:sub>
                  <m:sup>
                    <m:r>
                      <w:rPr>
                        <w:rFonts w:ascii="Cambria Math" w:hAnsi="Cambria Math"/>
                        <w:sz w:val="22"/>
                        <w:szCs w:val="20"/>
                      </w:rPr>
                      <m:t>*,high</m:t>
                    </m:r>
                  </m:sup>
                </m:sSubSup>
              </m:oMath>
            </m:oMathPara>
          </w:p>
        </w:tc>
        <w:tc>
          <w:tcPr>
            <w:tcW w:w="2190" w:type="dxa"/>
            <w:tcBorders>
              <w:top w:val="single" w:sz="4" w:space="0" w:color="auto"/>
              <w:left w:val="single" w:sz="4" w:space="0" w:color="auto"/>
            </w:tcBorders>
          </w:tcPr>
          <w:p w14:paraId="73721AF5" w14:textId="77777777" w:rsidR="00045EEE" w:rsidRPr="00045EEE" w:rsidRDefault="00031CE3" w:rsidP="00045EEE">
            <w:pPr>
              <w:spacing w:line="240" w:lineRule="auto"/>
              <w:jc w:val="center"/>
              <w:rPr>
                <w:sz w:val="22"/>
                <w:szCs w:val="20"/>
              </w:rPr>
            </w:pPr>
            <m:oMathPara>
              <m:oMath>
                <m:sSubSup>
                  <m:sSubSupPr>
                    <m:ctrlPr>
                      <w:rPr>
                        <w:rFonts w:ascii="Cambria Math" w:hAnsi="Cambria Math"/>
                        <w:sz w:val="22"/>
                        <w:szCs w:val="20"/>
                      </w:rPr>
                    </m:ctrlPr>
                  </m:sSubSupPr>
                  <m:e>
                    <m:r>
                      <w:rPr>
                        <w:rFonts w:ascii="Cambria Math" w:hAnsi="Cambria Math"/>
                        <w:sz w:val="22"/>
                        <w:szCs w:val="20"/>
                      </w:rPr>
                      <m:t>U</m:t>
                    </m:r>
                  </m:e>
                  <m:sub>
                    <m:r>
                      <w:rPr>
                        <w:rFonts w:ascii="Cambria Math" w:hAnsi="Cambria Math"/>
                        <w:sz w:val="22"/>
                        <w:szCs w:val="20"/>
                      </w:rPr>
                      <m:t>dc</m:t>
                    </m:r>
                  </m:sub>
                  <m:sup>
                    <m:r>
                      <w:rPr>
                        <w:rFonts w:ascii="Cambria Math" w:hAnsi="Cambria Math"/>
                        <w:sz w:val="22"/>
                        <w:szCs w:val="20"/>
                      </w:rPr>
                      <m:t>*,low</m:t>
                    </m:r>
                  </m:sup>
                </m:sSubSup>
              </m:oMath>
            </m:oMathPara>
          </w:p>
        </w:tc>
      </w:tr>
      <w:tr w:rsidR="00045EEE" w14:paraId="331E3FF7" w14:textId="77777777" w:rsidTr="00045EEE">
        <w:trPr>
          <w:trHeight w:val="287"/>
        </w:trPr>
        <w:tc>
          <w:tcPr>
            <w:tcW w:w="2189" w:type="dxa"/>
            <w:tcBorders>
              <w:bottom w:val="single" w:sz="4" w:space="0" w:color="auto"/>
              <w:right w:val="single" w:sz="4" w:space="0" w:color="auto"/>
            </w:tcBorders>
          </w:tcPr>
          <w:p w14:paraId="25A66189" w14:textId="77777777" w:rsidR="00045EEE" w:rsidRPr="00045EEE" w:rsidRDefault="00045EEE" w:rsidP="00045EEE">
            <w:pPr>
              <w:spacing w:line="240" w:lineRule="auto"/>
              <w:jc w:val="center"/>
              <w:rPr>
                <w:i/>
                <w:iCs/>
                <w:sz w:val="22"/>
                <w:szCs w:val="20"/>
              </w:rPr>
            </w:pPr>
            <w:r w:rsidRPr="00045EEE">
              <w:rPr>
                <w:i/>
                <w:iCs/>
                <w:sz w:val="22"/>
                <w:szCs w:val="20"/>
              </w:rPr>
              <w:t>l</w:t>
            </w:r>
          </w:p>
        </w:tc>
        <w:tc>
          <w:tcPr>
            <w:tcW w:w="2189" w:type="dxa"/>
            <w:tcBorders>
              <w:left w:val="single" w:sz="4" w:space="0" w:color="auto"/>
              <w:bottom w:val="single" w:sz="4" w:space="0" w:color="auto"/>
              <w:right w:val="single" w:sz="4" w:space="0" w:color="auto"/>
            </w:tcBorders>
          </w:tcPr>
          <w:p w14:paraId="7AF896F6" w14:textId="77777777" w:rsidR="00045EEE" w:rsidRPr="00045EEE" w:rsidRDefault="00031CE3" w:rsidP="00045EEE">
            <w:pPr>
              <w:spacing w:line="240" w:lineRule="auto"/>
              <w:jc w:val="center"/>
              <w:rPr>
                <w:sz w:val="22"/>
                <w:szCs w:val="20"/>
              </w:rPr>
            </w:pPr>
            <m:oMathPara>
              <m:oMath>
                <m:sSubSup>
                  <m:sSubSupPr>
                    <m:ctrlPr>
                      <w:rPr>
                        <w:rFonts w:ascii="Cambria Math" w:hAnsi="Cambria Math"/>
                        <w:sz w:val="22"/>
                        <w:szCs w:val="20"/>
                      </w:rPr>
                    </m:ctrlPr>
                  </m:sSubSupPr>
                  <m:e>
                    <m:r>
                      <w:rPr>
                        <w:rFonts w:ascii="Cambria Math" w:hAnsi="Cambria Math"/>
                        <w:sz w:val="22"/>
                        <w:szCs w:val="20"/>
                      </w:rPr>
                      <m:t>U</m:t>
                    </m:r>
                  </m:e>
                  <m:sub>
                    <m:r>
                      <w:rPr>
                        <w:rFonts w:ascii="Cambria Math" w:hAnsi="Cambria Math"/>
                        <w:sz w:val="22"/>
                        <w:szCs w:val="20"/>
                      </w:rPr>
                      <m:t>dc</m:t>
                    </m:r>
                  </m:sub>
                  <m:sup>
                    <m:r>
                      <w:rPr>
                        <w:rFonts w:ascii="Cambria Math" w:hAnsi="Cambria Math"/>
                        <w:sz w:val="22"/>
                        <w:szCs w:val="20"/>
                      </w:rPr>
                      <m:t>*,high</m:t>
                    </m:r>
                  </m:sup>
                </m:sSubSup>
              </m:oMath>
            </m:oMathPara>
          </w:p>
        </w:tc>
        <w:tc>
          <w:tcPr>
            <w:tcW w:w="2190" w:type="dxa"/>
            <w:tcBorders>
              <w:left w:val="single" w:sz="4" w:space="0" w:color="auto"/>
              <w:bottom w:val="single" w:sz="4" w:space="0" w:color="auto"/>
              <w:right w:val="single" w:sz="4" w:space="0" w:color="auto"/>
            </w:tcBorders>
          </w:tcPr>
          <w:p w14:paraId="2DC46589" w14:textId="77777777" w:rsidR="00045EEE" w:rsidRPr="00045EEE" w:rsidRDefault="00031CE3" w:rsidP="00045EEE">
            <w:pPr>
              <w:spacing w:line="240" w:lineRule="auto"/>
              <w:jc w:val="center"/>
              <w:rPr>
                <w:sz w:val="22"/>
                <w:szCs w:val="20"/>
              </w:rPr>
            </w:pPr>
            <m:oMathPara>
              <m:oMath>
                <m:sSubSup>
                  <m:sSubSupPr>
                    <m:ctrlPr>
                      <w:rPr>
                        <w:rFonts w:ascii="Cambria Math" w:hAnsi="Cambria Math"/>
                        <w:sz w:val="22"/>
                        <w:szCs w:val="20"/>
                      </w:rPr>
                    </m:ctrlPr>
                  </m:sSubSupPr>
                  <m:e>
                    <m:r>
                      <w:rPr>
                        <w:rFonts w:ascii="Cambria Math" w:hAnsi="Cambria Math"/>
                        <w:sz w:val="22"/>
                        <w:szCs w:val="20"/>
                      </w:rPr>
                      <m:t>U</m:t>
                    </m:r>
                  </m:e>
                  <m:sub>
                    <m:r>
                      <w:rPr>
                        <w:rFonts w:ascii="Cambria Math" w:hAnsi="Cambria Math"/>
                        <w:sz w:val="22"/>
                        <w:szCs w:val="20"/>
                      </w:rPr>
                      <m:t>dc</m:t>
                    </m:r>
                  </m:sub>
                  <m:sup>
                    <m:r>
                      <w:rPr>
                        <w:rFonts w:ascii="Cambria Math" w:hAnsi="Cambria Math"/>
                        <w:sz w:val="22"/>
                        <w:szCs w:val="20"/>
                      </w:rPr>
                      <m:t>*,low</m:t>
                    </m:r>
                  </m:sup>
                </m:sSubSup>
              </m:oMath>
            </m:oMathPara>
          </w:p>
        </w:tc>
        <w:tc>
          <w:tcPr>
            <w:tcW w:w="2190" w:type="dxa"/>
            <w:tcBorders>
              <w:left w:val="single" w:sz="4" w:space="0" w:color="auto"/>
              <w:bottom w:val="single" w:sz="4" w:space="0" w:color="auto"/>
            </w:tcBorders>
          </w:tcPr>
          <w:p w14:paraId="62781082" w14:textId="77777777" w:rsidR="00045EEE" w:rsidRPr="00045EEE" w:rsidRDefault="00031CE3" w:rsidP="00045EEE">
            <w:pPr>
              <w:spacing w:line="240" w:lineRule="auto"/>
              <w:jc w:val="center"/>
              <w:rPr>
                <w:sz w:val="22"/>
                <w:szCs w:val="20"/>
              </w:rPr>
            </w:pPr>
            <m:oMathPara>
              <m:oMath>
                <m:sSubSup>
                  <m:sSubSupPr>
                    <m:ctrlPr>
                      <w:rPr>
                        <w:rFonts w:ascii="Cambria Math" w:hAnsi="Cambria Math"/>
                        <w:sz w:val="22"/>
                        <w:szCs w:val="20"/>
                      </w:rPr>
                    </m:ctrlPr>
                  </m:sSubSupPr>
                  <m:e>
                    <m:r>
                      <w:rPr>
                        <w:rFonts w:ascii="Cambria Math" w:hAnsi="Cambria Math"/>
                        <w:sz w:val="22"/>
                        <w:szCs w:val="20"/>
                      </w:rPr>
                      <m:t>U</m:t>
                    </m:r>
                  </m:e>
                  <m:sub>
                    <m:r>
                      <w:rPr>
                        <w:rFonts w:ascii="Cambria Math" w:hAnsi="Cambria Math"/>
                        <w:sz w:val="22"/>
                        <w:szCs w:val="20"/>
                      </w:rPr>
                      <m:t>dc</m:t>
                    </m:r>
                  </m:sub>
                  <m:sup>
                    <m:r>
                      <w:rPr>
                        <w:rFonts w:ascii="Cambria Math" w:hAnsi="Cambria Math"/>
                        <w:sz w:val="22"/>
                        <w:szCs w:val="20"/>
                      </w:rPr>
                      <m:t>min</m:t>
                    </m:r>
                  </m:sup>
                </m:sSubSup>
              </m:oMath>
            </m:oMathPara>
          </w:p>
        </w:tc>
      </w:tr>
    </w:tbl>
    <w:p w14:paraId="5A6797BF" w14:textId="367C118B" w:rsidR="00075C87" w:rsidRDefault="00075C87" w:rsidP="00045EEE">
      <w:pPr>
        <w:jc w:val="center"/>
      </w:pPr>
    </w:p>
    <w:p w14:paraId="50B9C95A" w14:textId="77777777" w:rsidR="00075C87" w:rsidRDefault="00075C87">
      <w:pPr>
        <w:spacing w:line="240" w:lineRule="auto"/>
        <w:jc w:val="left"/>
      </w:pPr>
      <w:r>
        <w:br w:type="page"/>
      </w:r>
    </w:p>
    <w:p w14:paraId="1D7FDE1E" w14:textId="3ADE07D9" w:rsidR="00045EEE" w:rsidRDefault="00075C87" w:rsidP="00045EEE">
      <w:pPr>
        <w:keepNext/>
        <w:jc w:val="center"/>
      </w:pPr>
      <w:r>
        <w:object w:dxaOrig="8985" w:dyaOrig="15000" w14:anchorId="696974D2">
          <v:shape id="_x0000_i1121" type="#_x0000_t75" style="width:335.25pt;height:561pt" o:ole="">
            <v:imagedata r:id="rId205" o:title=""/>
          </v:shape>
          <o:OLEObject Type="Embed" ProgID="Visio.Drawing.15" ShapeID="_x0000_i1121" DrawAspect="Content" ObjectID="_1667650041" r:id="rId206"/>
        </w:object>
      </w:r>
    </w:p>
    <w:p w14:paraId="09702131" w14:textId="467E386D" w:rsidR="00075C87" w:rsidRDefault="00045EEE" w:rsidP="00045EEE">
      <w:pPr>
        <w:pStyle w:val="Caption"/>
        <w:rPr>
          <w:rStyle w:val="CaptionChar"/>
          <w:rFonts w:eastAsiaTheme="minorEastAsia"/>
        </w:rPr>
      </w:pPr>
      <w:bookmarkStart w:id="272" w:name="_Ref55801402"/>
      <w:bookmarkStart w:id="273" w:name="_Toc56956904"/>
      <w:r>
        <w:t xml:space="preserve">Figure </w:t>
      </w:r>
      <w:fldSimple w:instr=" STYLEREF 1 \s ">
        <w:r w:rsidR="00646B32">
          <w:rPr>
            <w:noProof/>
          </w:rPr>
          <w:t>4</w:t>
        </w:r>
      </w:fldSimple>
      <w:r w:rsidR="006507DC">
        <w:t>.</w:t>
      </w:r>
      <w:fldSimple w:instr=" SEQ Figure \* ARABIC \s 1 ">
        <w:r w:rsidR="00646B32">
          <w:rPr>
            <w:noProof/>
          </w:rPr>
          <w:t>10</w:t>
        </w:r>
      </w:fldSimple>
      <w:bookmarkEnd w:id="272"/>
      <w:r w:rsidR="008B3307">
        <w:rPr>
          <w:noProof/>
        </w:rPr>
        <w:t>.</w:t>
      </w:r>
      <w:r>
        <w:t xml:space="preserve"> Flow chart of the improved method based on SM (a)</w:t>
      </w:r>
      <w:r w:rsidRPr="00045EEE">
        <w:rPr>
          <w:rStyle w:val="CaptionChar"/>
          <w:rFonts w:eastAsiaTheme="minorEastAsia"/>
        </w:rPr>
        <w:t xml:space="preserve"> </w:t>
      </w:r>
      <w:r w:rsidRPr="00085148">
        <w:rPr>
          <w:rStyle w:val="CaptionChar"/>
          <w:rFonts w:eastAsiaTheme="minorEastAsia"/>
        </w:rPr>
        <w:t>the overall flow</w:t>
      </w:r>
      <w:r>
        <w:rPr>
          <w:rStyle w:val="CaptionChar"/>
          <w:rFonts w:eastAsiaTheme="minorEastAsia"/>
        </w:rPr>
        <w:t xml:space="preserve"> </w:t>
      </w:r>
      <w:r w:rsidRPr="00085148">
        <w:rPr>
          <w:rStyle w:val="CaptionChar"/>
          <w:rFonts w:eastAsiaTheme="minorEastAsia"/>
        </w:rPr>
        <w:t>chart. (b) the detailed BCNLS flow chart</w:t>
      </w:r>
      <w:r w:rsidR="008B3307">
        <w:rPr>
          <w:rStyle w:val="CaptionChar"/>
          <w:rFonts w:eastAsiaTheme="minorEastAsia"/>
        </w:rPr>
        <w:t>.</w:t>
      </w:r>
      <w:bookmarkEnd w:id="273"/>
    </w:p>
    <w:p w14:paraId="3E46285A" w14:textId="77777777" w:rsidR="00075C87" w:rsidRDefault="00075C87">
      <w:pPr>
        <w:spacing w:line="240" w:lineRule="auto"/>
        <w:jc w:val="left"/>
        <w:rPr>
          <w:rStyle w:val="CaptionChar"/>
          <w:rFonts w:eastAsiaTheme="minorEastAsia"/>
          <w:bCs w:val="0"/>
        </w:rPr>
      </w:pPr>
      <w:r>
        <w:rPr>
          <w:rStyle w:val="CaptionChar"/>
          <w:rFonts w:eastAsiaTheme="minorEastAsia"/>
        </w:rPr>
        <w:br w:type="page"/>
      </w:r>
    </w:p>
    <w:p w14:paraId="61AF1B8D" w14:textId="77777777" w:rsidR="001E22E1" w:rsidRPr="000C260C" w:rsidRDefault="001E22E1" w:rsidP="001E22E1">
      <w:pPr>
        <w:pStyle w:val="Heading2"/>
        <w:rPr>
          <w:color w:val="000000" w:themeColor="text1"/>
          <w:szCs w:val="24"/>
        </w:rPr>
      </w:pPr>
      <w:bookmarkStart w:id="274" w:name="_Ref23085559"/>
      <w:bookmarkStart w:id="275" w:name="_Toc56956811"/>
      <w:r w:rsidRPr="000C260C">
        <w:rPr>
          <w:color w:val="000000" w:themeColor="text1"/>
          <w:szCs w:val="24"/>
        </w:rPr>
        <w:lastRenderedPageBreak/>
        <w:t>Case study</w:t>
      </w:r>
      <w:bookmarkEnd w:id="274"/>
      <w:bookmarkEnd w:id="275"/>
    </w:p>
    <w:p w14:paraId="15C0D11C" w14:textId="7188A4FF" w:rsidR="001E22E1" w:rsidRDefault="00045EEE" w:rsidP="009B25DC">
      <w:pPr>
        <w:pStyle w:val="MainBodyText"/>
        <w:rPr>
          <w:color w:val="000000" w:themeColor="text1"/>
        </w:rPr>
      </w:pPr>
      <w:r>
        <w:t>In this section, t</w:t>
      </w:r>
      <w:r w:rsidRPr="00B0081D">
        <w:t xml:space="preserve">he proposed approach is tested on </w:t>
      </w:r>
      <w:r>
        <w:t xml:space="preserve">the modified RTS-96 system, the structure of which is as same as the test system in </w:t>
      </w:r>
      <w:r>
        <w:fldChar w:fldCharType="begin"/>
      </w:r>
      <w:r>
        <w:instrText xml:space="preserve"> REF _Ref55599985 \h </w:instrText>
      </w:r>
      <w:r>
        <w:fldChar w:fldCharType="separate"/>
      </w:r>
      <w:r w:rsidR="00646B32">
        <w:t xml:space="preserve">Figure </w:t>
      </w:r>
      <w:r w:rsidR="00646B32">
        <w:rPr>
          <w:noProof/>
        </w:rPr>
        <w:t>2</w:t>
      </w:r>
      <w:r w:rsidR="00646B32">
        <w:t>.</w:t>
      </w:r>
      <w:r w:rsidR="00646B32">
        <w:rPr>
          <w:noProof/>
        </w:rPr>
        <w:t>5</w:t>
      </w:r>
      <w:r>
        <w:fldChar w:fldCharType="end"/>
      </w:r>
      <w:r>
        <w:t xml:space="preserve">(b). By setting </w:t>
      </w:r>
      <w:r w:rsidR="007002DC">
        <w:t xml:space="preserve">a </w:t>
      </w:r>
      <w:r>
        <w:t>detailed droop control, together with different measurements, the accuracy and feasibility of the proposed method is verified</w:t>
      </w:r>
      <w:r w:rsidR="001E22E1" w:rsidRPr="000C260C">
        <w:rPr>
          <w:color w:val="000000" w:themeColor="text1"/>
        </w:rPr>
        <w:t>.</w:t>
      </w:r>
    </w:p>
    <w:p w14:paraId="49566441" w14:textId="54B5CA6E" w:rsidR="00045EEE" w:rsidRPr="000C260C" w:rsidRDefault="00045EEE" w:rsidP="00045EEE">
      <w:pPr>
        <w:pStyle w:val="Heading3"/>
      </w:pPr>
      <w:bookmarkStart w:id="276" w:name="_Toc40131416"/>
      <w:bookmarkStart w:id="277" w:name="_Toc56956812"/>
      <w:r>
        <w:t>Droop control settings</w:t>
      </w:r>
      <w:bookmarkEnd w:id="276"/>
      <w:bookmarkEnd w:id="277"/>
    </w:p>
    <w:p w14:paraId="67D2D110" w14:textId="69B035B9" w:rsidR="006E0EAA" w:rsidRDefault="00045EEE" w:rsidP="00EC0B8B">
      <w:pPr>
        <w:pStyle w:val="MainBodyText"/>
        <w:ind w:firstLine="357"/>
        <w:rPr>
          <w:color w:val="000000" w:themeColor="text1"/>
        </w:rPr>
      </w:pPr>
      <w:r>
        <w:rPr>
          <w:color w:val="000000" w:themeColor="text1"/>
        </w:rPr>
        <w:t xml:space="preserve">First, </w:t>
      </w:r>
      <w:r>
        <w:t>the preset operating points and the relevant parameters are given in</w:t>
      </w:r>
      <w:r w:rsidR="00F94268">
        <w:t xml:space="preserve"> </w:t>
      </w:r>
      <w:r w:rsidR="00F94268">
        <w:fldChar w:fldCharType="begin"/>
      </w:r>
      <w:r w:rsidR="00F94268">
        <w:instrText xml:space="preserve"> REF _Ref55802559 \h </w:instrText>
      </w:r>
      <w:r w:rsidR="00F94268">
        <w:fldChar w:fldCharType="separate"/>
      </w:r>
      <w:r w:rsidR="00646B32">
        <w:t xml:space="preserve">Figure </w:t>
      </w:r>
      <w:r w:rsidR="00646B32">
        <w:rPr>
          <w:noProof/>
        </w:rPr>
        <w:t>4</w:t>
      </w:r>
      <w:r w:rsidR="00646B32">
        <w:t>.</w:t>
      </w:r>
      <w:r w:rsidR="00646B32">
        <w:rPr>
          <w:noProof/>
        </w:rPr>
        <w:t>11</w:t>
      </w:r>
      <w:r w:rsidR="00F94268">
        <w:fldChar w:fldCharType="end"/>
      </w:r>
      <w:r w:rsidR="007002DC">
        <w:t xml:space="preserve">, </w:t>
      </w:r>
      <w:r w:rsidR="00F94268">
        <w:fldChar w:fldCharType="begin"/>
      </w:r>
      <w:r w:rsidR="00F94268">
        <w:instrText xml:space="preserve"> REF _Ref55802565 \h </w:instrText>
      </w:r>
      <w:r w:rsidR="00F94268">
        <w:fldChar w:fldCharType="separate"/>
      </w:r>
      <w:r w:rsidR="00646B32">
        <w:t xml:space="preserve">Figure </w:t>
      </w:r>
      <w:r w:rsidR="00646B32">
        <w:rPr>
          <w:noProof/>
        </w:rPr>
        <w:t>4</w:t>
      </w:r>
      <w:r w:rsidR="00646B32">
        <w:t>.</w:t>
      </w:r>
      <w:r w:rsidR="00646B32">
        <w:rPr>
          <w:noProof/>
        </w:rPr>
        <w:t>12</w:t>
      </w:r>
      <w:r w:rsidR="00F94268">
        <w:fldChar w:fldCharType="end"/>
      </w:r>
      <w:r w:rsidR="007002DC">
        <w:t xml:space="preserve">, and </w:t>
      </w:r>
      <w:r w:rsidR="007002DC">
        <w:fldChar w:fldCharType="begin"/>
      </w:r>
      <w:r w:rsidR="007002DC">
        <w:instrText xml:space="preserve"> REF _Ref55802526 \h </w:instrText>
      </w:r>
      <w:r w:rsidR="007002DC">
        <w:fldChar w:fldCharType="separate"/>
      </w:r>
      <w:r w:rsidR="00646B32">
        <w:t xml:space="preserve">Table </w:t>
      </w:r>
      <w:r w:rsidR="00646B32">
        <w:rPr>
          <w:noProof/>
        </w:rPr>
        <w:t>4</w:t>
      </w:r>
      <w:r w:rsidR="00646B32">
        <w:t>.</w:t>
      </w:r>
      <w:r w:rsidR="00646B32">
        <w:rPr>
          <w:noProof/>
        </w:rPr>
        <w:t>4</w:t>
      </w:r>
      <w:r w:rsidR="007002DC">
        <w:fldChar w:fldCharType="end"/>
      </w:r>
      <w:r w:rsidR="006E0EAA" w:rsidRPr="000C260C">
        <w:rPr>
          <w:color w:val="000000" w:themeColor="text1"/>
        </w:rPr>
        <w:t>.</w:t>
      </w:r>
    </w:p>
    <w:p w14:paraId="3FBE39EA" w14:textId="7F3BE145" w:rsidR="00075C87" w:rsidRDefault="00075C87" w:rsidP="00075C87">
      <w:pPr>
        <w:pStyle w:val="MainBodyText"/>
        <w:spacing w:before="120"/>
      </w:pPr>
      <w:r>
        <w:t xml:space="preserve">Three scenarios of measurements are also given for testing. The simulated measurements, together with the true values of DC voltage are listed from </w:t>
      </w:r>
      <w:r>
        <w:fldChar w:fldCharType="begin"/>
      </w:r>
      <w:r>
        <w:instrText xml:space="preserve"> REF _Ref55803296 \h </w:instrText>
      </w:r>
      <w:r>
        <w:fldChar w:fldCharType="separate"/>
      </w:r>
      <w:r w:rsidR="00646B32">
        <w:t xml:space="preserve">Table </w:t>
      </w:r>
      <w:r w:rsidR="00646B32">
        <w:rPr>
          <w:noProof/>
        </w:rPr>
        <w:t>4</w:t>
      </w:r>
      <w:r w:rsidR="00646B32">
        <w:t>.</w:t>
      </w:r>
      <w:r w:rsidR="00646B32">
        <w:rPr>
          <w:noProof/>
        </w:rPr>
        <w:t>5</w:t>
      </w:r>
      <w:r>
        <w:fldChar w:fldCharType="end"/>
      </w:r>
      <w:r>
        <w:t xml:space="preserve"> to </w:t>
      </w:r>
      <w:r>
        <w:fldChar w:fldCharType="begin"/>
      </w:r>
      <w:r>
        <w:instrText xml:space="preserve"> REF _Ref55803307 \h </w:instrText>
      </w:r>
      <w:r>
        <w:fldChar w:fldCharType="separate"/>
      </w:r>
      <w:r w:rsidR="00646B32">
        <w:t xml:space="preserve">Table </w:t>
      </w:r>
      <w:r w:rsidR="00646B32">
        <w:rPr>
          <w:noProof/>
        </w:rPr>
        <w:t>4</w:t>
      </w:r>
      <w:r w:rsidR="00646B32">
        <w:t>.</w:t>
      </w:r>
      <w:r w:rsidR="00646B32">
        <w:rPr>
          <w:noProof/>
        </w:rPr>
        <w:t>7</w:t>
      </w:r>
      <w:r>
        <w:fldChar w:fldCharType="end"/>
      </w:r>
      <w:r>
        <w:t>.</w:t>
      </w:r>
    </w:p>
    <w:p w14:paraId="7FC0A4CA" w14:textId="77777777" w:rsidR="00075C87" w:rsidRDefault="00075C87" w:rsidP="00075C87">
      <w:pPr>
        <w:pStyle w:val="MainBodyText"/>
        <w:rPr>
          <w:rFonts w:eastAsiaTheme="minorEastAsia"/>
        </w:rPr>
      </w:pPr>
      <w:r w:rsidRPr="008F5F55">
        <w:rPr>
          <w:rFonts w:eastAsiaTheme="minorEastAsia"/>
        </w:rPr>
        <w:t>•</w:t>
      </w:r>
      <w:r w:rsidRPr="008F5F55">
        <w:rPr>
          <w:rFonts w:eastAsiaTheme="minorEastAsia"/>
        </w:rPr>
        <w:tab/>
      </w:r>
      <w:r>
        <w:rPr>
          <w:rFonts w:eastAsiaTheme="minorEastAsia"/>
        </w:rPr>
        <w:t>Scenario 1: VSC 5 and VSC 6 are operating in Stage 1. All measurements of DC voltage are in accordance with the true values, in the same range. No bad data exists.</w:t>
      </w:r>
    </w:p>
    <w:p w14:paraId="1C7ED0F9" w14:textId="77777777" w:rsidR="00075C87" w:rsidRPr="0086599E" w:rsidRDefault="00075C87" w:rsidP="00075C87">
      <w:pPr>
        <w:pStyle w:val="MainBodyText"/>
      </w:pPr>
      <w:r w:rsidRPr="0043417D">
        <w:rPr>
          <w:rFonts w:eastAsiaTheme="minorEastAsia"/>
        </w:rPr>
        <w:t>•</w:t>
      </w:r>
      <w:r w:rsidRPr="0043417D">
        <w:rPr>
          <w:rFonts w:eastAsiaTheme="minorEastAsia"/>
        </w:rPr>
        <w:tab/>
        <w:t xml:space="preserve">Scenario 2: VSC 5 and VSC 6 are operating in Stage </w:t>
      </w:r>
      <w:r>
        <w:rPr>
          <w:rFonts w:eastAsiaTheme="minorEastAsia"/>
        </w:rPr>
        <w:t>2</w:t>
      </w:r>
      <w:r w:rsidRPr="0043417D">
        <w:rPr>
          <w:rFonts w:eastAsiaTheme="minorEastAsia"/>
        </w:rPr>
        <w:t>. All measurements of DC voltage</w:t>
      </w:r>
      <w:r>
        <w:rPr>
          <w:rFonts w:eastAsiaTheme="minorEastAsia"/>
        </w:rPr>
        <w:t xml:space="preserve"> are in accordance with the true values, in the same range. No bad data exists.</w:t>
      </w:r>
    </w:p>
    <w:p w14:paraId="48239009" w14:textId="77777777" w:rsidR="00075C87" w:rsidRDefault="00075C87" w:rsidP="00075C87">
      <w:pPr>
        <w:pStyle w:val="MainBodyText"/>
        <w:spacing w:before="120"/>
        <w:rPr>
          <w:rFonts w:eastAsiaTheme="minorEastAsia"/>
        </w:rPr>
      </w:pPr>
      <w:r w:rsidRPr="008F5F55">
        <w:rPr>
          <w:rFonts w:eastAsiaTheme="minorEastAsia"/>
        </w:rPr>
        <w:t>•</w:t>
      </w:r>
      <w:r w:rsidRPr="008F5F55">
        <w:rPr>
          <w:rFonts w:eastAsiaTheme="minorEastAsia"/>
        </w:rPr>
        <w:tab/>
      </w:r>
      <w:r>
        <w:rPr>
          <w:rFonts w:eastAsiaTheme="minorEastAsia"/>
        </w:rPr>
        <w:t>Scenario 3: VSC 5 is operating in the dead band and VSC 6 is operating in Stage 1. However, the operating points are really close to the endpoints of the piecewise functions. That is to say, the measurements and true values lie in different operating stages.</w:t>
      </w:r>
    </w:p>
    <w:p w14:paraId="5A32B589" w14:textId="77777777" w:rsidR="00075C87" w:rsidRDefault="00075C87" w:rsidP="00075C87">
      <w:pPr>
        <w:pStyle w:val="Heading3"/>
      </w:pPr>
      <w:bookmarkStart w:id="278" w:name="_Toc40131417"/>
      <w:bookmarkStart w:id="279" w:name="_Toc56956813"/>
      <w:r>
        <w:t>Simulation results and discussions</w:t>
      </w:r>
      <w:bookmarkEnd w:id="278"/>
      <w:bookmarkEnd w:id="279"/>
    </w:p>
    <w:p w14:paraId="780E3137" w14:textId="65707A79" w:rsidR="00075C87" w:rsidRDefault="00075C87" w:rsidP="00075C87">
      <w:pPr>
        <w:pStyle w:val="MainBodyText"/>
      </w:pPr>
      <w:r>
        <w:t>In this subsection, test results are given by using the proposed method. To demonstrate</w:t>
      </w:r>
      <w:r w:rsidRPr="00075C87">
        <w:t xml:space="preserve"> </w:t>
      </w:r>
      <w:r>
        <w:t xml:space="preserve">the efficiency, results are also compared with the estimations of an intuitive piecewise method. </w:t>
      </w:r>
    </w:p>
    <w:p w14:paraId="08EACCBD" w14:textId="0868368E" w:rsidR="00045EEE" w:rsidRDefault="00F94268" w:rsidP="00595FBC">
      <w:pPr>
        <w:keepNext/>
        <w:spacing w:line="240" w:lineRule="auto"/>
        <w:jc w:val="center"/>
      </w:pPr>
      <w:r>
        <w:object w:dxaOrig="14340" w:dyaOrig="3601" w14:anchorId="57E84C5D">
          <v:shape id="_x0000_i1122" type="#_x0000_t75" style="width:429pt;height:108.75pt" o:ole="">
            <v:imagedata r:id="rId207" o:title=""/>
          </v:shape>
          <o:OLEObject Type="Embed" ProgID="Visio.Drawing.15" ShapeID="_x0000_i1122" DrawAspect="Content" ObjectID="_1667650042" r:id="rId208"/>
        </w:object>
      </w:r>
    </w:p>
    <w:p w14:paraId="2045169C" w14:textId="15D73C58" w:rsidR="00075C87" w:rsidRDefault="00045EEE" w:rsidP="00595FBC">
      <w:pPr>
        <w:pStyle w:val="Caption"/>
        <w:spacing w:after="120" w:line="240" w:lineRule="auto"/>
        <w:rPr>
          <w:rStyle w:val="CaptionChar"/>
          <w:rFonts w:eastAsiaTheme="minorEastAsia"/>
        </w:rPr>
      </w:pPr>
      <w:bookmarkStart w:id="280" w:name="_Ref55802559"/>
      <w:bookmarkStart w:id="281" w:name="_Toc56956905"/>
      <w:r>
        <w:t xml:space="preserve">Figure </w:t>
      </w:r>
      <w:fldSimple w:instr=" STYLEREF 1 \s ">
        <w:r w:rsidR="00646B32">
          <w:rPr>
            <w:noProof/>
          </w:rPr>
          <w:t>4</w:t>
        </w:r>
      </w:fldSimple>
      <w:r w:rsidR="006507DC">
        <w:t>.</w:t>
      </w:r>
      <w:fldSimple w:instr=" SEQ Figure \* ARABIC \s 1 ">
        <w:r w:rsidR="00646B32">
          <w:rPr>
            <w:noProof/>
          </w:rPr>
          <w:t>11</w:t>
        </w:r>
      </w:fldSimple>
      <w:bookmarkEnd w:id="280"/>
      <w:r w:rsidR="008B3307">
        <w:rPr>
          <w:noProof/>
        </w:rPr>
        <w:t>.</w:t>
      </w:r>
      <w:r>
        <w:t xml:space="preserve"> </w:t>
      </w:r>
      <w:bookmarkStart w:id="282" w:name="_Hlk40115550"/>
      <w:r w:rsidRPr="00085148">
        <w:rPr>
          <w:rStyle w:val="CaptionChar"/>
          <w:rFonts w:eastAsiaTheme="minorEastAsia"/>
        </w:rPr>
        <w:t xml:space="preserve">Preset operating points for </w:t>
      </w:r>
      <w:bookmarkEnd w:id="282"/>
      <w:r>
        <w:rPr>
          <w:rStyle w:val="CaptionChar"/>
          <w:rFonts w:eastAsiaTheme="minorEastAsia"/>
        </w:rPr>
        <w:t>VSC 1-VSC 3.</w:t>
      </w:r>
      <w:bookmarkEnd w:id="281"/>
    </w:p>
    <w:p w14:paraId="5A997EA1" w14:textId="77777777" w:rsidR="00075C87" w:rsidRDefault="00075C87">
      <w:pPr>
        <w:spacing w:line="240" w:lineRule="auto"/>
        <w:jc w:val="left"/>
        <w:rPr>
          <w:rStyle w:val="CaptionChar"/>
          <w:rFonts w:eastAsiaTheme="minorEastAsia"/>
          <w:bCs w:val="0"/>
        </w:rPr>
      </w:pPr>
      <w:r>
        <w:rPr>
          <w:rStyle w:val="CaptionChar"/>
          <w:rFonts w:eastAsiaTheme="minorEastAsia"/>
        </w:rPr>
        <w:br w:type="page"/>
      </w:r>
    </w:p>
    <w:p w14:paraId="48734023" w14:textId="29AC24C6" w:rsidR="00595FBC" w:rsidRDefault="00075C87" w:rsidP="00595FBC">
      <w:pPr>
        <w:keepNext/>
        <w:spacing w:line="240" w:lineRule="auto"/>
        <w:jc w:val="center"/>
      </w:pPr>
      <w:r>
        <w:object w:dxaOrig="10846" w:dyaOrig="7651" w14:anchorId="5DFC0723">
          <v:shape id="_x0000_i1123" type="#_x0000_t75" style="width:416.25pt;height:292.5pt" o:ole="">
            <v:imagedata r:id="rId209" o:title=""/>
          </v:shape>
          <o:OLEObject Type="Embed" ProgID="Visio.Drawing.15" ShapeID="_x0000_i1123" DrawAspect="Content" ObjectID="_1667650043" r:id="rId210"/>
        </w:object>
      </w:r>
    </w:p>
    <w:p w14:paraId="1F8A555A" w14:textId="52EB7F1D" w:rsidR="00075C87" w:rsidRDefault="00595FBC" w:rsidP="00595FBC">
      <w:pPr>
        <w:pStyle w:val="Caption"/>
        <w:rPr>
          <w:rStyle w:val="CaptionChar"/>
          <w:rFonts w:eastAsiaTheme="minorEastAsia"/>
        </w:rPr>
      </w:pPr>
      <w:bookmarkStart w:id="283" w:name="_Ref55802565"/>
      <w:bookmarkStart w:id="284" w:name="_Toc56956906"/>
      <w:r>
        <w:t xml:space="preserve">Figure </w:t>
      </w:r>
      <w:fldSimple w:instr=" STYLEREF 1 \s ">
        <w:r w:rsidR="00646B32">
          <w:rPr>
            <w:noProof/>
          </w:rPr>
          <w:t>4</w:t>
        </w:r>
      </w:fldSimple>
      <w:r w:rsidR="006507DC">
        <w:t>.</w:t>
      </w:r>
      <w:fldSimple w:instr=" SEQ Figure \* ARABIC \s 1 ">
        <w:r w:rsidR="00646B32">
          <w:rPr>
            <w:noProof/>
          </w:rPr>
          <w:t>12</w:t>
        </w:r>
      </w:fldSimple>
      <w:bookmarkEnd w:id="283"/>
      <w:r w:rsidR="008B3307">
        <w:rPr>
          <w:noProof/>
        </w:rPr>
        <w:t>.</w:t>
      </w:r>
      <w:r>
        <w:t xml:space="preserve"> </w:t>
      </w:r>
      <w:r w:rsidRPr="00085148">
        <w:rPr>
          <w:rStyle w:val="CaptionChar"/>
          <w:rFonts w:eastAsiaTheme="minorEastAsia"/>
        </w:rPr>
        <w:t xml:space="preserve">Preset operating points for </w:t>
      </w:r>
      <w:r>
        <w:rPr>
          <w:rStyle w:val="CaptionChar"/>
          <w:rFonts w:eastAsiaTheme="minorEastAsia"/>
        </w:rPr>
        <w:t>VSC 4-VSC 7</w:t>
      </w:r>
      <w:r w:rsidR="00075C87">
        <w:rPr>
          <w:rStyle w:val="CaptionChar"/>
          <w:rFonts w:eastAsiaTheme="minorEastAsia"/>
        </w:rPr>
        <w:t>.</w:t>
      </w:r>
      <w:bookmarkEnd w:id="284"/>
    </w:p>
    <w:p w14:paraId="4EEA1FEB" w14:textId="77777777" w:rsidR="00075C87" w:rsidRDefault="00075C87">
      <w:pPr>
        <w:spacing w:line="240" w:lineRule="auto"/>
        <w:jc w:val="left"/>
        <w:rPr>
          <w:rStyle w:val="CaptionChar"/>
          <w:rFonts w:eastAsiaTheme="minorEastAsia"/>
          <w:bCs w:val="0"/>
        </w:rPr>
      </w:pPr>
      <w:r>
        <w:rPr>
          <w:rStyle w:val="CaptionChar"/>
          <w:rFonts w:eastAsiaTheme="minorEastAsia"/>
        </w:rPr>
        <w:br w:type="page"/>
      </w:r>
    </w:p>
    <w:p w14:paraId="2F84324A" w14:textId="491164D2" w:rsidR="00F94268" w:rsidRDefault="00F94268" w:rsidP="00F94268">
      <w:pPr>
        <w:pStyle w:val="Caption"/>
        <w:keepNext/>
        <w:spacing w:before="240" w:after="0"/>
      </w:pPr>
      <w:bookmarkStart w:id="285" w:name="_Ref55802526"/>
      <w:bookmarkStart w:id="286" w:name="_Toc56956861"/>
      <w:r>
        <w:lastRenderedPageBreak/>
        <w:t xml:space="preserve">Table </w:t>
      </w:r>
      <w:fldSimple w:instr=" STYLEREF 1 \s ">
        <w:r w:rsidR="00646B32">
          <w:rPr>
            <w:noProof/>
          </w:rPr>
          <w:t>4</w:t>
        </w:r>
      </w:fldSimple>
      <w:r w:rsidR="006507DC">
        <w:t>.</w:t>
      </w:r>
      <w:fldSimple w:instr=" SEQ Table \* ARABIC \s 1 ">
        <w:r w:rsidR="00646B32">
          <w:rPr>
            <w:noProof/>
          </w:rPr>
          <w:t>4</w:t>
        </w:r>
      </w:fldSimple>
      <w:bookmarkEnd w:id="285"/>
      <w:r w:rsidR="00592391">
        <w:rPr>
          <w:noProof/>
        </w:rPr>
        <w:t>.</w:t>
      </w:r>
      <w:r>
        <w:t xml:space="preserve"> </w:t>
      </w:r>
      <w:r w:rsidRPr="0086599E">
        <w:rPr>
          <w:szCs w:val="24"/>
        </w:rPr>
        <w:t xml:space="preserve">Preset operating points for the VSCs in </w:t>
      </w:r>
      <w:r>
        <w:rPr>
          <w:szCs w:val="24"/>
        </w:rPr>
        <w:t xml:space="preserve">the modified </w:t>
      </w:r>
      <w:r w:rsidRPr="0086599E">
        <w:rPr>
          <w:szCs w:val="24"/>
        </w:rPr>
        <w:t>RTS-96 system</w:t>
      </w:r>
      <w:r>
        <w:rPr>
          <w:szCs w:val="24"/>
        </w:rPr>
        <w:t>.</w:t>
      </w:r>
      <w:bookmarkEnd w:id="286"/>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059"/>
        <w:gridCol w:w="1059"/>
        <w:gridCol w:w="1059"/>
        <w:gridCol w:w="1059"/>
        <w:gridCol w:w="1059"/>
        <w:gridCol w:w="1080"/>
        <w:gridCol w:w="1059"/>
      </w:tblGrid>
      <w:tr w:rsidR="00F94268" w14:paraId="5F9C9B37" w14:textId="77777777" w:rsidTr="00F94268">
        <w:trPr>
          <w:jc w:val="center"/>
        </w:trPr>
        <w:tc>
          <w:tcPr>
            <w:tcW w:w="1350" w:type="dxa"/>
            <w:tcBorders>
              <w:top w:val="single" w:sz="4" w:space="0" w:color="auto"/>
              <w:bottom w:val="single" w:sz="4" w:space="0" w:color="auto"/>
              <w:right w:val="single" w:sz="4" w:space="0" w:color="auto"/>
            </w:tcBorders>
            <w:vAlign w:val="center"/>
          </w:tcPr>
          <w:p w14:paraId="479B9DFA" w14:textId="77777777" w:rsidR="00F94268" w:rsidRDefault="00F94268" w:rsidP="00AE5CB5">
            <w:pPr>
              <w:jc w:val="center"/>
            </w:pPr>
            <w:r>
              <w:t>Type</w:t>
            </w:r>
          </w:p>
        </w:tc>
        <w:tc>
          <w:tcPr>
            <w:tcW w:w="1059" w:type="dxa"/>
            <w:tcBorders>
              <w:top w:val="single" w:sz="4" w:space="0" w:color="auto"/>
              <w:left w:val="single" w:sz="4" w:space="0" w:color="auto"/>
              <w:bottom w:val="single" w:sz="4" w:space="0" w:color="auto"/>
              <w:right w:val="single" w:sz="4" w:space="0" w:color="auto"/>
            </w:tcBorders>
            <w:vAlign w:val="center"/>
          </w:tcPr>
          <w:p w14:paraId="38086C51" w14:textId="77777777" w:rsidR="00F94268" w:rsidRDefault="00F94268" w:rsidP="00AE5CB5">
            <w:pPr>
              <w:jc w:val="center"/>
            </w:pPr>
            <w:r>
              <w:t>VSC 1</w:t>
            </w:r>
          </w:p>
        </w:tc>
        <w:tc>
          <w:tcPr>
            <w:tcW w:w="1059" w:type="dxa"/>
            <w:tcBorders>
              <w:top w:val="single" w:sz="4" w:space="0" w:color="auto"/>
              <w:left w:val="single" w:sz="4" w:space="0" w:color="auto"/>
              <w:bottom w:val="single" w:sz="4" w:space="0" w:color="auto"/>
              <w:right w:val="single" w:sz="4" w:space="0" w:color="auto"/>
            </w:tcBorders>
            <w:vAlign w:val="center"/>
          </w:tcPr>
          <w:p w14:paraId="363039DD" w14:textId="77777777" w:rsidR="00F94268" w:rsidRDefault="00F94268" w:rsidP="00AE5CB5">
            <w:pPr>
              <w:jc w:val="center"/>
            </w:pPr>
            <w:r>
              <w:t>VSC 2</w:t>
            </w:r>
          </w:p>
        </w:tc>
        <w:tc>
          <w:tcPr>
            <w:tcW w:w="1059" w:type="dxa"/>
            <w:tcBorders>
              <w:top w:val="single" w:sz="4" w:space="0" w:color="auto"/>
              <w:left w:val="single" w:sz="4" w:space="0" w:color="auto"/>
              <w:bottom w:val="single" w:sz="4" w:space="0" w:color="auto"/>
              <w:right w:val="single" w:sz="4" w:space="0" w:color="auto"/>
            </w:tcBorders>
            <w:vAlign w:val="center"/>
          </w:tcPr>
          <w:p w14:paraId="7328B656" w14:textId="77777777" w:rsidR="00F94268" w:rsidRDefault="00F94268" w:rsidP="00AE5CB5">
            <w:pPr>
              <w:jc w:val="center"/>
            </w:pPr>
            <w:r>
              <w:t>VSC 3</w:t>
            </w:r>
          </w:p>
        </w:tc>
        <w:tc>
          <w:tcPr>
            <w:tcW w:w="1059" w:type="dxa"/>
            <w:tcBorders>
              <w:top w:val="single" w:sz="4" w:space="0" w:color="auto"/>
              <w:left w:val="single" w:sz="4" w:space="0" w:color="auto"/>
              <w:bottom w:val="single" w:sz="4" w:space="0" w:color="auto"/>
              <w:right w:val="single" w:sz="4" w:space="0" w:color="auto"/>
            </w:tcBorders>
            <w:vAlign w:val="center"/>
          </w:tcPr>
          <w:p w14:paraId="7BE80663" w14:textId="77777777" w:rsidR="00F94268" w:rsidRDefault="00F94268" w:rsidP="00AE5CB5">
            <w:pPr>
              <w:jc w:val="center"/>
            </w:pPr>
            <w:r>
              <w:t>VSC 4</w:t>
            </w:r>
          </w:p>
        </w:tc>
        <w:tc>
          <w:tcPr>
            <w:tcW w:w="1059" w:type="dxa"/>
            <w:tcBorders>
              <w:top w:val="single" w:sz="4" w:space="0" w:color="auto"/>
              <w:left w:val="single" w:sz="4" w:space="0" w:color="auto"/>
              <w:bottom w:val="single" w:sz="4" w:space="0" w:color="auto"/>
              <w:right w:val="single" w:sz="4" w:space="0" w:color="auto"/>
            </w:tcBorders>
            <w:vAlign w:val="center"/>
          </w:tcPr>
          <w:p w14:paraId="0F49FBA1" w14:textId="77777777" w:rsidR="00F94268" w:rsidRDefault="00F94268" w:rsidP="00AE5CB5">
            <w:pPr>
              <w:jc w:val="center"/>
            </w:pPr>
            <w:r>
              <w:t>VSC 5</w:t>
            </w:r>
          </w:p>
        </w:tc>
        <w:tc>
          <w:tcPr>
            <w:tcW w:w="1080" w:type="dxa"/>
            <w:tcBorders>
              <w:top w:val="single" w:sz="4" w:space="0" w:color="auto"/>
              <w:left w:val="single" w:sz="4" w:space="0" w:color="auto"/>
              <w:bottom w:val="single" w:sz="4" w:space="0" w:color="auto"/>
              <w:right w:val="single" w:sz="4" w:space="0" w:color="auto"/>
            </w:tcBorders>
            <w:vAlign w:val="center"/>
          </w:tcPr>
          <w:p w14:paraId="2447061D" w14:textId="77777777" w:rsidR="00F94268" w:rsidRDefault="00F94268" w:rsidP="00AE5CB5">
            <w:pPr>
              <w:jc w:val="center"/>
            </w:pPr>
            <w:r>
              <w:t>VSC 6</w:t>
            </w:r>
          </w:p>
        </w:tc>
        <w:tc>
          <w:tcPr>
            <w:tcW w:w="1059" w:type="dxa"/>
            <w:tcBorders>
              <w:top w:val="single" w:sz="4" w:space="0" w:color="auto"/>
              <w:left w:val="single" w:sz="4" w:space="0" w:color="auto"/>
              <w:bottom w:val="single" w:sz="4" w:space="0" w:color="auto"/>
            </w:tcBorders>
            <w:vAlign w:val="center"/>
          </w:tcPr>
          <w:p w14:paraId="53C249F8" w14:textId="77777777" w:rsidR="00F94268" w:rsidRDefault="00F94268" w:rsidP="00AE5CB5">
            <w:pPr>
              <w:jc w:val="center"/>
            </w:pPr>
            <w:r>
              <w:t>VSC 7</w:t>
            </w:r>
          </w:p>
        </w:tc>
      </w:tr>
      <w:tr w:rsidR="00F94268" w14:paraId="2F5F23B0" w14:textId="77777777" w:rsidTr="00F94268">
        <w:trPr>
          <w:jc w:val="center"/>
        </w:trPr>
        <w:tc>
          <w:tcPr>
            <w:tcW w:w="1350" w:type="dxa"/>
            <w:tcBorders>
              <w:top w:val="single" w:sz="4" w:space="0" w:color="auto"/>
              <w:bottom w:val="single" w:sz="4" w:space="0" w:color="auto"/>
              <w:right w:val="single" w:sz="4" w:space="0" w:color="auto"/>
            </w:tcBorders>
            <w:vAlign w:val="center"/>
          </w:tcPr>
          <w:p w14:paraId="3AECD61A" w14:textId="77777777" w:rsidR="00F94268" w:rsidRPr="00F94268" w:rsidRDefault="00031CE3" w:rsidP="00AE5CB5">
            <w:pPr>
              <w:jc w:val="center"/>
              <w:rPr>
                <w:sz w:val="22"/>
                <w:szCs w:val="20"/>
              </w:rPr>
            </w:pPr>
            <m:oMathPara>
              <m:oMath>
                <m:sSub>
                  <m:sSubPr>
                    <m:ctrlPr>
                      <w:rPr>
                        <w:rFonts w:ascii="Cambria Math" w:hAnsi="Cambria Math"/>
                        <w:sz w:val="22"/>
                        <w:szCs w:val="20"/>
                      </w:rPr>
                    </m:ctrlPr>
                  </m:sSubPr>
                  <m:e>
                    <m:r>
                      <w:rPr>
                        <w:rFonts w:ascii="Cambria Math" w:hAnsi="Cambria Math"/>
                        <w:sz w:val="22"/>
                        <w:szCs w:val="20"/>
                      </w:rPr>
                      <m:t>K</m:t>
                    </m:r>
                  </m:e>
                  <m:sub>
                    <m:r>
                      <w:rPr>
                        <w:rFonts w:ascii="Cambria Math" w:hAnsi="Cambria Math"/>
                        <w:sz w:val="22"/>
                        <w:szCs w:val="20"/>
                      </w:rPr>
                      <m:t>dc(1,2)</m:t>
                    </m:r>
                  </m:sub>
                </m:sSub>
              </m:oMath>
            </m:oMathPara>
          </w:p>
        </w:tc>
        <w:tc>
          <w:tcPr>
            <w:tcW w:w="1059" w:type="dxa"/>
            <w:tcBorders>
              <w:top w:val="single" w:sz="4" w:space="0" w:color="auto"/>
              <w:left w:val="single" w:sz="4" w:space="0" w:color="auto"/>
              <w:bottom w:val="single" w:sz="4" w:space="0" w:color="auto"/>
              <w:right w:val="single" w:sz="4" w:space="0" w:color="auto"/>
            </w:tcBorders>
            <w:vAlign w:val="center"/>
          </w:tcPr>
          <w:p w14:paraId="2ADE721F" w14:textId="77777777" w:rsidR="00F94268" w:rsidRPr="00F94268" w:rsidRDefault="00F94268" w:rsidP="00AE5CB5">
            <w:pPr>
              <w:jc w:val="center"/>
              <w:rPr>
                <w:sz w:val="22"/>
                <w:szCs w:val="20"/>
              </w:rPr>
            </w:pPr>
            <w:r w:rsidRPr="00F94268">
              <w:rPr>
                <w:sz w:val="22"/>
                <w:szCs w:val="20"/>
              </w:rPr>
              <w:t>20.00</w:t>
            </w:r>
          </w:p>
        </w:tc>
        <w:tc>
          <w:tcPr>
            <w:tcW w:w="1059" w:type="dxa"/>
            <w:tcBorders>
              <w:top w:val="single" w:sz="4" w:space="0" w:color="auto"/>
              <w:left w:val="single" w:sz="4" w:space="0" w:color="auto"/>
              <w:bottom w:val="single" w:sz="4" w:space="0" w:color="auto"/>
              <w:right w:val="single" w:sz="4" w:space="0" w:color="auto"/>
            </w:tcBorders>
            <w:vAlign w:val="center"/>
          </w:tcPr>
          <w:p w14:paraId="32CCDE76" w14:textId="77777777" w:rsidR="00F94268" w:rsidRPr="00F94268" w:rsidRDefault="00F94268" w:rsidP="00AE5CB5">
            <w:pPr>
              <w:jc w:val="center"/>
              <w:rPr>
                <w:sz w:val="22"/>
                <w:szCs w:val="20"/>
              </w:rPr>
            </w:pPr>
            <w:r w:rsidRPr="00F94268">
              <w:rPr>
                <w:sz w:val="22"/>
                <w:szCs w:val="20"/>
              </w:rPr>
              <w:t>30.30</w:t>
            </w:r>
          </w:p>
        </w:tc>
        <w:tc>
          <w:tcPr>
            <w:tcW w:w="1059" w:type="dxa"/>
            <w:tcBorders>
              <w:top w:val="single" w:sz="4" w:space="0" w:color="auto"/>
              <w:left w:val="single" w:sz="4" w:space="0" w:color="auto"/>
              <w:bottom w:val="single" w:sz="4" w:space="0" w:color="auto"/>
              <w:right w:val="single" w:sz="4" w:space="0" w:color="auto"/>
            </w:tcBorders>
            <w:vAlign w:val="center"/>
          </w:tcPr>
          <w:p w14:paraId="787F2E7A" w14:textId="77777777" w:rsidR="00F94268" w:rsidRPr="00F94268" w:rsidRDefault="00F94268" w:rsidP="00AE5CB5">
            <w:pPr>
              <w:jc w:val="center"/>
              <w:rPr>
                <w:sz w:val="22"/>
                <w:szCs w:val="20"/>
              </w:rPr>
            </w:pPr>
            <w:r w:rsidRPr="00F94268">
              <w:rPr>
                <w:sz w:val="22"/>
                <w:szCs w:val="20"/>
              </w:rPr>
              <w:t>20.00</w:t>
            </w:r>
          </w:p>
        </w:tc>
        <w:tc>
          <w:tcPr>
            <w:tcW w:w="1059" w:type="dxa"/>
            <w:tcBorders>
              <w:top w:val="single" w:sz="4" w:space="0" w:color="auto"/>
              <w:left w:val="single" w:sz="4" w:space="0" w:color="auto"/>
              <w:bottom w:val="single" w:sz="4" w:space="0" w:color="auto"/>
              <w:right w:val="single" w:sz="4" w:space="0" w:color="auto"/>
            </w:tcBorders>
            <w:vAlign w:val="center"/>
          </w:tcPr>
          <w:p w14:paraId="422707D0" w14:textId="77777777" w:rsidR="00F94268" w:rsidRPr="00F94268" w:rsidRDefault="00F94268" w:rsidP="00AE5CB5">
            <w:pPr>
              <w:jc w:val="center"/>
              <w:rPr>
                <w:sz w:val="22"/>
                <w:szCs w:val="20"/>
              </w:rPr>
            </w:pPr>
            <w:r w:rsidRPr="00F94268">
              <w:rPr>
                <w:sz w:val="22"/>
                <w:szCs w:val="20"/>
              </w:rPr>
              <w:t>23.81</w:t>
            </w:r>
          </w:p>
        </w:tc>
        <w:tc>
          <w:tcPr>
            <w:tcW w:w="1059" w:type="dxa"/>
            <w:tcBorders>
              <w:top w:val="single" w:sz="4" w:space="0" w:color="auto"/>
              <w:left w:val="single" w:sz="4" w:space="0" w:color="auto"/>
              <w:bottom w:val="single" w:sz="4" w:space="0" w:color="auto"/>
              <w:right w:val="single" w:sz="4" w:space="0" w:color="auto"/>
            </w:tcBorders>
            <w:vAlign w:val="center"/>
          </w:tcPr>
          <w:p w14:paraId="6E639C63" w14:textId="77777777" w:rsidR="00F94268" w:rsidRPr="00F94268" w:rsidRDefault="00F94268" w:rsidP="00AE5CB5">
            <w:pPr>
              <w:jc w:val="center"/>
              <w:rPr>
                <w:sz w:val="22"/>
                <w:szCs w:val="20"/>
              </w:rPr>
            </w:pPr>
            <w:r w:rsidRPr="00F94268">
              <w:rPr>
                <w:sz w:val="22"/>
                <w:szCs w:val="20"/>
              </w:rPr>
              <w:t>15.63</w:t>
            </w:r>
          </w:p>
          <w:p w14:paraId="7E737C65" w14:textId="77777777" w:rsidR="00F94268" w:rsidRPr="00F94268" w:rsidRDefault="00F94268" w:rsidP="00AE5CB5">
            <w:pPr>
              <w:jc w:val="center"/>
              <w:rPr>
                <w:sz w:val="22"/>
                <w:szCs w:val="20"/>
              </w:rPr>
            </w:pPr>
            <w:r w:rsidRPr="00F94268">
              <w:rPr>
                <w:sz w:val="22"/>
                <w:szCs w:val="20"/>
              </w:rPr>
              <w:t>20.00</w:t>
            </w:r>
          </w:p>
        </w:tc>
        <w:tc>
          <w:tcPr>
            <w:tcW w:w="1080" w:type="dxa"/>
            <w:tcBorders>
              <w:top w:val="single" w:sz="4" w:space="0" w:color="auto"/>
              <w:left w:val="single" w:sz="4" w:space="0" w:color="auto"/>
              <w:bottom w:val="single" w:sz="4" w:space="0" w:color="auto"/>
              <w:right w:val="single" w:sz="4" w:space="0" w:color="auto"/>
            </w:tcBorders>
            <w:vAlign w:val="center"/>
          </w:tcPr>
          <w:p w14:paraId="2F782767" w14:textId="77777777" w:rsidR="00F94268" w:rsidRPr="00F94268" w:rsidRDefault="00F94268" w:rsidP="00AE5CB5">
            <w:pPr>
              <w:jc w:val="center"/>
              <w:rPr>
                <w:sz w:val="22"/>
                <w:szCs w:val="20"/>
              </w:rPr>
            </w:pPr>
            <w:r w:rsidRPr="00F94268">
              <w:rPr>
                <w:sz w:val="22"/>
                <w:szCs w:val="20"/>
              </w:rPr>
              <w:t>12.50</w:t>
            </w:r>
          </w:p>
          <w:p w14:paraId="2F8C65DF" w14:textId="77777777" w:rsidR="00F94268" w:rsidRPr="00F94268" w:rsidRDefault="00F94268" w:rsidP="00AE5CB5">
            <w:pPr>
              <w:jc w:val="center"/>
              <w:rPr>
                <w:sz w:val="22"/>
                <w:szCs w:val="20"/>
              </w:rPr>
            </w:pPr>
            <w:r w:rsidRPr="00F94268">
              <w:rPr>
                <w:sz w:val="22"/>
                <w:szCs w:val="20"/>
              </w:rPr>
              <w:t>22.22</w:t>
            </w:r>
          </w:p>
        </w:tc>
        <w:tc>
          <w:tcPr>
            <w:tcW w:w="1059" w:type="dxa"/>
            <w:tcBorders>
              <w:top w:val="single" w:sz="4" w:space="0" w:color="auto"/>
              <w:left w:val="single" w:sz="4" w:space="0" w:color="auto"/>
              <w:bottom w:val="single" w:sz="4" w:space="0" w:color="auto"/>
            </w:tcBorders>
            <w:vAlign w:val="center"/>
          </w:tcPr>
          <w:p w14:paraId="382CF27B" w14:textId="77777777" w:rsidR="00F94268" w:rsidRPr="00F94268" w:rsidRDefault="00F94268" w:rsidP="00AE5CB5">
            <w:pPr>
              <w:jc w:val="center"/>
              <w:rPr>
                <w:sz w:val="22"/>
                <w:szCs w:val="20"/>
              </w:rPr>
            </w:pPr>
            <w:r w:rsidRPr="00F94268">
              <w:rPr>
                <w:sz w:val="22"/>
                <w:szCs w:val="20"/>
              </w:rPr>
              <w:t>33.33</w:t>
            </w:r>
          </w:p>
        </w:tc>
      </w:tr>
      <w:tr w:rsidR="00F94268" w14:paraId="5DBDA223" w14:textId="77777777" w:rsidTr="00F94268">
        <w:trPr>
          <w:jc w:val="center"/>
        </w:trPr>
        <w:tc>
          <w:tcPr>
            <w:tcW w:w="1350" w:type="dxa"/>
            <w:tcBorders>
              <w:top w:val="single" w:sz="4" w:space="0" w:color="auto"/>
              <w:bottom w:val="single" w:sz="4" w:space="0" w:color="auto"/>
              <w:right w:val="single" w:sz="4" w:space="0" w:color="auto"/>
            </w:tcBorders>
            <w:vAlign w:val="center"/>
          </w:tcPr>
          <w:p w14:paraId="6FE8E9F5" w14:textId="77777777" w:rsidR="00F94268" w:rsidRPr="00F94268" w:rsidRDefault="00031CE3" w:rsidP="00AE5CB5">
            <w:pPr>
              <w:jc w:val="center"/>
              <w:rPr>
                <w:sz w:val="22"/>
                <w:szCs w:val="20"/>
              </w:rPr>
            </w:pPr>
            <m:oMathPara>
              <m:oMath>
                <m:sSubSup>
                  <m:sSubSupPr>
                    <m:ctrlPr>
                      <w:rPr>
                        <w:rFonts w:ascii="Cambria Math" w:hAnsi="Cambria Math"/>
                        <w:sz w:val="22"/>
                        <w:szCs w:val="20"/>
                      </w:rPr>
                    </m:ctrlPr>
                  </m:sSubSupPr>
                  <m:e>
                    <m:r>
                      <w:rPr>
                        <w:rFonts w:ascii="Cambria Math" w:hAnsi="Cambria Math"/>
                        <w:sz w:val="22"/>
                        <w:szCs w:val="20"/>
                      </w:rPr>
                      <m:t>P</m:t>
                    </m:r>
                  </m:e>
                  <m:sub>
                    <m:r>
                      <w:rPr>
                        <w:rFonts w:ascii="Cambria Math" w:hAnsi="Cambria Math"/>
                        <w:sz w:val="22"/>
                        <w:szCs w:val="20"/>
                      </w:rPr>
                      <m:t>dc</m:t>
                    </m:r>
                  </m:sub>
                  <m:sup>
                    <m:r>
                      <w:rPr>
                        <w:rFonts w:ascii="Cambria Math" w:hAnsi="Cambria Math"/>
                        <w:sz w:val="22"/>
                        <w:szCs w:val="20"/>
                      </w:rPr>
                      <m:t>*</m:t>
                    </m:r>
                  </m:sup>
                </m:sSubSup>
              </m:oMath>
            </m:oMathPara>
          </w:p>
        </w:tc>
        <w:tc>
          <w:tcPr>
            <w:tcW w:w="1059" w:type="dxa"/>
            <w:tcBorders>
              <w:top w:val="single" w:sz="4" w:space="0" w:color="auto"/>
              <w:left w:val="single" w:sz="4" w:space="0" w:color="auto"/>
              <w:bottom w:val="single" w:sz="4" w:space="0" w:color="auto"/>
              <w:right w:val="single" w:sz="4" w:space="0" w:color="auto"/>
            </w:tcBorders>
            <w:vAlign w:val="center"/>
          </w:tcPr>
          <w:p w14:paraId="55643FBC" w14:textId="77777777" w:rsidR="00F94268" w:rsidRPr="00F94268" w:rsidRDefault="00F94268" w:rsidP="00AE5CB5">
            <w:pPr>
              <w:jc w:val="center"/>
              <w:rPr>
                <w:sz w:val="22"/>
                <w:szCs w:val="20"/>
              </w:rPr>
            </w:pPr>
            <w:r w:rsidRPr="00F94268">
              <w:rPr>
                <w:sz w:val="22"/>
                <w:szCs w:val="20"/>
              </w:rPr>
              <w:t>0.5903</w:t>
            </w:r>
          </w:p>
        </w:tc>
        <w:tc>
          <w:tcPr>
            <w:tcW w:w="1059" w:type="dxa"/>
            <w:tcBorders>
              <w:top w:val="single" w:sz="4" w:space="0" w:color="auto"/>
              <w:left w:val="single" w:sz="4" w:space="0" w:color="auto"/>
              <w:bottom w:val="single" w:sz="4" w:space="0" w:color="auto"/>
              <w:right w:val="single" w:sz="4" w:space="0" w:color="auto"/>
            </w:tcBorders>
            <w:vAlign w:val="center"/>
          </w:tcPr>
          <w:p w14:paraId="01EDE026" w14:textId="77777777" w:rsidR="00F94268" w:rsidRPr="00F94268" w:rsidRDefault="00F94268" w:rsidP="00AE5CB5">
            <w:pPr>
              <w:jc w:val="center"/>
              <w:rPr>
                <w:sz w:val="22"/>
                <w:szCs w:val="20"/>
              </w:rPr>
            </w:pPr>
            <w:r w:rsidRPr="00F94268">
              <w:rPr>
                <w:sz w:val="22"/>
                <w:szCs w:val="20"/>
              </w:rPr>
              <w:t>0.7701</w:t>
            </w:r>
          </w:p>
        </w:tc>
        <w:tc>
          <w:tcPr>
            <w:tcW w:w="1059" w:type="dxa"/>
            <w:tcBorders>
              <w:top w:val="single" w:sz="4" w:space="0" w:color="auto"/>
              <w:left w:val="single" w:sz="4" w:space="0" w:color="auto"/>
              <w:bottom w:val="single" w:sz="4" w:space="0" w:color="auto"/>
              <w:right w:val="single" w:sz="4" w:space="0" w:color="auto"/>
            </w:tcBorders>
            <w:vAlign w:val="center"/>
          </w:tcPr>
          <w:p w14:paraId="1DBCC4E9" w14:textId="77777777" w:rsidR="00F94268" w:rsidRPr="00F94268" w:rsidRDefault="00F94268" w:rsidP="00AE5CB5">
            <w:pPr>
              <w:jc w:val="center"/>
              <w:rPr>
                <w:sz w:val="22"/>
                <w:szCs w:val="20"/>
              </w:rPr>
            </w:pPr>
            <w:r w:rsidRPr="00F94268">
              <w:rPr>
                <w:sz w:val="22"/>
                <w:szCs w:val="20"/>
              </w:rPr>
              <w:t>-1.3770</w:t>
            </w:r>
          </w:p>
        </w:tc>
        <w:tc>
          <w:tcPr>
            <w:tcW w:w="1059" w:type="dxa"/>
            <w:tcBorders>
              <w:top w:val="single" w:sz="4" w:space="0" w:color="auto"/>
              <w:left w:val="single" w:sz="4" w:space="0" w:color="auto"/>
              <w:bottom w:val="single" w:sz="4" w:space="0" w:color="auto"/>
              <w:right w:val="single" w:sz="4" w:space="0" w:color="auto"/>
            </w:tcBorders>
            <w:vAlign w:val="center"/>
          </w:tcPr>
          <w:p w14:paraId="6DDACD79" w14:textId="77777777" w:rsidR="00F94268" w:rsidRPr="00F94268" w:rsidRDefault="00F94268" w:rsidP="00AE5CB5">
            <w:pPr>
              <w:jc w:val="center"/>
              <w:rPr>
                <w:sz w:val="22"/>
                <w:szCs w:val="20"/>
              </w:rPr>
            </w:pPr>
            <w:r w:rsidRPr="00F94268">
              <w:rPr>
                <w:sz w:val="22"/>
                <w:szCs w:val="20"/>
              </w:rPr>
              <w:t>1.2660</w:t>
            </w:r>
          </w:p>
        </w:tc>
        <w:tc>
          <w:tcPr>
            <w:tcW w:w="1059" w:type="dxa"/>
            <w:tcBorders>
              <w:top w:val="single" w:sz="4" w:space="0" w:color="auto"/>
              <w:left w:val="single" w:sz="4" w:space="0" w:color="auto"/>
              <w:bottom w:val="single" w:sz="4" w:space="0" w:color="auto"/>
              <w:right w:val="single" w:sz="4" w:space="0" w:color="auto"/>
            </w:tcBorders>
            <w:vAlign w:val="center"/>
          </w:tcPr>
          <w:p w14:paraId="7E099FF4" w14:textId="77777777" w:rsidR="00F94268" w:rsidRPr="00F94268" w:rsidRDefault="00F94268" w:rsidP="00AE5CB5">
            <w:pPr>
              <w:jc w:val="center"/>
              <w:rPr>
                <w:sz w:val="22"/>
                <w:szCs w:val="20"/>
              </w:rPr>
            </w:pPr>
            <w:r w:rsidRPr="00F94268">
              <w:rPr>
                <w:sz w:val="22"/>
                <w:szCs w:val="20"/>
              </w:rPr>
              <w:t>-0.6024</w:t>
            </w:r>
          </w:p>
        </w:tc>
        <w:tc>
          <w:tcPr>
            <w:tcW w:w="1080" w:type="dxa"/>
            <w:tcBorders>
              <w:top w:val="single" w:sz="4" w:space="0" w:color="auto"/>
              <w:left w:val="single" w:sz="4" w:space="0" w:color="auto"/>
              <w:bottom w:val="single" w:sz="4" w:space="0" w:color="auto"/>
              <w:right w:val="single" w:sz="4" w:space="0" w:color="auto"/>
            </w:tcBorders>
            <w:vAlign w:val="center"/>
          </w:tcPr>
          <w:p w14:paraId="524A3D5D" w14:textId="77777777" w:rsidR="00F94268" w:rsidRPr="00F94268" w:rsidRDefault="00F94268" w:rsidP="00AE5CB5">
            <w:pPr>
              <w:jc w:val="center"/>
              <w:rPr>
                <w:sz w:val="22"/>
                <w:szCs w:val="20"/>
              </w:rPr>
            </w:pPr>
            <w:r w:rsidRPr="00F94268">
              <w:rPr>
                <w:sz w:val="22"/>
                <w:szCs w:val="20"/>
              </w:rPr>
              <w:t>-1.2044</w:t>
            </w:r>
          </w:p>
        </w:tc>
        <w:tc>
          <w:tcPr>
            <w:tcW w:w="1059" w:type="dxa"/>
            <w:tcBorders>
              <w:top w:val="single" w:sz="4" w:space="0" w:color="auto"/>
              <w:left w:val="single" w:sz="4" w:space="0" w:color="auto"/>
              <w:bottom w:val="single" w:sz="4" w:space="0" w:color="auto"/>
            </w:tcBorders>
            <w:vAlign w:val="center"/>
          </w:tcPr>
          <w:p w14:paraId="0520FE04" w14:textId="77777777" w:rsidR="00F94268" w:rsidRPr="00F94268" w:rsidRDefault="00F94268" w:rsidP="00AE5CB5">
            <w:pPr>
              <w:jc w:val="center"/>
              <w:rPr>
                <w:sz w:val="22"/>
                <w:szCs w:val="20"/>
              </w:rPr>
            </w:pPr>
            <w:r w:rsidRPr="00F94268">
              <w:rPr>
                <w:sz w:val="22"/>
                <w:szCs w:val="20"/>
              </w:rPr>
              <w:t>0.5135</w:t>
            </w:r>
          </w:p>
        </w:tc>
      </w:tr>
      <w:tr w:rsidR="00F94268" w14:paraId="6914656E" w14:textId="77777777" w:rsidTr="00F94268">
        <w:trPr>
          <w:jc w:val="center"/>
        </w:trPr>
        <w:tc>
          <w:tcPr>
            <w:tcW w:w="1350" w:type="dxa"/>
            <w:tcBorders>
              <w:top w:val="single" w:sz="4" w:space="0" w:color="auto"/>
              <w:bottom w:val="single" w:sz="4" w:space="0" w:color="auto"/>
              <w:right w:val="single" w:sz="4" w:space="0" w:color="auto"/>
            </w:tcBorders>
            <w:vAlign w:val="center"/>
          </w:tcPr>
          <w:p w14:paraId="4F020BE1" w14:textId="791A4586" w:rsidR="00F94268" w:rsidRPr="00F94268" w:rsidRDefault="00031CE3" w:rsidP="00AE5CB5">
            <w:pPr>
              <w:jc w:val="center"/>
              <w:rPr>
                <w:sz w:val="22"/>
                <w:szCs w:val="20"/>
              </w:rPr>
            </w:pPr>
            <m:oMathPara>
              <m:oMath>
                <m:sSubSup>
                  <m:sSubSupPr>
                    <m:ctrlPr>
                      <w:rPr>
                        <w:rFonts w:ascii="Cambria Math" w:hAnsi="Cambria Math"/>
                        <w:sz w:val="22"/>
                        <w:szCs w:val="20"/>
                      </w:rPr>
                    </m:ctrlPr>
                  </m:sSubSupPr>
                  <m:e>
                    <m:r>
                      <w:rPr>
                        <w:rFonts w:ascii="Cambria Math" w:hAnsi="Cambria Math"/>
                        <w:sz w:val="22"/>
                        <w:szCs w:val="20"/>
                      </w:rPr>
                      <m:t>U</m:t>
                    </m:r>
                  </m:e>
                  <m:sub>
                    <m:r>
                      <w:rPr>
                        <w:rFonts w:ascii="Cambria Math" w:hAnsi="Cambria Math"/>
                        <w:sz w:val="22"/>
                        <w:szCs w:val="20"/>
                      </w:rPr>
                      <m:t>dc</m:t>
                    </m:r>
                  </m:sub>
                  <m:sup>
                    <m:r>
                      <w:rPr>
                        <w:rFonts w:ascii="Cambria Math" w:hAnsi="Cambria Math"/>
                        <w:sz w:val="22"/>
                        <w:szCs w:val="20"/>
                      </w:rPr>
                      <m:t>*(high,low)</m:t>
                    </m:r>
                  </m:sup>
                </m:sSubSup>
              </m:oMath>
            </m:oMathPara>
          </w:p>
        </w:tc>
        <w:tc>
          <w:tcPr>
            <w:tcW w:w="1059" w:type="dxa"/>
            <w:tcBorders>
              <w:top w:val="single" w:sz="4" w:space="0" w:color="auto"/>
              <w:left w:val="single" w:sz="4" w:space="0" w:color="auto"/>
              <w:bottom w:val="single" w:sz="4" w:space="0" w:color="auto"/>
              <w:right w:val="single" w:sz="4" w:space="0" w:color="auto"/>
            </w:tcBorders>
            <w:vAlign w:val="center"/>
          </w:tcPr>
          <w:p w14:paraId="1C8E978C" w14:textId="77777777" w:rsidR="00F94268" w:rsidRPr="00F94268" w:rsidRDefault="00F94268" w:rsidP="00AE5CB5">
            <w:pPr>
              <w:jc w:val="center"/>
              <w:rPr>
                <w:sz w:val="22"/>
                <w:szCs w:val="20"/>
              </w:rPr>
            </w:pPr>
            <w:r w:rsidRPr="00F94268">
              <w:rPr>
                <w:sz w:val="22"/>
                <w:szCs w:val="20"/>
              </w:rPr>
              <w:t>1.0000</w:t>
            </w:r>
          </w:p>
        </w:tc>
        <w:tc>
          <w:tcPr>
            <w:tcW w:w="1059" w:type="dxa"/>
            <w:tcBorders>
              <w:top w:val="single" w:sz="4" w:space="0" w:color="auto"/>
              <w:left w:val="single" w:sz="4" w:space="0" w:color="auto"/>
              <w:bottom w:val="single" w:sz="4" w:space="0" w:color="auto"/>
              <w:right w:val="single" w:sz="4" w:space="0" w:color="auto"/>
            </w:tcBorders>
            <w:vAlign w:val="center"/>
          </w:tcPr>
          <w:p w14:paraId="2558A36A" w14:textId="77777777" w:rsidR="00F94268" w:rsidRPr="00F94268" w:rsidRDefault="00F94268" w:rsidP="00AE5CB5">
            <w:pPr>
              <w:jc w:val="center"/>
              <w:rPr>
                <w:sz w:val="22"/>
                <w:szCs w:val="20"/>
              </w:rPr>
            </w:pPr>
            <w:r w:rsidRPr="00F94268">
              <w:rPr>
                <w:sz w:val="22"/>
                <w:szCs w:val="20"/>
              </w:rPr>
              <w:t>0.9970</w:t>
            </w:r>
          </w:p>
        </w:tc>
        <w:tc>
          <w:tcPr>
            <w:tcW w:w="1059" w:type="dxa"/>
            <w:tcBorders>
              <w:top w:val="single" w:sz="4" w:space="0" w:color="auto"/>
              <w:left w:val="single" w:sz="4" w:space="0" w:color="auto"/>
              <w:bottom w:val="single" w:sz="4" w:space="0" w:color="auto"/>
              <w:right w:val="single" w:sz="4" w:space="0" w:color="auto"/>
            </w:tcBorders>
            <w:vAlign w:val="center"/>
          </w:tcPr>
          <w:p w14:paraId="5481CCE8" w14:textId="77777777" w:rsidR="00F94268" w:rsidRPr="00F94268" w:rsidRDefault="00F94268" w:rsidP="00AE5CB5">
            <w:pPr>
              <w:jc w:val="center"/>
              <w:rPr>
                <w:sz w:val="22"/>
                <w:szCs w:val="20"/>
              </w:rPr>
            </w:pPr>
            <w:r w:rsidRPr="00F94268">
              <w:rPr>
                <w:sz w:val="22"/>
                <w:szCs w:val="20"/>
              </w:rPr>
              <w:t>1.0100</w:t>
            </w:r>
          </w:p>
        </w:tc>
        <w:tc>
          <w:tcPr>
            <w:tcW w:w="1059" w:type="dxa"/>
            <w:tcBorders>
              <w:top w:val="single" w:sz="4" w:space="0" w:color="auto"/>
              <w:left w:val="single" w:sz="4" w:space="0" w:color="auto"/>
              <w:bottom w:val="single" w:sz="4" w:space="0" w:color="auto"/>
              <w:right w:val="single" w:sz="4" w:space="0" w:color="auto"/>
            </w:tcBorders>
            <w:vAlign w:val="center"/>
          </w:tcPr>
          <w:p w14:paraId="129ED15A" w14:textId="77777777" w:rsidR="00F94268" w:rsidRPr="00F94268" w:rsidRDefault="00F94268" w:rsidP="00AE5CB5">
            <w:pPr>
              <w:jc w:val="center"/>
              <w:rPr>
                <w:sz w:val="22"/>
                <w:szCs w:val="20"/>
              </w:rPr>
            </w:pPr>
            <w:r w:rsidRPr="00F94268">
              <w:rPr>
                <w:sz w:val="22"/>
                <w:szCs w:val="20"/>
              </w:rPr>
              <w:t>1.0000</w:t>
            </w:r>
          </w:p>
        </w:tc>
        <w:tc>
          <w:tcPr>
            <w:tcW w:w="1059" w:type="dxa"/>
            <w:tcBorders>
              <w:top w:val="single" w:sz="4" w:space="0" w:color="auto"/>
              <w:left w:val="single" w:sz="4" w:space="0" w:color="auto"/>
              <w:bottom w:val="single" w:sz="4" w:space="0" w:color="auto"/>
              <w:right w:val="single" w:sz="4" w:space="0" w:color="auto"/>
            </w:tcBorders>
            <w:vAlign w:val="center"/>
          </w:tcPr>
          <w:p w14:paraId="71D220D7" w14:textId="77777777" w:rsidR="00F94268" w:rsidRPr="00F94268" w:rsidRDefault="00F94268" w:rsidP="00AE5CB5">
            <w:pPr>
              <w:jc w:val="center"/>
              <w:rPr>
                <w:sz w:val="22"/>
                <w:szCs w:val="20"/>
              </w:rPr>
            </w:pPr>
            <w:r w:rsidRPr="00F94268">
              <w:rPr>
                <w:sz w:val="22"/>
                <w:szCs w:val="20"/>
              </w:rPr>
              <w:t>1.0170</w:t>
            </w:r>
          </w:p>
          <w:p w14:paraId="2542CC52" w14:textId="77777777" w:rsidR="00F94268" w:rsidRPr="00F94268" w:rsidRDefault="00F94268" w:rsidP="00AE5CB5">
            <w:pPr>
              <w:jc w:val="center"/>
              <w:rPr>
                <w:sz w:val="22"/>
                <w:szCs w:val="20"/>
              </w:rPr>
            </w:pPr>
            <w:r w:rsidRPr="00F94268">
              <w:rPr>
                <w:sz w:val="22"/>
                <w:szCs w:val="20"/>
              </w:rPr>
              <w:t>0.8830</w:t>
            </w:r>
          </w:p>
        </w:tc>
        <w:tc>
          <w:tcPr>
            <w:tcW w:w="1080" w:type="dxa"/>
            <w:tcBorders>
              <w:top w:val="single" w:sz="4" w:space="0" w:color="auto"/>
              <w:left w:val="single" w:sz="4" w:space="0" w:color="auto"/>
              <w:bottom w:val="single" w:sz="4" w:space="0" w:color="auto"/>
              <w:right w:val="single" w:sz="4" w:space="0" w:color="auto"/>
            </w:tcBorders>
            <w:vAlign w:val="center"/>
          </w:tcPr>
          <w:p w14:paraId="0EA53524" w14:textId="77777777" w:rsidR="00F94268" w:rsidRPr="00F94268" w:rsidRDefault="00F94268" w:rsidP="00AE5CB5">
            <w:pPr>
              <w:jc w:val="center"/>
              <w:rPr>
                <w:sz w:val="22"/>
                <w:szCs w:val="20"/>
              </w:rPr>
            </w:pPr>
            <w:r w:rsidRPr="00F94268">
              <w:rPr>
                <w:sz w:val="22"/>
                <w:szCs w:val="20"/>
              </w:rPr>
              <w:t>1.0190</w:t>
            </w:r>
          </w:p>
          <w:p w14:paraId="72F46743" w14:textId="77777777" w:rsidR="00F94268" w:rsidRPr="00F94268" w:rsidRDefault="00F94268" w:rsidP="00AE5CB5">
            <w:pPr>
              <w:jc w:val="center"/>
              <w:rPr>
                <w:sz w:val="22"/>
                <w:szCs w:val="20"/>
              </w:rPr>
            </w:pPr>
            <w:r w:rsidRPr="00F94268">
              <w:rPr>
                <w:sz w:val="22"/>
                <w:szCs w:val="20"/>
              </w:rPr>
              <w:t>0.8810</w:t>
            </w:r>
          </w:p>
        </w:tc>
        <w:tc>
          <w:tcPr>
            <w:tcW w:w="1059" w:type="dxa"/>
            <w:tcBorders>
              <w:top w:val="single" w:sz="4" w:space="0" w:color="auto"/>
              <w:left w:val="single" w:sz="4" w:space="0" w:color="auto"/>
              <w:bottom w:val="single" w:sz="4" w:space="0" w:color="auto"/>
            </w:tcBorders>
            <w:vAlign w:val="center"/>
          </w:tcPr>
          <w:p w14:paraId="252A7698" w14:textId="77777777" w:rsidR="00F94268" w:rsidRPr="00F94268" w:rsidRDefault="00F94268" w:rsidP="00AE5CB5">
            <w:pPr>
              <w:jc w:val="center"/>
              <w:rPr>
                <w:sz w:val="22"/>
                <w:szCs w:val="20"/>
              </w:rPr>
            </w:pPr>
            <w:r w:rsidRPr="00F94268">
              <w:rPr>
                <w:sz w:val="22"/>
                <w:szCs w:val="20"/>
              </w:rPr>
              <w:t>1.0110</w:t>
            </w:r>
          </w:p>
        </w:tc>
      </w:tr>
      <w:tr w:rsidR="00F94268" w14:paraId="2A70FB2B" w14:textId="77777777" w:rsidTr="00F94268">
        <w:trPr>
          <w:jc w:val="center"/>
        </w:trPr>
        <w:tc>
          <w:tcPr>
            <w:tcW w:w="1350" w:type="dxa"/>
            <w:tcBorders>
              <w:top w:val="single" w:sz="4" w:space="0" w:color="auto"/>
              <w:bottom w:val="single" w:sz="4" w:space="0" w:color="auto"/>
              <w:right w:val="single" w:sz="4" w:space="0" w:color="auto"/>
            </w:tcBorders>
            <w:vAlign w:val="center"/>
          </w:tcPr>
          <w:p w14:paraId="4E84205A" w14:textId="537D0F21" w:rsidR="00F94268" w:rsidRPr="00F94268" w:rsidRDefault="00031CE3" w:rsidP="00AE5CB5">
            <w:pPr>
              <w:jc w:val="center"/>
              <w:rPr>
                <w:sz w:val="22"/>
                <w:szCs w:val="20"/>
              </w:rPr>
            </w:pPr>
            <m:oMathPara>
              <m:oMath>
                <m:sSubSup>
                  <m:sSubSupPr>
                    <m:ctrlPr>
                      <w:rPr>
                        <w:rFonts w:ascii="Cambria Math" w:hAnsi="Cambria Math"/>
                        <w:sz w:val="22"/>
                        <w:szCs w:val="20"/>
                      </w:rPr>
                    </m:ctrlPr>
                  </m:sSubSupPr>
                  <m:e>
                    <m:r>
                      <w:rPr>
                        <w:rFonts w:ascii="Cambria Math" w:hAnsi="Cambria Math"/>
                        <w:sz w:val="22"/>
                        <w:szCs w:val="20"/>
                      </w:rPr>
                      <m:t>U</m:t>
                    </m:r>
                  </m:e>
                  <m:sub>
                    <m:r>
                      <w:rPr>
                        <w:rFonts w:ascii="Cambria Math" w:hAnsi="Cambria Math"/>
                        <w:sz w:val="22"/>
                        <w:szCs w:val="20"/>
                      </w:rPr>
                      <m:t>dc</m:t>
                    </m:r>
                  </m:sub>
                  <m:sup>
                    <m:r>
                      <w:rPr>
                        <w:rFonts w:ascii="Cambria Math" w:hAnsi="Cambria Math"/>
                        <w:sz w:val="22"/>
                        <w:szCs w:val="20"/>
                      </w:rPr>
                      <m:t>(max,min)</m:t>
                    </m:r>
                  </m:sup>
                </m:sSubSup>
              </m:oMath>
            </m:oMathPara>
          </w:p>
        </w:tc>
        <w:tc>
          <w:tcPr>
            <w:tcW w:w="1059" w:type="dxa"/>
            <w:tcBorders>
              <w:top w:val="single" w:sz="4" w:space="0" w:color="auto"/>
              <w:left w:val="single" w:sz="4" w:space="0" w:color="auto"/>
              <w:bottom w:val="single" w:sz="4" w:space="0" w:color="auto"/>
              <w:right w:val="single" w:sz="4" w:space="0" w:color="auto"/>
            </w:tcBorders>
            <w:vAlign w:val="center"/>
          </w:tcPr>
          <w:p w14:paraId="3DD9EC0B" w14:textId="77777777" w:rsidR="00F94268" w:rsidRPr="00F94268" w:rsidRDefault="00F94268" w:rsidP="00AE5CB5">
            <w:pPr>
              <w:jc w:val="center"/>
              <w:rPr>
                <w:sz w:val="22"/>
                <w:szCs w:val="20"/>
              </w:rPr>
            </w:pPr>
            <w:r w:rsidRPr="00F94268">
              <w:rPr>
                <w:sz w:val="22"/>
                <w:szCs w:val="20"/>
              </w:rPr>
              <w:t>---</w:t>
            </w:r>
          </w:p>
        </w:tc>
        <w:tc>
          <w:tcPr>
            <w:tcW w:w="1059" w:type="dxa"/>
            <w:tcBorders>
              <w:top w:val="single" w:sz="4" w:space="0" w:color="auto"/>
              <w:left w:val="single" w:sz="4" w:space="0" w:color="auto"/>
              <w:bottom w:val="single" w:sz="4" w:space="0" w:color="auto"/>
              <w:right w:val="single" w:sz="4" w:space="0" w:color="auto"/>
            </w:tcBorders>
            <w:vAlign w:val="center"/>
          </w:tcPr>
          <w:p w14:paraId="6C41498B" w14:textId="77777777" w:rsidR="00F94268" w:rsidRPr="00F94268" w:rsidRDefault="00F94268" w:rsidP="00AE5CB5">
            <w:pPr>
              <w:jc w:val="center"/>
              <w:rPr>
                <w:sz w:val="22"/>
                <w:szCs w:val="20"/>
              </w:rPr>
            </w:pPr>
            <w:r w:rsidRPr="00F94268">
              <w:rPr>
                <w:sz w:val="22"/>
                <w:szCs w:val="20"/>
              </w:rPr>
              <w:t>---</w:t>
            </w:r>
          </w:p>
        </w:tc>
        <w:tc>
          <w:tcPr>
            <w:tcW w:w="1059" w:type="dxa"/>
            <w:tcBorders>
              <w:top w:val="single" w:sz="4" w:space="0" w:color="auto"/>
              <w:left w:val="single" w:sz="4" w:space="0" w:color="auto"/>
              <w:bottom w:val="single" w:sz="4" w:space="0" w:color="auto"/>
              <w:right w:val="single" w:sz="4" w:space="0" w:color="auto"/>
            </w:tcBorders>
            <w:vAlign w:val="center"/>
          </w:tcPr>
          <w:p w14:paraId="1FAF5AC0" w14:textId="77777777" w:rsidR="00F94268" w:rsidRPr="00F94268" w:rsidRDefault="00F94268" w:rsidP="00AE5CB5">
            <w:pPr>
              <w:jc w:val="center"/>
              <w:rPr>
                <w:sz w:val="22"/>
                <w:szCs w:val="20"/>
              </w:rPr>
            </w:pPr>
            <w:r w:rsidRPr="00F94268">
              <w:rPr>
                <w:sz w:val="22"/>
                <w:szCs w:val="20"/>
              </w:rPr>
              <w:t>---</w:t>
            </w:r>
          </w:p>
        </w:tc>
        <w:tc>
          <w:tcPr>
            <w:tcW w:w="1059" w:type="dxa"/>
            <w:tcBorders>
              <w:top w:val="single" w:sz="4" w:space="0" w:color="auto"/>
              <w:left w:val="single" w:sz="4" w:space="0" w:color="auto"/>
              <w:bottom w:val="single" w:sz="4" w:space="0" w:color="auto"/>
              <w:right w:val="single" w:sz="4" w:space="0" w:color="auto"/>
            </w:tcBorders>
            <w:vAlign w:val="center"/>
          </w:tcPr>
          <w:p w14:paraId="253937F7" w14:textId="77777777" w:rsidR="00F94268" w:rsidRPr="00F94268" w:rsidRDefault="00F94268" w:rsidP="00AE5CB5">
            <w:pPr>
              <w:jc w:val="center"/>
              <w:rPr>
                <w:sz w:val="22"/>
                <w:szCs w:val="20"/>
              </w:rPr>
            </w:pPr>
            <w:r w:rsidRPr="00F94268">
              <w:rPr>
                <w:sz w:val="22"/>
                <w:szCs w:val="20"/>
              </w:rPr>
              <w:t>---</w:t>
            </w:r>
          </w:p>
        </w:tc>
        <w:tc>
          <w:tcPr>
            <w:tcW w:w="1059" w:type="dxa"/>
            <w:tcBorders>
              <w:top w:val="single" w:sz="4" w:space="0" w:color="auto"/>
              <w:left w:val="single" w:sz="4" w:space="0" w:color="auto"/>
              <w:bottom w:val="single" w:sz="4" w:space="0" w:color="auto"/>
              <w:right w:val="single" w:sz="4" w:space="0" w:color="auto"/>
            </w:tcBorders>
            <w:vAlign w:val="center"/>
          </w:tcPr>
          <w:p w14:paraId="1F24CBC2" w14:textId="77777777" w:rsidR="00F94268" w:rsidRPr="00F94268" w:rsidRDefault="00F94268" w:rsidP="00AE5CB5">
            <w:pPr>
              <w:jc w:val="center"/>
              <w:rPr>
                <w:sz w:val="22"/>
                <w:szCs w:val="20"/>
              </w:rPr>
            </w:pPr>
            <w:r w:rsidRPr="00F94268">
              <w:rPr>
                <w:sz w:val="22"/>
                <w:szCs w:val="20"/>
              </w:rPr>
              <w:t>1.2000</w:t>
            </w:r>
          </w:p>
          <w:p w14:paraId="61A9A0D3" w14:textId="77777777" w:rsidR="00F94268" w:rsidRPr="00F94268" w:rsidRDefault="00F94268" w:rsidP="00AE5CB5">
            <w:pPr>
              <w:jc w:val="center"/>
              <w:rPr>
                <w:sz w:val="22"/>
                <w:szCs w:val="20"/>
              </w:rPr>
            </w:pPr>
            <w:r w:rsidRPr="00F94268">
              <w:rPr>
                <w:sz w:val="22"/>
                <w:szCs w:val="20"/>
              </w:rPr>
              <w:t>0.7000</w:t>
            </w:r>
          </w:p>
        </w:tc>
        <w:tc>
          <w:tcPr>
            <w:tcW w:w="1080" w:type="dxa"/>
            <w:tcBorders>
              <w:top w:val="single" w:sz="4" w:space="0" w:color="auto"/>
              <w:left w:val="single" w:sz="4" w:space="0" w:color="auto"/>
              <w:bottom w:val="single" w:sz="4" w:space="0" w:color="auto"/>
              <w:right w:val="single" w:sz="4" w:space="0" w:color="auto"/>
            </w:tcBorders>
            <w:vAlign w:val="center"/>
          </w:tcPr>
          <w:p w14:paraId="438BA634" w14:textId="77777777" w:rsidR="00F94268" w:rsidRPr="00F94268" w:rsidRDefault="00F94268" w:rsidP="00AE5CB5">
            <w:pPr>
              <w:jc w:val="center"/>
              <w:rPr>
                <w:sz w:val="22"/>
                <w:szCs w:val="20"/>
              </w:rPr>
            </w:pPr>
            <w:r w:rsidRPr="00F94268">
              <w:rPr>
                <w:sz w:val="22"/>
                <w:szCs w:val="20"/>
              </w:rPr>
              <w:t>1.2000</w:t>
            </w:r>
          </w:p>
          <w:p w14:paraId="5F73F3C7" w14:textId="77777777" w:rsidR="00F94268" w:rsidRPr="00F94268" w:rsidRDefault="00F94268" w:rsidP="00AE5CB5">
            <w:pPr>
              <w:jc w:val="center"/>
              <w:rPr>
                <w:sz w:val="22"/>
                <w:szCs w:val="20"/>
              </w:rPr>
            </w:pPr>
            <w:r w:rsidRPr="00F94268">
              <w:rPr>
                <w:sz w:val="22"/>
                <w:szCs w:val="20"/>
              </w:rPr>
              <w:t>0.7000</w:t>
            </w:r>
          </w:p>
        </w:tc>
        <w:tc>
          <w:tcPr>
            <w:tcW w:w="1059" w:type="dxa"/>
            <w:tcBorders>
              <w:top w:val="single" w:sz="4" w:space="0" w:color="auto"/>
              <w:left w:val="single" w:sz="4" w:space="0" w:color="auto"/>
              <w:bottom w:val="single" w:sz="4" w:space="0" w:color="auto"/>
            </w:tcBorders>
            <w:vAlign w:val="center"/>
          </w:tcPr>
          <w:p w14:paraId="7E5BFFCB" w14:textId="77777777" w:rsidR="00F94268" w:rsidRPr="00F94268" w:rsidRDefault="00F94268" w:rsidP="00AE5CB5">
            <w:pPr>
              <w:jc w:val="center"/>
              <w:rPr>
                <w:sz w:val="22"/>
                <w:szCs w:val="20"/>
              </w:rPr>
            </w:pPr>
            <w:r w:rsidRPr="00F94268">
              <w:rPr>
                <w:sz w:val="22"/>
                <w:szCs w:val="20"/>
              </w:rPr>
              <w:t>---</w:t>
            </w:r>
          </w:p>
        </w:tc>
      </w:tr>
    </w:tbl>
    <w:p w14:paraId="528FE28E" w14:textId="77777777" w:rsidR="00075C87" w:rsidRDefault="00075C87">
      <w:pPr>
        <w:spacing w:line="240" w:lineRule="auto"/>
        <w:jc w:val="left"/>
        <w:rPr>
          <w:rFonts w:eastAsiaTheme="minorEastAsia"/>
        </w:rPr>
      </w:pPr>
      <w:r>
        <w:rPr>
          <w:rFonts w:eastAsiaTheme="minorEastAsia"/>
        </w:rPr>
        <w:br w:type="page"/>
      </w:r>
    </w:p>
    <w:p w14:paraId="37478959" w14:textId="33D8F0C5" w:rsidR="00075C87" w:rsidRDefault="00075C87" w:rsidP="00075C87">
      <w:pPr>
        <w:pStyle w:val="Caption"/>
        <w:keepNext/>
        <w:spacing w:before="240" w:after="0"/>
      </w:pPr>
      <w:bookmarkStart w:id="287" w:name="_Ref55803296"/>
      <w:bookmarkStart w:id="288" w:name="_Toc56956862"/>
      <w:r>
        <w:lastRenderedPageBreak/>
        <w:t xml:space="preserve">Table </w:t>
      </w:r>
      <w:fldSimple w:instr=" STYLEREF 1 \s ">
        <w:r w:rsidR="00646B32">
          <w:rPr>
            <w:noProof/>
          </w:rPr>
          <w:t>4</w:t>
        </w:r>
      </w:fldSimple>
      <w:r>
        <w:t>.</w:t>
      </w:r>
      <w:fldSimple w:instr=" SEQ Table \* ARABIC \s 1 ">
        <w:r w:rsidR="00646B32">
          <w:rPr>
            <w:noProof/>
          </w:rPr>
          <w:t>5</w:t>
        </w:r>
      </w:fldSimple>
      <w:bookmarkEnd w:id="287"/>
      <w:r w:rsidR="00592391">
        <w:rPr>
          <w:noProof/>
        </w:rPr>
        <w:t>.</w:t>
      </w:r>
      <w:r>
        <w:t xml:space="preserve"> </w:t>
      </w:r>
      <w:r>
        <w:rPr>
          <w:szCs w:val="24"/>
        </w:rPr>
        <w:t xml:space="preserve">Measurements and true values of DC voltage in </w:t>
      </w:r>
      <w:r>
        <w:rPr>
          <w:rFonts w:eastAsiaTheme="minorEastAsia"/>
        </w:rPr>
        <w:t xml:space="preserve">scenario </w:t>
      </w:r>
      <w:r>
        <w:rPr>
          <w:szCs w:val="24"/>
        </w:rPr>
        <w:t>1.</w:t>
      </w:r>
      <w:bookmarkEnd w:id="28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6"/>
        <w:gridCol w:w="1096"/>
        <w:gridCol w:w="1097"/>
        <w:gridCol w:w="1097"/>
        <w:gridCol w:w="1097"/>
        <w:gridCol w:w="1097"/>
        <w:gridCol w:w="1097"/>
        <w:gridCol w:w="1097"/>
      </w:tblGrid>
      <w:tr w:rsidR="00075C87" w14:paraId="0D0D826E" w14:textId="77777777" w:rsidTr="00BF4556">
        <w:tc>
          <w:tcPr>
            <w:tcW w:w="1096" w:type="dxa"/>
            <w:tcBorders>
              <w:top w:val="single" w:sz="4" w:space="0" w:color="auto"/>
              <w:bottom w:val="single" w:sz="4" w:space="0" w:color="auto"/>
              <w:right w:val="single" w:sz="4" w:space="0" w:color="auto"/>
            </w:tcBorders>
          </w:tcPr>
          <w:p w14:paraId="4E6CF432" w14:textId="77777777" w:rsidR="00075C87" w:rsidRPr="00491B45" w:rsidRDefault="00075C87" w:rsidP="00BF4556">
            <w:pPr>
              <w:jc w:val="center"/>
              <w:rPr>
                <w:sz w:val="22"/>
                <w:szCs w:val="20"/>
              </w:rPr>
            </w:pPr>
            <w:r w:rsidRPr="00491B45">
              <w:rPr>
                <w:sz w:val="22"/>
                <w:szCs w:val="20"/>
              </w:rPr>
              <w:t>Type</w:t>
            </w:r>
          </w:p>
        </w:tc>
        <w:tc>
          <w:tcPr>
            <w:tcW w:w="1096" w:type="dxa"/>
            <w:tcBorders>
              <w:top w:val="single" w:sz="4" w:space="0" w:color="auto"/>
              <w:left w:val="single" w:sz="4" w:space="0" w:color="auto"/>
              <w:bottom w:val="single" w:sz="4" w:space="0" w:color="auto"/>
              <w:right w:val="single" w:sz="4" w:space="0" w:color="auto"/>
            </w:tcBorders>
          </w:tcPr>
          <w:p w14:paraId="44E10C56" w14:textId="77777777" w:rsidR="00075C87" w:rsidRPr="00491B45" w:rsidRDefault="00075C87" w:rsidP="00BF4556">
            <w:pPr>
              <w:jc w:val="center"/>
              <w:rPr>
                <w:sz w:val="22"/>
                <w:szCs w:val="20"/>
              </w:rPr>
            </w:pPr>
            <w:r w:rsidRPr="00491B45">
              <w:rPr>
                <w:sz w:val="22"/>
                <w:szCs w:val="20"/>
              </w:rPr>
              <w:t>VSC1</w:t>
            </w:r>
          </w:p>
        </w:tc>
        <w:tc>
          <w:tcPr>
            <w:tcW w:w="1097" w:type="dxa"/>
            <w:tcBorders>
              <w:top w:val="single" w:sz="4" w:space="0" w:color="auto"/>
              <w:left w:val="single" w:sz="4" w:space="0" w:color="auto"/>
              <w:bottom w:val="single" w:sz="4" w:space="0" w:color="auto"/>
              <w:right w:val="single" w:sz="4" w:space="0" w:color="auto"/>
            </w:tcBorders>
          </w:tcPr>
          <w:p w14:paraId="08A327D9" w14:textId="77777777" w:rsidR="00075C87" w:rsidRPr="00491B45" w:rsidRDefault="00075C87" w:rsidP="00BF4556">
            <w:pPr>
              <w:jc w:val="center"/>
              <w:rPr>
                <w:sz w:val="22"/>
                <w:szCs w:val="20"/>
              </w:rPr>
            </w:pPr>
            <w:r w:rsidRPr="00491B45">
              <w:rPr>
                <w:sz w:val="22"/>
                <w:szCs w:val="20"/>
              </w:rPr>
              <w:t>VSC2</w:t>
            </w:r>
          </w:p>
        </w:tc>
        <w:tc>
          <w:tcPr>
            <w:tcW w:w="1097" w:type="dxa"/>
            <w:tcBorders>
              <w:top w:val="single" w:sz="4" w:space="0" w:color="auto"/>
              <w:left w:val="single" w:sz="4" w:space="0" w:color="auto"/>
              <w:bottom w:val="single" w:sz="4" w:space="0" w:color="auto"/>
              <w:right w:val="single" w:sz="4" w:space="0" w:color="auto"/>
            </w:tcBorders>
          </w:tcPr>
          <w:p w14:paraId="763C52D2" w14:textId="77777777" w:rsidR="00075C87" w:rsidRPr="00491B45" w:rsidRDefault="00075C87" w:rsidP="00BF4556">
            <w:pPr>
              <w:jc w:val="center"/>
              <w:rPr>
                <w:sz w:val="22"/>
                <w:szCs w:val="20"/>
              </w:rPr>
            </w:pPr>
            <w:r w:rsidRPr="00491B45">
              <w:rPr>
                <w:sz w:val="22"/>
                <w:szCs w:val="20"/>
              </w:rPr>
              <w:t>VSC3</w:t>
            </w:r>
          </w:p>
        </w:tc>
        <w:tc>
          <w:tcPr>
            <w:tcW w:w="1097" w:type="dxa"/>
            <w:tcBorders>
              <w:top w:val="single" w:sz="4" w:space="0" w:color="auto"/>
              <w:left w:val="single" w:sz="4" w:space="0" w:color="auto"/>
              <w:bottom w:val="single" w:sz="4" w:space="0" w:color="auto"/>
              <w:right w:val="single" w:sz="4" w:space="0" w:color="auto"/>
            </w:tcBorders>
          </w:tcPr>
          <w:p w14:paraId="03423BD4" w14:textId="77777777" w:rsidR="00075C87" w:rsidRPr="00491B45" w:rsidRDefault="00075C87" w:rsidP="00BF4556">
            <w:pPr>
              <w:jc w:val="center"/>
              <w:rPr>
                <w:sz w:val="22"/>
                <w:szCs w:val="20"/>
              </w:rPr>
            </w:pPr>
            <w:r w:rsidRPr="00491B45">
              <w:rPr>
                <w:sz w:val="22"/>
                <w:szCs w:val="20"/>
              </w:rPr>
              <w:t>VSC4</w:t>
            </w:r>
          </w:p>
        </w:tc>
        <w:tc>
          <w:tcPr>
            <w:tcW w:w="1097" w:type="dxa"/>
            <w:tcBorders>
              <w:top w:val="single" w:sz="4" w:space="0" w:color="auto"/>
              <w:left w:val="single" w:sz="4" w:space="0" w:color="auto"/>
              <w:bottom w:val="single" w:sz="4" w:space="0" w:color="auto"/>
              <w:right w:val="single" w:sz="4" w:space="0" w:color="auto"/>
            </w:tcBorders>
          </w:tcPr>
          <w:p w14:paraId="1EFDD91C" w14:textId="77777777" w:rsidR="00075C87" w:rsidRPr="00491B45" w:rsidRDefault="00075C87" w:rsidP="00BF4556">
            <w:pPr>
              <w:jc w:val="center"/>
              <w:rPr>
                <w:sz w:val="22"/>
                <w:szCs w:val="20"/>
              </w:rPr>
            </w:pPr>
            <w:r w:rsidRPr="00491B45">
              <w:rPr>
                <w:sz w:val="22"/>
                <w:szCs w:val="20"/>
              </w:rPr>
              <w:t>VSC5</w:t>
            </w:r>
          </w:p>
        </w:tc>
        <w:tc>
          <w:tcPr>
            <w:tcW w:w="1097" w:type="dxa"/>
            <w:tcBorders>
              <w:top w:val="single" w:sz="4" w:space="0" w:color="auto"/>
              <w:left w:val="single" w:sz="4" w:space="0" w:color="auto"/>
              <w:bottom w:val="single" w:sz="4" w:space="0" w:color="auto"/>
              <w:right w:val="single" w:sz="4" w:space="0" w:color="auto"/>
            </w:tcBorders>
          </w:tcPr>
          <w:p w14:paraId="0B7EB748" w14:textId="77777777" w:rsidR="00075C87" w:rsidRPr="00491B45" w:rsidRDefault="00075C87" w:rsidP="00BF4556">
            <w:pPr>
              <w:jc w:val="center"/>
              <w:rPr>
                <w:sz w:val="22"/>
                <w:szCs w:val="20"/>
              </w:rPr>
            </w:pPr>
            <w:r w:rsidRPr="00491B45">
              <w:rPr>
                <w:sz w:val="22"/>
                <w:szCs w:val="20"/>
              </w:rPr>
              <w:t>VSC6</w:t>
            </w:r>
          </w:p>
        </w:tc>
        <w:tc>
          <w:tcPr>
            <w:tcW w:w="1097" w:type="dxa"/>
            <w:tcBorders>
              <w:top w:val="single" w:sz="4" w:space="0" w:color="auto"/>
              <w:left w:val="single" w:sz="4" w:space="0" w:color="auto"/>
              <w:bottom w:val="single" w:sz="4" w:space="0" w:color="auto"/>
            </w:tcBorders>
          </w:tcPr>
          <w:p w14:paraId="174A00CD" w14:textId="77777777" w:rsidR="00075C87" w:rsidRPr="00491B45" w:rsidRDefault="00075C87" w:rsidP="00BF4556">
            <w:pPr>
              <w:jc w:val="center"/>
              <w:rPr>
                <w:sz w:val="22"/>
                <w:szCs w:val="20"/>
              </w:rPr>
            </w:pPr>
            <w:r w:rsidRPr="00491B45">
              <w:rPr>
                <w:sz w:val="22"/>
                <w:szCs w:val="20"/>
              </w:rPr>
              <w:t>VSC7</w:t>
            </w:r>
          </w:p>
        </w:tc>
      </w:tr>
      <w:tr w:rsidR="00075C87" w14:paraId="32EB373C" w14:textId="77777777" w:rsidTr="00BF4556">
        <w:tc>
          <w:tcPr>
            <w:tcW w:w="1096" w:type="dxa"/>
            <w:tcBorders>
              <w:top w:val="single" w:sz="4" w:space="0" w:color="auto"/>
              <w:right w:val="single" w:sz="4" w:space="0" w:color="auto"/>
            </w:tcBorders>
          </w:tcPr>
          <w:p w14:paraId="5A517426" w14:textId="77777777" w:rsidR="00075C87" w:rsidRPr="00491B45" w:rsidRDefault="00075C87" w:rsidP="00BF4556">
            <w:pPr>
              <w:jc w:val="center"/>
              <w:rPr>
                <w:sz w:val="22"/>
                <w:szCs w:val="20"/>
              </w:rPr>
            </w:pPr>
            <w:r w:rsidRPr="00491B45">
              <w:rPr>
                <w:sz w:val="22"/>
                <w:szCs w:val="20"/>
              </w:rPr>
              <w:t>Meas.</w:t>
            </w:r>
          </w:p>
        </w:tc>
        <w:tc>
          <w:tcPr>
            <w:tcW w:w="1096" w:type="dxa"/>
            <w:tcBorders>
              <w:top w:val="single" w:sz="4" w:space="0" w:color="auto"/>
              <w:left w:val="single" w:sz="4" w:space="0" w:color="auto"/>
              <w:right w:val="single" w:sz="4" w:space="0" w:color="auto"/>
            </w:tcBorders>
          </w:tcPr>
          <w:p w14:paraId="01E1CCDF" w14:textId="77777777" w:rsidR="00075C87" w:rsidRPr="00491B45" w:rsidRDefault="00075C87" w:rsidP="00BF4556">
            <w:pPr>
              <w:jc w:val="center"/>
              <w:rPr>
                <w:sz w:val="22"/>
                <w:szCs w:val="20"/>
              </w:rPr>
            </w:pPr>
            <w:r w:rsidRPr="00491B45">
              <w:rPr>
                <w:sz w:val="22"/>
                <w:szCs w:val="20"/>
              </w:rPr>
              <w:t>0.9998</w:t>
            </w:r>
          </w:p>
        </w:tc>
        <w:tc>
          <w:tcPr>
            <w:tcW w:w="1097" w:type="dxa"/>
            <w:tcBorders>
              <w:top w:val="single" w:sz="4" w:space="0" w:color="auto"/>
              <w:left w:val="single" w:sz="4" w:space="0" w:color="auto"/>
              <w:right w:val="single" w:sz="4" w:space="0" w:color="auto"/>
            </w:tcBorders>
          </w:tcPr>
          <w:p w14:paraId="4E7D2C2D" w14:textId="77777777" w:rsidR="00075C87" w:rsidRPr="00491B45" w:rsidRDefault="00075C87" w:rsidP="00BF4556">
            <w:pPr>
              <w:jc w:val="center"/>
              <w:rPr>
                <w:sz w:val="22"/>
                <w:szCs w:val="20"/>
              </w:rPr>
            </w:pPr>
            <w:r w:rsidRPr="00491B45">
              <w:rPr>
                <w:sz w:val="22"/>
                <w:szCs w:val="20"/>
              </w:rPr>
              <w:t>0.9968</w:t>
            </w:r>
          </w:p>
        </w:tc>
        <w:tc>
          <w:tcPr>
            <w:tcW w:w="1097" w:type="dxa"/>
            <w:tcBorders>
              <w:top w:val="single" w:sz="4" w:space="0" w:color="auto"/>
              <w:left w:val="single" w:sz="4" w:space="0" w:color="auto"/>
              <w:right w:val="single" w:sz="4" w:space="0" w:color="auto"/>
            </w:tcBorders>
          </w:tcPr>
          <w:p w14:paraId="331497C9" w14:textId="77777777" w:rsidR="00075C87" w:rsidRPr="00491B45" w:rsidRDefault="00075C87" w:rsidP="00BF4556">
            <w:pPr>
              <w:jc w:val="center"/>
              <w:rPr>
                <w:sz w:val="22"/>
                <w:szCs w:val="20"/>
              </w:rPr>
            </w:pPr>
            <w:r w:rsidRPr="00491B45">
              <w:rPr>
                <w:sz w:val="22"/>
                <w:szCs w:val="20"/>
              </w:rPr>
              <w:t>1.0105</w:t>
            </w:r>
          </w:p>
        </w:tc>
        <w:tc>
          <w:tcPr>
            <w:tcW w:w="1097" w:type="dxa"/>
            <w:tcBorders>
              <w:top w:val="single" w:sz="4" w:space="0" w:color="auto"/>
              <w:left w:val="single" w:sz="4" w:space="0" w:color="auto"/>
              <w:right w:val="single" w:sz="4" w:space="0" w:color="auto"/>
            </w:tcBorders>
          </w:tcPr>
          <w:p w14:paraId="380FD7E8" w14:textId="77777777" w:rsidR="00075C87" w:rsidRPr="00491B45" w:rsidRDefault="00075C87" w:rsidP="00BF4556">
            <w:pPr>
              <w:jc w:val="center"/>
              <w:rPr>
                <w:sz w:val="22"/>
                <w:szCs w:val="20"/>
              </w:rPr>
            </w:pPr>
            <w:r w:rsidRPr="00491B45">
              <w:rPr>
                <w:sz w:val="22"/>
                <w:szCs w:val="20"/>
              </w:rPr>
              <w:t>1.0735</w:t>
            </w:r>
          </w:p>
        </w:tc>
        <w:tc>
          <w:tcPr>
            <w:tcW w:w="1097" w:type="dxa"/>
            <w:tcBorders>
              <w:top w:val="single" w:sz="4" w:space="0" w:color="auto"/>
              <w:left w:val="single" w:sz="4" w:space="0" w:color="auto"/>
              <w:right w:val="single" w:sz="4" w:space="0" w:color="auto"/>
            </w:tcBorders>
          </w:tcPr>
          <w:p w14:paraId="52DAA99C" w14:textId="77777777" w:rsidR="00075C87" w:rsidRPr="00491B45" w:rsidRDefault="00075C87" w:rsidP="00BF4556">
            <w:pPr>
              <w:jc w:val="center"/>
              <w:rPr>
                <w:sz w:val="22"/>
                <w:szCs w:val="20"/>
              </w:rPr>
            </w:pPr>
            <w:r w:rsidRPr="00491B45">
              <w:rPr>
                <w:sz w:val="22"/>
                <w:szCs w:val="20"/>
              </w:rPr>
              <w:t>1.0906</w:t>
            </w:r>
          </w:p>
        </w:tc>
        <w:tc>
          <w:tcPr>
            <w:tcW w:w="1097" w:type="dxa"/>
            <w:tcBorders>
              <w:top w:val="single" w:sz="4" w:space="0" w:color="auto"/>
              <w:left w:val="single" w:sz="4" w:space="0" w:color="auto"/>
              <w:right w:val="single" w:sz="4" w:space="0" w:color="auto"/>
            </w:tcBorders>
          </w:tcPr>
          <w:p w14:paraId="29A9A6B5" w14:textId="77777777" w:rsidR="00075C87" w:rsidRPr="00491B45" w:rsidRDefault="00075C87" w:rsidP="00BF4556">
            <w:pPr>
              <w:jc w:val="center"/>
              <w:rPr>
                <w:sz w:val="22"/>
                <w:szCs w:val="20"/>
              </w:rPr>
            </w:pPr>
            <w:r w:rsidRPr="00491B45">
              <w:rPr>
                <w:sz w:val="22"/>
                <w:szCs w:val="20"/>
              </w:rPr>
              <w:t>1.0923</w:t>
            </w:r>
          </w:p>
        </w:tc>
        <w:tc>
          <w:tcPr>
            <w:tcW w:w="1097" w:type="dxa"/>
            <w:tcBorders>
              <w:top w:val="single" w:sz="4" w:space="0" w:color="auto"/>
              <w:left w:val="single" w:sz="4" w:space="0" w:color="auto"/>
            </w:tcBorders>
          </w:tcPr>
          <w:p w14:paraId="6C6D29D8" w14:textId="77777777" w:rsidR="00075C87" w:rsidRPr="00491B45" w:rsidRDefault="00075C87" w:rsidP="00BF4556">
            <w:pPr>
              <w:jc w:val="center"/>
              <w:rPr>
                <w:sz w:val="22"/>
                <w:szCs w:val="20"/>
              </w:rPr>
            </w:pPr>
            <w:r w:rsidRPr="00491B45">
              <w:rPr>
                <w:sz w:val="22"/>
                <w:szCs w:val="20"/>
              </w:rPr>
              <w:t>1.0844</w:t>
            </w:r>
          </w:p>
        </w:tc>
      </w:tr>
      <w:tr w:rsidR="00075C87" w14:paraId="0BB31EBF" w14:textId="77777777" w:rsidTr="00BF4556">
        <w:tc>
          <w:tcPr>
            <w:tcW w:w="1096" w:type="dxa"/>
            <w:tcBorders>
              <w:bottom w:val="single" w:sz="4" w:space="0" w:color="auto"/>
              <w:right w:val="single" w:sz="4" w:space="0" w:color="auto"/>
            </w:tcBorders>
          </w:tcPr>
          <w:p w14:paraId="04B2C4B4" w14:textId="77777777" w:rsidR="00075C87" w:rsidRPr="00491B45" w:rsidRDefault="00075C87" w:rsidP="00BF4556">
            <w:pPr>
              <w:jc w:val="center"/>
              <w:rPr>
                <w:sz w:val="22"/>
                <w:szCs w:val="20"/>
              </w:rPr>
            </w:pPr>
            <w:r w:rsidRPr="00491B45">
              <w:rPr>
                <w:sz w:val="22"/>
                <w:szCs w:val="20"/>
              </w:rPr>
              <w:t>True</w:t>
            </w:r>
          </w:p>
        </w:tc>
        <w:tc>
          <w:tcPr>
            <w:tcW w:w="1096" w:type="dxa"/>
            <w:tcBorders>
              <w:left w:val="single" w:sz="4" w:space="0" w:color="auto"/>
              <w:bottom w:val="single" w:sz="4" w:space="0" w:color="auto"/>
              <w:right w:val="single" w:sz="4" w:space="0" w:color="auto"/>
            </w:tcBorders>
          </w:tcPr>
          <w:p w14:paraId="5930E0F1" w14:textId="77777777" w:rsidR="00075C87" w:rsidRPr="00491B45" w:rsidRDefault="00075C87" w:rsidP="00BF4556">
            <w:pPr>
              <w:jc w:val="center"/>
              <w:rPr>
                <w:sz w:val="22"/>
                <w:szCs w:val="20"/>
              </w:rPr>
            </w:pPr>
            <w:r w:rsidRPr="00491B45">
              <w:rPr>
                <w:sz w:val="22"/>
                <w:szCs w:val="20"/>
              </w:rPr>
              <w:t>1.0000</w:t>
            </w:r>
          </w:p>
        </w:tc>
        <w:tc>
          <w:tcPr>
            <w:tcW w:w="1097" w:type="dxa"/>
            <w:tcBorders>
              <w:left w:val="single" w:sz="4" w:space="0" w:color="auto"/>
              <w:bottom w:val="single" w:sz="4" w:space="0" w:color="auto"/>
              <w:right w:val="single" w:sz="4" w:space="0" w:color="auto"/>
            </w:tcBorders>
          </w:tcPr>
          <w:p w14:paraId="43325631" w14:textId="77777777" w:rsidR="00075C87" w:rsidRPr="00491B45" w:rsidRDefault="00075C87" w:rsidP="00BF4556">
            <w:pPr>
              <w:jc w:val="center"/>
              <w:rPr>
                <w:sz w:val="22"/>
                <w:szCs w:val="20"/>
              </w:rPr>
            </w:pPr>
            <w:r w:rsidRPr="00491B45">
              <w:rPr>
                <w:sz w:val="22"/>
                <w:szCs w:val="20"/>
              </w:rPr>
              <w:t>0.9972</w:t>
            </w:r>
          </w:p>
        </w:tc>
        <w:tc>
          <w:tcPr>
            <w:tcW w:w="1097" w:type="dxa"/>
            <w:tcBorders>
              <w:left w:val="single" w:sz="4" w:space="0" w:color="auto"/>
              <w:bottom w:val="single" w:sz="4" w:space="0" w:color="auto"/>
              <w:right w:val="single" w:sz="4" w:space="0" w:color="auto"/>
            </w:tcBorders>
          </w:tcPr>
          <w:p w14:paraId="7D216B11" w14:textId="77777777" w:rsidR="00075C87" w:rsidRPr="00491B45" w:rsidRDefault="00075C87" w:rsidP="00BF4556">
            <w:pPr>
              <w:jc w:val="center"/>
              <w:rPr>
                <w:sz w:val="22"/>
                <w:szCs w:val="20"/>
              </w:rPr>
            </w:pPr>
            <w:r w:rsidRPr="00491B45">
              <w:rPr>
                <w:sz w:val="22"/>
                <w:szCs w:val="20"/>
              </w:rPr>
              <w:t>1.0107</w:t>
            </w:r>
          </w:p>
        </w:tc>
        <w:tc>
          <w:tcPr>
            <w:tcW w:w="1097" w:type="dxa"/>
            <w:tcBorders>
              <w:left w:val="single" w:sz="4" w:space="0" w:color="auto"/>
              <w:bottom w:val="single" w:sz="4" w:space="0" w:color="auto"/>
              <w:right w:val="single" w:sz="4" w:space="0" w:color="auto"/>
            </w:tcBorders>
          </w:tcPr>
          <w:p w14:paraId="06156025" w14:textId="77777777" w:rsidR="00075C87" w:rsidRPr="00491B45" w:rsidRDefault="00075C87" w:rsidP="00BF4556">
            <w:pPr>
              <w:jc w:val="center"/>
              <w:rPr>
                <w:sz w:val="22"/>
                <w:szCs w:val="20"/>
              </w:rPr>
            </w:pPr>
            <w:r w:rsidRPr="00491B45">
              <w:rPr>
                <w:sz w:val="22"/>
                <w:szCs w:val="20"/>
              </w:rPr>
              <w:t>1.07406</w:t>
            </w:r>
          </w:p>
        </w:tc>
        <w:tc>
          <w:tcPr>
            <w:tcW w:w="1097" w:type="dxa"/>
            <w:tcBorders>
              <w:left w:val="single" w:sz="4" w:space="0" w:color="auto"/>
              <w:bottom w:val="single" w:sz="4" w:space="0" w:color="auto"/>
              <w:right w:val="single" w:sz="4" w:space="0" w:color="auto"/>
            </w:tcBorders>
          </w:tcPr>
          <w:p w14:paraId="7D160D61" w14:textId="77777777" w:rsidR="00075C87" w:rsidRPr="00491B45" w:rsidRDefault="00075C87" w:rsidP="00BF4556">
            <w:pPr>
              <w:jc w:val="center"/>
              <w:rPr>
                <w:sz w:val="22"/>
                <w:szCs w:val="20"/>
              </w:rPr>
            </w:pPr>
            <w:r w:rsidRPr="00491B45">
              <w:rPr>
                <w:sz w:val="22"/>
                <w:szCs w:val="20"/>
              </w:rPr>
              <w:t>1.0914</w:t>
            </w:r>
          </w:p>
        </w:tc>
        <w:tc>
          <w:tcPr>
            <w:tcW w:w="1097" w:type="dxa"/>
            <w:tcBorders>
              <w:left w:val="single" w:sz="4" w:space="0" w:color="auto"/>
              <w:bottom w:val="single" w:sz="4" w:space="0" w:color="auto"/>
              <w:right w:val="single" w:sz="4" w:space="0" w:color="auto"/>
            </w:tcBorders>
          </w:tcPr>
          <w:p w14:paraId="520C4D4E" w14:textId="77777777" w:rsidR="00075C87" w:rsidRPr="00491B45" w:rsidRDefault="00075C87" w:rsidP="00BF4556">
            <w:pPr>
              <w:jc w:val="center"/>
              <w:rPr>
                <w:sz w:val="22"/>
                <w:szCs w:val="20"/>
              </w:rPr>
            </w:pPr>
            <w:r w:rsidRPr="00491B45">
              <w:rPr>
                <w:sz w:val="22"/>
                <w:szCs w:val="20"/>
              </w:rPr>
              <w:t>1.0922</w:t>
            </w:r>
          </w:p>
        </w:tc>
        <w:tc>
          <w:tcPr>
            <w:tcW w:w="1097" w:type="dxa"/>
            <w:tcBorders>
              <w:left w:val="single" w:sz="4" w:space="0" w:color="auto"/>
              <w:bottom w:val="single" w:sz="4" w:space="0" w:color="auto"/>
            </w:tcBorders>
          </w:tcPr>
          <w:p w14:paraId="3CFE87F9" w14:textId="77777777" w:rsidR="00075C87" w:rsidRPr="00491B45" w:rsidRDefault="00075C87" w:rsidP="00BF4556">
            <w:pPr>
              <w:jc w:val="center"/>
              <w:rPr>
                <w:sz w:val="22"/>
                <w:szCs w:val="20"/>
              </w:rPr>
            </w:pPr>
            <w:r w:rsidRPr="00491B45">
              <w:rPr>
                <w:sz w:val="22"/>
                <w:szCs w:val="20"/>
              </w:rPr>
              <w:t>1.0841</w:t>
            </w:r>
          </w:p>
        </w:tc>
      </w:tr>
    </w:tbl>
    <w:p w14:paraId="6C772BC0" w14:textId="77777777" w:rsidR="00075C87" w:rsidRDefault="00075C87">
      <w:pPr>
        <w:spacing w:line="240" w:lineRule="auto"/>
        <w:jc w:val="left"/>
        <w:rPr>
          <w:rFonts w:eastAsiaTheme="minorEastAsia"/>
        </w:rPr>
      </w:pPr>
      <w:r>
        <w:rPr>
          <w:rFonts w:eastAsiaTheme="minorEastAsia"/>
        </w:rPr>
        <w:br w:type="page"/>
      </w:r>
    </w:p>
    <w:p w14:paraId="653F41AF" w14:textId="4E9199F5" w:rsidR="00075C87" w:rsidRDefault="00075C87" w:rsidP="00075C87">
      <w:pPr>
        <w:pStyle w:val="Caption"/>
        <w:keepNext/>
        <w:spacing w:before="240" w:after="0"/>
      </w:pPr>
      <w:bookmarkStart w:id="289" w:name="_Toc56956863"/>
      <w:r>
        <w:lastRenderedPageBreak/>
        <w:t xml:space="preserve">Table </w:t>
      </w:r>
      <w:fldSimple w:instr=" STYLEREF 1 \s ">
        <w:r w:rsidR="00646B32">
          <w:rPr>
            <w:noProof/>
          </w:rPr>
          <w:t>4</w:t>
        </w:r>
      </w:fldSimple>
      <w:r>
        <w:t>.</w:t>
      </w:r>
      <w:fldSimple w:instr=" SEQ Table \* ARABIC \s 1 ">
        <w:r w:rsidR="00646B32">
          <w:rPr>
            <w:noProof/>
          </w:rPr>
          <w:t>6</w:t>
        </w:r>
      </w:fldSimple>
      <w:r w:rsidR="00592391">
        <w:rPr>
          <w:noProof/>
        </w:rPr>
        <w:t>.</w:t>
      </w:r>
      <w:r>
        <w:t xml:space="preserve"> </w:t>
      </w:r>
      <w:r>
        <w:rPr>
          <w:szCs w:val="24"/>
        </w:rPr>
        <w:t xml:space="preserve">Measurements and true values of DC voltage in </w:t>
      </w:r>
      <w:r>
        <w:rPr>
          <w:rFonts w:eastAsiaTheme="minorEastAsia"/>
        </w:rPr>
        <w:t xml:space="preserve">scenario </w:t>
      </w:r>
      <w:r>
        <w:rPr>
          <w:szCs w:val="24"/>
        </w:rPr>
        <w:t>2.</w:t>
      </w:r>
      <w:bookmarkEnd w:id="28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6"/>
        <w:gridCol w:w="1096"/>
        <w:gridCol w:w="1097"/>
        <w:gridCol w:w="1097"/>
        <w:gridCol w:w="1097"/>
        <w:gridCol w:w="1097"/>
        <w:gridCol w:w="1097"/>
        <w:gridCol w:w="1097"/>
      </w:tblGrid>
      <w:tr w:rsidR="00075C87" w14:paraId="7ECA310B" w14:textId="77777777" w:rsidTr="00BF4556">
        <w:tc>
          <w:tcPr>
            <w:tcW w:w="1096" w:type="dxa"/>
            <w:tcBorders>
              <w:top w:val="single" w:sz="4" w:space="0" w:color="auto"/>
              <w:bottom w:val="single" w:sz="4" w:space="0" w:color="auto"/>
              <w:right w:val="single" w:sz="4" w:space="0" w:color="auto"/>
            </w:tcBorders>
          </w:tcPr>
          <w:p w14:paraId="46C7B85B" w14:textId="77777777" w:rsidR="00075C87" w:rsidRPr="00491B45" w:rsidRDefault="00075C87" w:rsidP="00BF4556">
            <w:pPr>
              <w:jc w:val="center"/>
              <w:rPr>
                <w:sz w:val="22"/>
                <w:szCs w:val="20"/>
              </w:rPr>
            </w:pPr>
            <w:r w:rsidRPr="00491B45">
              <w:rPr>
                <w:sz w:val="22"/>
                <w:szCs w:val="20"/>
              </w:rPr>
              <w:t>Type</w:t>
            </w:r>
          </w:p>
        </w:tc>
        <w:tc>
          <w:tcPr>
            <w:tcW w:w="1096" w:type="dxa"/>
            <w:tcBorders>
              <w:top w:val="single" w:sz="4" w:space="0" w:color="auto"/>
              <w:left w:val="single" w:sz="4" w:space="0" w:color="auto"/>
              <w:bottom w:val="single" w:sz="4" w:space="0" w:color="auto"/>
              <w:right w:val="single" w:sz="4" w:space="0" w:color="auto"/>
            </w:tcBorders>
          </w:tcPr>
          <w:p w14:paraId="76F85678" w14:textId="77777777" w:rsidR="00075C87" w:rsidRPr="00491B45" w:rsidRDefault="00075C87" w:rsidP="00BF4556">
            <w:pPr>
              <w:jc w:val="center"/>
              <w:rPr>
                <w:sz w:val="22"/>
                <w:szCs w:val="20"/>
              </w:rPr>
            </w:pPr>
            <w:r w:rsidRPr="00491B45">
              <w:rPr>
                <w:sz w:val="22"/>
                <w:szCs w:val="20"/>
              </w:rPr>
              <w:t>VSC1</w:t>
            </w:r>
          </w:p>
        </w:tc>
        <w:tc>
          <w:tcPr>
            <w:tcW w:w="1097" w:type="dxa"/>
            <w:tcBorders>
              <w:top w:val="single" w:sz="4" w:space="0" w:color="auto"/>
              <w:left w:val="single" w:sz="4" w:space="0" w:color="auto"/>
              <w:bottom w:val="single" w:sz="4" w:space="0" w:color="auto"/>
              <w:right w:val="single" w:sz="4" w:space="0" w:color="auto"/>
            </w:tcBorders>
          </w:tcPr>
          <w:p w14:paraId="301A2A83" w14:textId="77777777" w:rsidR="00075C87" w:rsidRPr="00491B45" w:rsidRDefault="00075C87" w:rsidP="00BF4556">
            <w:pPr>
              <w:jc w:val="center"/>
              <w:rPr>
                <w:sz w:val="22"/>
                <w:szCs w:val="20"/>
              </w:rPr>
            </w:pPr>
            <w:r w:rsidRPr="00491B45">
              <w:rPr>
                <w:sz w:val="22"/>
                <w:szCs w:val="20"/>
              </w:rPr>
              <w:t>VSC2</w:t>
            </w:r>
          </w:p>
        </w:tc>
        <w:tc>
          <w:tcPr>
            <w:tcW w:w="1097" w:type="dxa"/>
            <w:tcBorders>
              <w:top w:val="single" w:sz="4" w:space="0" w:color="auto"/>
              <w:left w:val="single" w:sz="4" w:space="0" w:color="auto"/>
              <w:bottom w:val="single" w:sz="4" w:space="0" w:color="auto"/>
              <w:right w:val="single" w:sz="4" w:space="0" w:color="auto"/>
            </w:tcBorders>
          </w:tcPr>
          <w:p w14:paraId="76DDB33C" w14:textId="77777777" w:rsidR="00075C87" w:rsidRPr="00491B45" w:rsidRDefault="00075C87" w:rsidP="00BF4556">
            <w:pPr>
              <w:jc w:val="center"/>
              <w:rPr>
                <w:sz w:val="22"/>
                <w:szCs w:val="20"/>
              </w:rPr>
            </w:pPr>
            <w:r w:rsidRPr="00491B45">
              <w:rPr>
                <w:sz w:val="22"/>
                <w:szCs w:val="20"/>
              </w:rPr>
              <w:t>VSC3</w:t>
            </w:r>
          </w:p>
        </w:tc>
        <w:tc>
          <w:tcPr>
            <w:tcW w:w="1097" w:type="dxa"/>
            <w:tcBorders>
              <w:top w:val="single" w:sz="4" w:space="0" w:color="auto"/>
              <w:left w:val="single" w:sz="4" w:space="0" w:color="auto"/>
              <w:bottom w:val="single" w:sz="4" w:space="0" w:color="auto"/>
              <w:right w:val="single" w:sz="4" w:space="0" w:color="auto"/>
            </w:tcBorders>
          </w:tcPr>
          <w:p w14:paraId="32320839" w14:textId="77777777" w:rsidR="00075C87" w:rsidRPr="00491B45" w:rsidRDefault="00075C87" w:rsidP="00BF4556">
            <w:pPr>
              <w:jc w:val="center"/>
              <w:rPr>
                <w:sz w:val="22"/>
                <w:szCs w:val="20"/>
              </w:rPr>
            </w:pPr>
            <w:r w:rsidRPr="00491B45">
              <w:rPr>
                <w:sz w:val="22"/>
                <w:szCs w:val="20"/>
              </w:rPr>
              <w:t>VSC4</w:t>
            </w:r>
          </w:p>
        </w:tc>
        <w:tc>
          <w:tcPr>
            <w:tcW w:w="1097" w:type="dxa"/>
            <w:tcBorders>
              <w:top w:val="single" w:sz="4" w:space="0" w:color="auto"/>
              <w:left w:val="single" w:sz="4" w:space="0" w:color="auto"/>
              <w:bottom w:val="single" w:sz="4" w:space="0" w:color="auto"/>
              <w:right w:val="single" w:sz="4" w:space="0" w:color="auto"/>
            </w:tcBorders>
          </w:tcPr>
          <w:p w14:paraId="44723D43" w14:textId="77777777" w:rsidR="00075C87" w:rsidRPr="00491B45" w:rsidRDefault="00075C87" w:rsidP="00BF4556">
            <w:pPr>
              <w:jc w:val="center"/>
              <w:rPr>
                <w:sz w:val="22"/>
                <w:szCs w:val="20"/>
              </w:rPr>
            </w:pPr>
            <w:r w:rsidRPr="00491B45">
              <w:rPr>
                <w:sz w:val="22"/>
                <w:szCs w:val="20"/>
              </w:rPr>
              <w:t>VSC5</w:t>
            </w:r>
          </w:p>
        </w:tc>
        <w:tc>
          <w:tcPr>
            <w:tcW w:w="1097" w:type="dxa"/>
            <w:tcBorders>
              <w:top w:val="single" w:sz="4" w:space="0" w:color="auto"/>
              <w:left w:val="single" w:sz="4" w:space="0" w:color="auto"/>
              <w:bottom w:val="single" w:sz="4" w:space="0" w:color="auto"/>
              <w:right w:val="single" w:sz="4" w:space="0" w:color="auto"/>
            </w:tcBorders>
          </w:tcPr>
          <w:p w14:paraId="6DA502E9" w14:textId="77777777" w:rsidR="00075C87" w:rsidRPr="00491B45" w:rsidRDefault="00075C87" w:rsidP="00BF4556">
            <w:pPr>
              <w:jc w:val="center"/>
              <w:rPr>
                <w:sz w:val="22"/>
                <w:szCs w:val="20"/>
              </w:rPr>
            </w:pPr>
            <w:r w:rsidRPr="00491B45">
              <w:rPr>
                <w:sz w:val="22"/>
                <w:szCs w:val="20"/>
              </w:rPr>
              <w:t>VSC6</w:t>
            </w:r>
          </w:p>
        </w:tc>
        <w:tc>
          <w:tcPr>
            <w:tcW w:w="1097" w:type="dxa"/>
            <w:tcBorders>
              <w:top w:val="single" w:sz="4" w:space="0" w:color="auto"/>
              <w:left w:val="single" w:sz="4" w:space="0" w:color="auto"/>
              <w:bottom w:val="single" w:sz="4" w:space="0" w:color="auto"/>
            </w:tcBorders>
          </w:tcPr>
          <w:p w14:paraId="6E6DA119" w14:textId="77777777" w:rsidR="00075C87" w:rsidRPr="00491B45" w:rsidRDefault="00075C87" w:rsidP="00BF4556">
            <w:pPr>
              <w:jc w:val="center"/>
              <w:rPr>
                <w:sz w:val="22"/>
                <w:szCs w:val="20"/>
              </w:rPr>
            </w:pPr>
            <w:r w:rsidRPr="00491B45">
              <w:rPr>
                <w:sz w:val="22"/>
                <w:szCs w:val="20"/>
              </w:rPr>
              <w:t>VSC7</w:t>
            </w:r>
          </w:p>
        </w:tc>
      </w:tr>
      <w:tr w:rsidR="00075C87" w14:paraId="20CFB71A" w14:textId="77777777" w:rsidTr="00BF4556">
        <w:tc>
          <w:tcPr>
            <w:tcW w:w="1096" w:type="dxa"/>
            <w:tcBorders>
              <w:top w:val="single" w:sz="4" w:space="0" w:color="auto"/>
              <w:right w:val="single" w:sz="4" w:space="0" w:color="auto"/>
            </w:tcBorders>
          </w:tcPr>
          <w:p w14:paraId="2DC861AB" w14:textId="77777777" w:rsidR="00075C87" w:rsidRPr="00491B45" w:rsidRDefault="00075C87" w:rsidP="00BF4556">
            <w:pPr>
              <w:jc w:val="center"/>
              <w:rPr>
                <w:sz w:val="22"/>
                <w:szCs w:val="20"/>
              </w:rPr>
            </w:pPr>
            <w:r w:rsidRPr="00491B45">
              <w:rPr>
                <w:sz w:val="22"/>
                <w:szCs w:val="20"/>
              </w:rPr>
              <w:t>Meas.</w:t>
            </w:r>
          </w:p>
        </w:tc>
        <w:tc>
          <w:tcPr>
            <w:tcW w:w="1096" w:type="dxa"/>
            <w:tcBorders>
              <w:top w:val="single" w:sz="4" w:space="0" w:color="auto"/>
              <w:left w:val="single" w:sz="4" w:space="0" w:color="auto"/>
              <w:right w:val="single" w:sz="4" w:space="0" w:color="auto"/>
            </w:tcBorders>
          </w:tcPr>
          <w:p w14:paraId="7B579B88" w14:textId="77777777" w:rsidR="00075C87" w:rsidRPr="00491B45" w:rsidRDefault="00075C87" w:rsidP="00BF4556">
            <w:pPr>
              <w:jc w:val="center"/>
              <w:rPr>
                <w:sz w:val="22"/>
                <w:szCs w:val="20"/>
              </w:rPr>
            </w:pPr>
            <w:r w:rsidRPr="00491B45">
              <w:rPr>
                <w:sz w:val="22"/>
                <w:szCs w:val="20"/>
              </w:rPr>
              <w:t>1.0002</w:t>
            </w:r>
          </w:p>
        </w:tc>
        <w:tc>
          <w:tcPr>
            <w:tcW w:w="1097" w:type="dxa"/>
            <w:tcBorders>
              <w:top w:val="single" w:sz="4" w:space="0" w:color="auto"/>
              <w:left w:val="single" w:sz="4" w:space="0" w:color="auto"/>
              <w:right w:val="single" w:sz="4" w:space="0" w:color="auto"/>
            </w:tcBorders>
          </w:tcPr>
          <w:p w14:paraId="6AF6BC5F" w14:textId="77777777" w:rsidR="00075C87" w:rsidRPr="00491B45" w:rsidRDefault="00075C87" w:rsidP="00BF4556">
            <w:pPr>
              <w:jc w:val="center"/>
              <w:rPr>
                <w:sz w:val="22"/>
                <w:szCs w:val="20"/>
              </w:rPr>
            </w:pPr>
            <w:r w:rsidRPr="00491B45">
              <w:rPr>
                <w:sz w:val="22"/>
                <w:szCs w:val="20"/>
              </w:rPr>
              <w:t>0.9965</w:t>
            </w:r>
          </w:p>
        </w:tc>
        <w:tc>
          <w:tcPr>
            <w:tcW w:w="1097" w:type="dxa"/>
            <w:tcBorders>
              <w:top w:val="single" w:sz="4" w:space="0" w:color="auto"/>
              <w:left w:val="single" w:sz="4" w:space="0" w:color="auto"/>
              <w:right w:val="single" w:sz="4" w:space="0" w:color="auto"/>
            </w:tcBorders>
          </w:tcPr>
          <w:p w14:paraId="16A56E0B" w14:textId="77777777" w:rsidR="00075C87" w:rsidRPr="00491B45" w:rsidRDefault="00075C87" w:rsidP="00BF4556">
            <w:pPr>
              <w:jc w:val="center"/>
              <w:rPr>
                <w:sz w:val="22"/>
                <w:szCs w:val="20"/>
              </w:rPr>
            </w:pPr>
            <w:r w:rsidRPr="00491B45">
              <w:rPr>
                <w:sz w:val="22"/>
                <w:szCs w:val="20"/>
              </w:rPr>
              <w:t>1.0104</w:t>
            </w:r>
          </w:p>
        </w:tc>
        <w:tc>
          <w:tcPr>
            <w:tcW w:w="1097" w:type="dxa"/>
            <w:tcBorders>
              <w:top w:val="single" w:sz="4" w:space="0" w:color="auto"/>
              <w:left w:val="single" w:sz="4" w:space="0" w:color="auto"/>
              <w:right w:val="single" w:sz="4" w:space="0" w:color="auto"/>
            </w:tcBorders>
          </w:tcPr>
          <w:p w14:paraId="637B5444" w14:textId="77777777" w:rsidR="00075C87" w:rsidRPr="00491B45" w:rsidRDefault="00075C87" w:rsidP="00BF4556">
            <w:pPr>
              <w:jc w:val="center"/>
              <w:rPr>
                <w:sz w:val="22"/>
                <w:szCs w:val="20"/>
              </w:rPr>
            </w:pPr>
            <w:r w:rsidRPr="00491B45">
              <w:rPr>
                <w:sz w:val="22"/>
                <w:szCs w:val="20"/>
              </w:rPr>
              <w:t>0.8239</w:t>
            </w:r>
          </w:p>
        </w:tc>
        <w:tc>
          <w:tcPr>
            <w:tcW w:w="1097" w:type="dxa"/>
            <w:tcBorders>
              <w:top w:val="single" w:sz="4" w:space="0" w:color="auto"/>
              <w:left w:val="single" w:sz="4" w:space="0" w:color="auto"/>
              <w:right w:val="single" w:sz="4" w:space="0" w:color="auto"/>
            </w:tcBorders>
          </w:tcPr>
          <w:p w14:paraId="0D5C9E5B" w14:textId="77777777" w:rsidR="00075C87" w:rsidRPr="00491B45" w:rsidRDefault="00075C87" w:rsidP="00BF4556">
            <w:pPr>
              <w:jc w:val="center"/>
              <w:rPr>
                <w:sz w:val="22"/>
                <w:szCs w:val="20"/>
              </w:rPr>
            </w:pPr>
            <w:r w:rsidRPr="00491B45">
              <w:rPr>
                <w:sz w:val="22"/>
                <w:szCs w:val="20"/>
              </w:rPr>
              <w:t>0.8433</w:t>
            </w:r>
          </w:p>
        </w:tc>
        <w:tc>
          <w:tcPr>
            <w:tcW w:w="1097" w:type="dxa"/>
            <w:tcBorders>
              <w:top w:val="single" w:sz="4" w:space="0" w:color="auto"/>
              <w:left w:val="single" w:sz="4" w:space="0" w:color="auto"/>
              <w:right w:val="single" w:sz="4" w:space="0" w:color="auto"/>
            </w:tcBorders>
          </w:tcPr>
          <w:p w14:paraId="3533C0E2" w14:textId="77777777" w:rsidR="00075C87" w:rsidRPr="00491B45" w:rsidRDefault="00075C87" w:rsidP="00BF4556">
            <w:pPr>
              <w:jc w:val="center"/>
              <w:rPr>
                <w:sz w:val="22"/>
                <w:szCs w:val="20"/>
              </w:rPr>
            </w:pPr>
            <w:r w:rsidRPr="00491B45">
              <w:rPr>
                <w:sz w:val="22"/>
                <w:szCs w:val="20"/>
              </w:rPr>
              <w:t>0.8441</w:t>
            </w:r>
          </w:p>
        </w:tc>
        <w:tc>
          <w:tcPr>
            <w:tcW w:w="1097" w:type="dxa"/>
            <w:tcBorders>
              <w:top w:val="single" w:sz="4" w:space="0" w:color="auto"/>
              <w:left w:val="single" w:sz="4" w:space="0" w:color="auto"/>
            </w:tcBorders>
          </w:tcPr>
          <w:p w14:paraId="1D7B5DF1" w14:textId="77777777" w:rsidR="00075C87" w:rsidRPr="00491B45" w:rsidRDefault="00075C87" w:rsidP="00BF4556">
            <w:pPr>
              <w:jc w:val="center"/>
              <w:rPr>
                <w:sz w:val="22"/>
                <w:szCs w:val="20"/>
              </w:rPr>
            </w:pPr>
            <w:r w:rsidRPr="00491B45">
              <w:rPr>
                <w:sz w:val="22"/>
                <w:szCs w:val="20"/>
              </w:rPr>
              <w:t>0.8371</w:t>
            </w:r>
          </w:p>
        </w:tc>
      </w:tr>
      <w:tr w:rsidR="00075C87" w14:paraId="094071ED" w14:textId="77777777" w:rsidTr="00BF4556">
        <w:tc>
          <w:tcPr>
            <w:tcW w:w="1096" w:type="dxa"/>
            <w:tcBorders>
              <w:bottom w:val="single" w:sz="4" w:space="0" w:color="auto"/>
              <w:right w:val="single" w:sz="4" w:space="0" w:color="auto"/>
            </w:tcBorders>
          </w:tcPr>
          <w:p w14:paraId="5BB01E09" w14:textId="77777777" w:rsidR="00075C87" w:rsidRPr="00491B45" w:rsidRDefault="00075C87" w:rsidP="00BF4556">
            <w:pPr>
              <w:jc w:val="center"/>
              <w:rPr>
                <w:sz w:val="22"/>
                <w:szCs w:val="20"/>
              </w:rPr>
            </w:pPr>
            <w:r w:rsidRPr="00491B45">
              <w:rPr>
                <w:sz w:val="22"/>
                <w:szCs w:val="20"/>
              </w:rPr>
              <w:t>True</w:t>
            </w:r>
          </w:p>
        </w:tc>
        <w:tc>
          <w:tcPr>
            <w:tcW w:w="1096" w:type="dxa"/>
            <w:tcBorders>
              <w:left w:val="single" w:sz="4" w:space="0" w:color="auto"/>
              <w:bottom w:val="single" w:sz="4" w:space="0" w:color="auto"/>
              <w:right w:val="single" w:sz="4" w:space="0" w:color="auto"/>
            </w:tcBorders>
          </w:tcPr>
          <w:p w14:paraId="0E7D24F3" w14:textId="77777777" w:rsidR="00075C87" w:rsidRPr="00491B45" w:rsidRDefault="00075C87" w:rsidP="00BF4556">
            <w:pPr>
              <w:jc w:val="center"/>
              <w:rPr>
                <w:sz w:val="22"/>
                <w:szCs w:val="20"/>
              </w:rPr>
            </w:pPr>
            <w:r w:rsidRPr="00491B45">
              <w:rPr>
                <w:sz w:val="22"/>
                <w:szCs w:val="20"/>
              </w:rPr>
              <w:t>1.0000</w:t>
            </w:r>
          </w:p>
        </w:tc>
        <w:tc>
          <w:tcPr>
            <w:tcW w:w="1097" w:type="dxa"/>
            <w:tcBorders>
              <w:left w:val="single" w:sz="4" w:space="0" w:color="auto"/>
              <w:bottom w:val="single" w:sz="4" w:space="0" w:color="auto"/>
              <w:right w:val="single" w:sz="4" w:space="0" w:color="auto"/>
            </w:tcBorders>
          </w:tcPr>
          <w:p w14:paraId="71FF4468" w14:textId="77777777" w:rsidR="00075C87" w:rsidRPr="00491B45" w:rsidRDefault="00075C87" w:rsidP="00BF4556">
            <w:pPr>
              <w:jc w:val="center"/>
              <w:rPr>
                <w:sz w:val="22"/>
                <w:szCs w:val="20"/>
              </w:rPr>
            </w:pPr>
            <w:r w:rsidRPr="00491B45">
              <w:rPr>
                <w:sz w:val="22"/>
                <w:szCs w:val="20"/>
              </w:rPr>
              <w:t>0.9972</w:t>
            </w:r>
          </w:p>
        </w:tc>
        <w:tc>
          <w:tcPr>
            <w:tcW w:w="1097" w:type="dxa"/>
            <w:tcBorders>
              <w:left w:val="single" w:sz="4" w:space="0" w:color="auto"/>
              <w:bottom w:val="single" w:sz="4" w:space="0" w:color="auto"/>
              <w:right w:val="single" w:sz="4" w:space="0" w:color="auto"/>
            </w:tcBorders>
          </w:tcPr>
          <w:p w14:paraId="68F04A95" w14:textId="77777777" w:rsidR="00075C87" w:rsidRPr="00491B45" w:rsidRDefault="00075C87" w:rsidP="00BF4556">
            <w:pPr>
              <w:jc w:val="center"/>
              <w:rPr>
                <w:sz w:val="22"/>
                <w:szCs w:val="20"/>
              </w:rPr>
            </w:pPr>
            <w:r w:rsidRPr="00491B45">
              <w:rPr>
                <w:sz w:val="22"/>
                <w:szCs w:val="20"/>
              </w:rPr>
              <w:t>1.0107</w:t>
            </w:r>
          </w:p>
        </w:tc>
        <w:tc>
          <w:tcPr>
            <w:tcW w:w="1097" w:type="dxa"/>
            <w:tcBorders>
              <w:left w:val="single" w:sz="4" w:space="0" w:color="auto"/>
              <w:bottom w:val="single" w:sz="4" w:space="0" w:color="auto"/>
              <w:right w:val="single" w:sz="4" w:space="0" w:color="auto"/>
            </w:tcBorders>
          </w:tcPr>
          <w:p w14:paraId="656A1942" w14:textId="77777777" w:rsidR="00075C87" w:rsidRPr="00491B45" w:rsidRDefault="00075C87" w:rsidP="00BF4556">
            <w:pPr>
              <w:jc w:val="center"/>
              <w:rPr>
                <w:sz w:val="22"/>
                <w:szCs w:val="20"/>
              </w:rPr>
            </w:pPr>
            <w:r w:rsidRPr="00491B45">
              <w:rPr>
                <w:sz w:val="22"/>
                <w:szCs w:val="20"/>
              </w:rPr>
              <w:t>0.8234</w:t>
            </w:r>
          </w:p>
        </w:tc>
        <w:tc>
          <w:tcPr>
            <w:tcW w:w="1097" w:type="dxa"/>
            <w:tcBorders>
              <w:left w:val="single" w:sz="4" w:space="0" w:color="auto"/>
              <w:bottom w:val="single" w:sz="4" w:space="0" w:color="auto"/>
              <w:right w:val="single" w:sz="4" w:space="0" w:color="auto"/>
            </w:tcBorders>
          </w:tcPr>
          <w:p w14:paraId="3257DEBB" w14:textId="77777777" w:rsidR="00075C87" w:rsidRPr="00491B45" w:rsidRDefault="00075C87" w:rsidP="00BF4556">
            <w:pPr>
              <w:jc w:val="center"/>
              <w:rPr>
                <w:sz w:val="22"/>
                <w:szCs w:val="20"/>
              </w:rPr>
            </w:pPr>
            <w:r w:rsidRPr="00491B45">
              <w:rPr>
                <w:sz w:val="22"/>
                <w:szCs w:val="20"/>
              </w:rPr>
              <w:t>0.8438</w:t>
            </w:r>
          </w:p>
        </w:tc>
        <w:tc>
          <w:tcPr>
            <w:tcW w:w="1097" w:type="dxa"/>
            <w:tcBorders>
              <w:left w:val="single" w:sz="4" w:space="0" w:color="auto"/>
              <w:bottom w:val="single" w:sz="4" w:space="0" w:color="auto"/>
              <w:right w:val="single" w:sz="4" w:space="0" w:color="auto"/>
            </w:tcBorders>
          </w:tcPr>
          <w:p w14:paraId="70087908" w14:textId="77777777" w:rsidR="00075C87" w:rsidRPr="00491B45" w:rsidRDefault="00075C87" w:rsidP="00BF4556">
            <w:pPr>
              <w:jc w:val="center"/>
              <w:rPr>
                <w:sz w:val="22"/>
                <w:szCs w:val="20"/>
              </w:rPr>
            </w:pPr>
            <w:r w:rsidRPr="00491B45">
              <w:rPr>
                <w:sz w:val="22"/>
                <w:szCs w:val="20"/>
              </w:rPr>
              <w:t>0.8451</w:t>
            </w:r>
          </w:p>
        </w:tc>
        <w:tc>
          <w:tcPr>
            <w:tcW w:w="1097" w:type="dxa"/>
            <w:tcBorders>
              <w:left w:val="single" w:sz="4" w:space="0" w:color="auto"/>
              <w:bottom w:val="single" w:sz="4" w:space="0" w:color="auto"/>
            </w:tcBorders>
          </w:tcPr>
          <w:p w14:paraId="10182497" w14:textId="77777777" w:rsidR="00075C87" w:rsidRPr="00491B45" w:rsidRDefault="00075C87" w:rsidP="00BF4556">
            <w:pPr>
              <w:jc w:val="center"/>
              <w:rPr>
                <w:sz w:val="22"/>
                <w:szCs w:val="20"/>
              </w:rPr>
            </w:pPr>
            <w:r w:rsidRPr="00491B45">
              <w:rPr>
                <w:sz w:val="22"/>
                <w:szCs w:val="20"/>
              </w:rPr>
              <w:t>0.8362</w:t>
            </w:r>
          </w:p>
        </w:tc>
      </w:tr>
    </w:tbl>
    <w:p w14:paraId="156F5E54" w14:textId="77777777" w:rsidR="00075C87" w:rsidRDefault="00075C87">
      <w:pPr>
        <w:spacing w:line="240" w:lineRule="auto"/>
        <w:jc w:val="left"/>
        <w:rPr>
          <w:rFonts w:eastAsiaTheme="minorEastAsia"/>
        </w:rPr>
      </w:pPr>
      <w:r>
        <w:rPr>
          <w:rFonts w:eastAsiaTheme="minorEastAsia"/>
        </w:rPr>
        <w:br w:type="page"/>
      </w:r>
    </w:p>
    <w:p w14:paraId="219CB2FB" w14:textId="27DB146C" w:rsidR="00075C87" w:rsidRDefault="00075C87" w:rsidP="00075C87">
      <w:pPr>
        <w:pStyle w:val="Caption"/>
        <w:keepNext/>
        <w:spacing w:before="240" w:after="0"/>
      </w:pPr>
      <w:bookmarkStart w:id="290" w:name="_Ref55803307"/>
      <w:bookmarkStart w:id="291" w:name="_Toc56956864"/>
      <w:r>
        <w:lastRenderedPageBreak/>
        <w:t xml:space="preserve">Table </w:t>
      </w:r>
      <w:fldSimple w:instr=" STYLEREF 1 \s ">
        <w:r w:rsidR="00646B32">
          <w:rPr>
            <w:noProof/>
          </w:rPr>
          <w:t>4</w:t>
        </w:r>
      </w:fldSimple>
      <w:r>
        <w:t>.</w:t>
      </w:r>
      <w:fldSimple w:instr=" SEQ Table \* ARABIC \s 1 ">
        <w:r w:rsidR="00646B32">
          <w:rPr>
            <w:noProof/>
          </w:rPr>
          <w:t>7</w:t>
        </w:r>
      </w:fldSimple>
      <w:bookmarkEnd w:id="290"/>
      <w:r w:rsidR="00592391">
        <w:rPr>
          <w:noProof/>
        </w:rPr>
        <w:t>.</w:t>
      </w:r>
      <w:r>
        <w:t xml:space="preserve"> </w:t>
      </w:r>
      <w:r>
        <w:rPr>
          <w:szCs w:val="24"/>
        </w:rPr>
        <w:t xml:space="preserve">Measurements and true values of DC voltage in </w:t>
      </w:r>
      <w:r>
        <w:rPr>
          <w:rFonts w:eastAsiaTheme="minorEastAsia"/>
        </w:rPr>
        <w:t xml:space="preserve">scenario </w:t>
      </w:r>
      <w:r>
        <w:rPr>
          <w:szCs w:val="24"/>
        </w:rPr>
        <w:t>3.</w:t>
      </w:r>
      <w:bookmarkEnd w:id="291"/>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6"/>
        <w:gridCol w:w="1096"/>
        <w:gridCol w:w="1097"/>
        <w:gridCol w:w="1097"/>
        <w:gridCol w:w="1097"/>
        <w:gridCol w:w="1097"/>
        <w:gridCol w:w="1097"/>
        <w:gridCol w:w="1097"/>
      </w:tblGrid>
      <w:tr w:rsidR="00075C87" w14:paraId="7C7F1C2D" w14:textId="77777777" w:rsidTr="00BF4556">
        <w:trPr>
          <w:jc w:val="center"/>
        </w:trPr>
        <w:tc>
          <w:tcPr>
            <w:tcW w:w="1096" w:type="dxa"/>
            <w:tcBorders>
              <w:top w:val="single" w:sz="4" w:space="0" w:color="auto"/>
              <w:bottom w:val="single" w:sz="4" w:space="0" w:color="auto"/>
              <w:right w:val="single" w:sz="4" w:space="0" w:color="auto"/>
            </w:tcBorders>
          </w:tcPr>
          <w:p w14:paraId="138B0D78" w14:textId="77777777" w:rsidR="00075C87" w:rsidRPr="00491B45" w:rsidRDefault="00075C87" w:rsidP="00BF4556">
            <w:pPr>
              <w:jc w:val="center"/>
              <w:rPr>
                <w:sz w:val="22"/>
                <w:szCs w:val="20"/>
              </w:rPr>
            </w:pPr>
            <w:r w:rsidRPr="00491B45">
              <w:rPr>
                <w:sz w:val="22"/>
                <w:szCs w:val="20"/>
              </w:rPr>
              <w:t>Type</w:t>
            </w:r>
          </w:p>
        </w:tc>
        <w:tc>
          <w:tcPr>
            <w:tcW w:w="1096" w:type="dxa"/>
            <w:tcBorders>
              <w:top w:val="single" w:sz="4" w:space="0" w:color="auto"/>
              <w:left w:val="single" w:sz="4" w:space="0" w:color="auto"/>
              <w:bottom w:val="single" w:sz="4" w:space="0" w:color="auto"/>
              <w:right w:val="single" w:sz="4" w:space="0" w:color="auto"/>
            </w:tcBorders>
          </w:tcPr>
          <w:p w14:paraId="5890769B" w14:textId="77777777" w:rsidR="00075C87" w:rsidRPr="00491B45" w:rsidRDefault="00075C87" w:rsidP="00BF4556">
            <w:pPr>
              <w:jc w:val="center"/>
              <w:rPr>
                <w:sz w:val="22"/>
                <w:szCs w:val="20"/>
              </w:rPr>
            </w:pPr>
            <w:r w:rsidRPr="00491B45">
              <w:rPr>
                <w:sz w:val="22"/>
                <w:szCs w:val="20"/>
              </w:rPr>
              <w:t>VSC1</w:t>
            </w:r>
          </w:p>
        </w:tc>
        <w:tc>
          <w:tcPr>
            <w:tcW w:w="1097" w:type="dxa"/>
            <w:tcBorders>
              <w:top w:val="single" w:sz="4" w:space="0" w:color="auto"/>
              <w:left w:val="single" w:sz="4" w:space="0" w:color="auto"/>
              <w:bottom w:val="single" w:sz="4" w:space="0" w:color="auto"/>
              <w:right w:val="single" w:sz="4" w:space="0" w:color="auto"/>
            </w:tcBorders>
          </w:tcPr>
          <w:p w14:paraId="3922F31F" w14:textId="77777777" w:rsidR="00075C87" w:rsidRPr="00491B45" w:rsidRDefault="00075C87" w:rsidP="00BF4556">
            <w:pPr>
              <w:jc w:val="center"/>
              <w:rPr>
                <w:sz w:val="22"/>
                <w:szCs w:val="20"/>
              </w:rPr>
            </w:pPr>
            <w:r w:rsidRPr="00491B45">
              <w:rPr>
                <w:sz w:val="22"/>
                <w:szCs w:val="20"/>
              </w:rPr>
              <w:t>VSC2</w:t>
            </w:r>
          </w:p>
        </w:tc>
        <w:tc>
          <w:tcPr>
            <w:tcW w:w="1097" w:type="dxa"/>
            <w:tcBorders>
              <w:top w:val="single" w:sz="4" w:space="0" w:color="auto"/>
              <w:left w:val="single" w:sz="4" w:space="0" w:color="auto"/>
              <w:bottom w:val="single" w:sz="4" w:space="0" w:color="auto"/>
              <w:right w:val="single" w:sz="4" w:space="0" w:color="auto"/>
            </w:tcBorders>
          </w:tcPr>
          <w:p w14:paraId="0CD5CBCC" w14:textId="77777777" w:rsidR="00075C87" w:rsidRPr="00491B45" w:rsidRDefault="00075C87" w:rsidP="00BF4556">
            <w:pPr>
              <w:jc w:val="center"/>
              <w:rPr>
                <w:sz w:val="22"/>
                <w:szCs w:val="20"/>
              </w:rPr>
            </w:pPr>
            <w:r w:rsidRPr="00491B45">
              <w:rPr>
                <w:sz w:val="22"/>
                <w:szCs w:val="20"/>
              </w:rPr>
              <w:t>VSC3</w:t>
            </w:r>
          </w:p>
        </w:tc>
        <w:tc>
          <w:tcPr>
            <w:tcW w:w="1097" w:type="dxa"/>
            <w:tcBorders>
              <w:top w:val="single" w:sz="4" w:space="0" w:color="auto"/>
              <w:left w:val="single" w:sz="4" w:space="0" w:color="auto"/>
              <w:bottom w:val="single" w:sz="4" w:space="0" w:color="auto"/>
              <w:right w:val="single" w:sz="4" w:space="0" w:color="auto"/>
            </w:tcBorders>
          </w:tcPr>
          <w:p w14:paraId="00F81B4B" w14:textId="77777777" w:rsidR="00075C87" w:rsidRPr="00491B45" w:rsidRDefault="00075C87" w:rsidP="00BF4556">
            <w:pPr>
              <w:jc w:val="center"/>
              <w:rPr>
                <w:sz w:val="22"/>
                <w:szCs w:val="20"/>
              </w:rPr>
            </w:pPr>
            <w:r w:rsidRPr="00491B45">
              <w:rPr>
                <w:sz w:val="22"/>
                <w:szCs w:val="20"/>
              </w:rPr>
              <w:t>VSC4</w:t>
            </w:r>
          </w:p>
        </w:tc>
        <w:tc>
          <w:tcPr>
            <w:tcW w:w="1097" w:type="dxa"/>
            <w:tcBorders>
              <w:top w:val="single" w:sz="4" w:space="0" w:color="auto"/>
              <w:left w:val="single" w:sz="4" w:space="0" w:color="auto"/>
              <w:bottom w:val="single" w:sz="4" w:space="0" w:color="auto"/>
              <w:right w:val="single" w:sz="4" w:space="0" w:color="auto"/>
            </w:tcBorders>
          </w:tcPr>
          <w:p w14:paraId="493BB8FA" w14:textId="77777777" w:rsidR="00075C87" w:rsidRPr="00491B45" w:rsidRDefault="00075C87" w:rsidP="00BF4556">
            <w:pPr>
              <w:jc w:val="center"/>
              <w:rPr>
                <w:sz w:val="22"/>
                <w:szCs w:val="20"/>
              </w:rPr>
            </w:pPr>
            <w:r w:rsidRPr="00491B45">
              <w:rPr>
                <w:sz w:val="22"/>
                <w:szCs w:val="20"/>
              </w:rPr>
              <w:t>VSC5</w:t>
            </w:r>
          </w:p>
        </w:tc>
        <w:tc>
          <w:tcPr>
            <w:tcW w:w="1097" w:type="dxa"/>
            <w:tcBorders>
              <w:top w:val="single" w:sz="4" w:space="0" w:color="auto"/>
              <w:left w:val="single" w:sz="4" w:space="0" w:color="auto"/>
              <w:bottom w:val="single" w:sz="4" w:space="0" w:color="auto"/>
              <w:right w:val="single" w:sz="4" w:space="0" w:color="auto"/>
            </w:tcBorders>
          </w:tcPr>
          <w:p w14:paraId="13343986" w14:textId="77777777" w:rsidR="00075C87" w:rsidRPr="00491B45" w:rsidRDefault="00075C87" w:rsidP="00BF4556">
            <w:pPr>
              <w:jc w:val="center"/>
              <w:rPr>
                <w:sz w:val="22"/>
                <w:szCs w:val="20"/>
              </w:rPr>
            </w:pPr>
            <w:r w:rsidRPr="00491B45">
              <w:rPr>
                <w:sz w:val="22"/>
                <w:szCs w:val="20"/>
              </w:rPr>
              <w:t>VSC6</w:t>
            </w:r>
          </w:p>
        </w:tc>
        <w:tc>
          <w:tcPr>
            <w:tcW w:w="1097" w:type="dxa"/>
            <w:tcBorders>
              <w:top w:val="single" w:sz="4" w:space="0" w:color="auto"/>
              <w:left w:val="single" w:sz="4" w:space="0" w:color="auto"/>
              <w:bottom w:val="single" w:sz="4" w:space="0" w:color="auto"/>
            </w:tcBorders>
          </w:tcPr>
          <w:p w14:paraId="558F7B6E" w14:textId="77777777" w:rsidR="00075C87" w:rsidRPr="00491B45" w:rsidRDefault="00075C87" w:rsidP="00BF4556">
            <w:pPr>
              <w:jc w:val="center"/>
              <w:rPr>
                <w:sz w:val="22"/>
                <w:szCs w:val="20"/>
              </w:rPr>
            </w:pPr>
            <w:r w:rsidRPr="00491B45">
              <w:rPr>
                <w:sz w:val="22"/>
                <w:szCs w:val="20"/>
              </w:rPr>
              <w:t>VSC7</w:t>
            </w:r>
          </w:p>
        </w:tc>
      </w:tr>
      <w:tr w:rsidR="00075C87" w14:paraId="0ED63CB6" w14:textId="77777777" w:rsidTr="00BF4556">
        <w:trPr>
          <w:jc w:val="center"/>
        </w:trPr>
        <w:tc>
          <w:tcPr>
            <w:tcW w:w="1096" w:type="dxa"/>
            <w:tcBorders>
              <w:top w:val="single" w:sz="4" w:space="0" w:color="auto"/>
              <w:right w:val="single" w:sz="4" w:space="0" w:color="auto"/>
            </w:tcBorders>
          </w:tcPr>
          <w:p w14:paraId="3368D5CC" w14:textId="77777777" w:rsidR="00075C87" w:rsidRPr="00491B45" w:rsidRDefault="00075C87" w:rsidP="00BF4556">
            <w:pPr>
              <w:jc w:val="center"/>
              <w:rPr>
                <w:sz w:val="22"/>
                <w:szCs w:val="20"/>
              </w:rPr>
            </w:pPr>
            <w:r w:rsidRPr="00491B45">
              <w:rPr>
                <w:sz w:val="22"/>
                <w:szCs w:val="20"/>
              </w:rPr>
              <w:t>Meas.</w:t>
            </w:r>
          </w:p>
        </w:tc>
        <w:tc>
          <w:tcPr>
            <w:tcW w:w="1096" w:type="dxa"/>
            <w:tcBorders>
              <w:top w:val="single" w:sz="4" w:space="0" w:color="auto"/>
              <w:left w:val="single" w:sz="4" w:space="0" w:color="auto"/>
              <w:right w:val="single" w:sz="4" w:space="0" w:color="auto"/>
            </w:tcBorders>
          </w:tcPr>
          <w:p w14:paraId="57DEB8DE" w14:textId="77777777" w:rsidR="00075C87" w:rsidRPr="00491B45" w:rsidRDefault="00075C87" w:rsidP="00BF4556">
            <w:pPr>
              <w:jc w:val="center"/>
              <w:rPr>
                <w:sz w:val="22"/>
                <w:szCs w:val="20"/>
              </w:rPr>
            </w:pPr>
            <w:r w:rsidRPr="00491B45">
              <w:rPr>
                <w:sz w:val="22"/>
                <w:szCs w:val="20"/>
              </w:rPr>
              <w:t>0.9999</w:t>
            </w:r>
          </w:p>
        </w:tc>
        <w:tc>
          <w:tcPr>
            <w:tcW w:w="1097" w:type="dxa"/>
            <w:tcBorders>
              <w:top w:val="single" w:sz="4" w:space="0" w:color="auto"/>
              <w:left w:val="single" w:sz="4" w:space="0" w:color="auto"/>
              <w:right w:val="single" w:sz="4" w:space="0" w:color="auto"/>
            </w:tcBorders>
          </w:tcPr>
          <w:p w14:paraId="1666FA9D" w14:textId="77777777" w:rsidR="00075C87" w:rsidRPr="00491B45" w:rsidRDefault="00075C87" w:rsidP="00BF4556">
            <w:pPr>
              <w:jc w:val="center"/>
              <w:rPr>
                <w:sz w:val="22"/>
                <w:szCs w:val="20"/>
              </w:rPr>
            </w:pPr>
            <w:r w:rsidRPr="00491B45">
              <w:rPr>
                <w:sz w:val="22"/>
                <w:szCs w:val="20"/>
              </w:rPr>
              <w:t>0.9972</w:t>
            </w:r>
          </w:p>
        </w:tc>
        <w:tc>
          <w:tcPr>
            <w:tcW w:w="1097" w:type="dxa"/>
            <w:tcBorders>
              <w:top w:val="single" w:sz="4" w:space="0" w:color="auto"/>
              <w:left w:val="single" w:sz="4" w:space="0" w:color="auto"/>
              <w:right w:val="single" w:sz="4" w:space="0" w:color="auto"/>
            </w:tcBorders>
          </w:tcPr>
          <w:p w14:paraId="07A903F9" w14:textId="77777777" w:rsidR="00075C87" w:rsidRPr="00491B45" w:rsidRDefault="00075C87" w:rsidP="00BF4556">
            <w:pPr>
              <w:jc w:val="center"/>
              <w:rPr>
                <w:sz w:val="22"/>
                <w:szCs w:val="20"/>
              </w:rPr>
            </w:pPr>
            <w:r w:rsidRPr="00491B45">
              <w:rPr>
                <w:sz w:val="22"/>
                <w:szCs w:val="20"/>
              </w:rPr>
              <w:t>1.0995</w:t>
            </w:r>
          </w:p>
        </w:tc>
        <w:tc>
          <w:tcPr>
            <w:tcW w:w="1097" w:type="dxa"/>
            <w:tcBorders>
              <w:top w:val="single" w:sz="4" w:space="0" w:color="auto"/>
              <w:left w:val="single" w:sz="4" w:space="0" w:color="auto"/>
              <w:right w:val="single" w:sz="4" w:space="0" w:color="auto"/>
            </w:tcBorders>
          </w:tcPr>
          <w:p w14:paraId="7A0A1E00" w14:textId="77777777" w:rsidR="00075C87" w:rsidRPr="00491B45" w:rsidRDefault="00075C87" w:rsidP="00BF4556">
            <w:pPr>
              <w:jc w:val="center"/>
              <w:rPr>
                <w:sz w:val="22"/>
                <w:szCs w:val="20"/>
              </w:rPr>
            </w:pPr>
            <w:r w:rsidRPr="00491B45">
              <w:rPr>
                <w:sz w:val="22"/>
                <w:szCs w:val="20"/>
              </w:rPr>
              <w:t>0.9987</w:t>
            </w:r>
          </w:p>
        </w:tc>
        <w:tc>
          <w:tcPr>
            <w:tcW w:w="1097" w:type="dxa"/>
            <w:tcBorders>
              <w:top w:val="single" w:sz="4" w:space="0" w:color="auto"/>
              <w:left w:val="single" w:sz="4" w:space="0" w:color="auto"/>
              <w:right w:val="single" w:sz="4" w:space="0" w:color="auto"/>
            </w:tcBorders>
          </w:tcPr>
          <w:p w14:paraId="712DEF31" w14:textId="77777777" w:rsidR="00075C87" w:rsidRPr="00491B45" w:rsidRDefault="00075C87" w:rsidP="00BF4556">
            <w:pPr>
              <w:jc w:val="center"/>
              <w:rPr>
                <w:b/>
                <w:bCs/>
                <w:color w:val="FF0000"/>
                <w:sz w:val="22"/>
                <w:szCs w:val="20"/>
              </w:rPr>
            </w:pPr>
            <w:r w:rsidRPr="00491B45">
              <w:rPr>
                <w:b/>
                <w:bCs/>
                <w:color w:val="FF0000"/>
                <w:sz w:val="22"/>
                <w:szCs w:val="20"/>
              </w:rPr>
              <w:t>1.0172</w:t>
            </w:r>
          </w:p>
        </w:tc>
        <w:tc>
          <w:tcPr>
            <w:tcW w:w="1097" w:type="dxa"/>
            <w:tcBorders>
              <w:top w:val="single" w:sz="4" w:space="0" w:color="auto"/>
              <w:left w:val="single" w:sz="4" w:space="0" w:color="auto"/>
              <w:right w:val="single" w:sz="4" w:space="0" w:color="auto"/>
            </w:tcBorders>
          </w:tcPr>
          <w:p w14:paraId="0A3E1B1F" w14:textId="77777777" w:rsidR="00075C87" w:rsidRPr="00491B45" w:rsidRDefault="00075C87" w:rsidP="00BF4556">
            <w:pPr>
              <w:jc w:val="center"/>
              <w:rPr>
                <w:b/>
                <w:bCs/>
                <w:color w:val="FF0000"/>
                <w:sz w:val="22"/>
                <w:szCs w:val="20"/>
              </w:rPr>
            </w:pPr>
            <w:r w:rsidRPr="00491B45">
              <w:rPr>
                <w:b/>
                <w:bCs/>
                <w:color w:val="FF0000"/>
                <w:sz w:val="22"/>
                <w:szCs w:val="20"/>
              </w:rPr>
              <w:t>1.0189</w:t>
            </w:r>
          </w:p>
        </w:tc>
        <w:tc>
          <w:tcPr>
            <w:tcW w:w="1097" w:type="dxa"/>
            <w:tcBorders>
              <w:top w:val="single" w:sz="4" w:space="0" w:color="auto"/>
              <w:left w:val="single" w:sz="4" w:space="0" w:color="auto"/>
            </w:tcBorders>
          </w:tcPr>
          <w:p w14:paraId="0BA33288" w14:textId="77777777" w:rsidR="00075C87" w:rsidRPr="00491B45" w:rsidRDefault="00075C87" w:rsidP="00BF4556">
            <w:pPr>
              <w:jc w:val="center"/>
              <w:rPr>
                <w:sz w:val="22"/>
                <w:szCs w:val="20"/>
              </w:rPr>
            </w:pPr>
            <w:r w:rsidRPr="00491B45">
              <w:rPr>
                <w:sz w:val="22"/>
                <w:szCs w:val="20"/>
              </w:rPr>
              <w:t>1.0102</w:t>
            </w:r>
          </w:p>
        </w:tc>
      </w:tr>
      <w:tr w:rsidR="00075C87" w14:paraId="09C75227" w14:textId="77777777" w:rsidTr="00BF4556">
        <w:trPr>
          <w:jc w:val="center"/>
        </w:trPr>
        <w:tc>
          <w:tcPr>
            <w:tcW w:w="1096" w:type="dxa"/>
            <w:tcBorders>
              <w:bottom w:val="single" w:sz="4" w:space="0" w:color="auto"/>
              <w:right w:val="single" w:sz="4" w:space="0" w:color="auto"/>
            </w:tcBorders>
          </w:tcPr>
          <w:p w14:paraId="4BE3D986" w14:textId="77777777" w:rsidR="00075C87" w:rsidRPr="00491B45" w:rsidRDefault="00075C87" w:rsidP="00BF4556">
            <w:pPr>
              <w:jc w:val="center"/>
              <w:rPr>
                <w:sz w:val="22"/>
                <w:szCs w:val="20"/>
              </w:rPr>
            </w:pPr>
            <w:r w:rsidRPr="00491B45">
              <w:rPr>
                <w:sz w:val="22"/>
                <w:szCs w:val="20"/>
              </w:rPr>
              <w:t>True</w:t>
            </w:r>
          </w:p>
        </w:tc>
        <w:tc>
          <w:tcPr>
            <w:tcW w:w="1096" w:type="dxa"/>
            <w:tcBorders>
              <w:left w:val="single" w:sz="4" w:space="0" w:color="auto"/>
              <w:bottom w:val="single" w:sz="4" w:space="0" w:color="auto"/>
              <w:right w:val="single" w:sz="4" w:space="0" w:color="auto"/>
            </w:tcBorders>
          </w:tcPr>
          <w:p w14:paraId="7F1CC77D" w14:textId="77777777" w:rsidR="00075C87" w:rsidRPr="00491B45" w:rsidRDefault="00075C87" w:rsidP="00BF4556">
            <w:pPr>
              <w:jc w:val="center"/>
              <w:rPr>
                <w:sz w:val="22"/>
                <w:szCs w:val="20"/>
              </w:rPr>
            </w:pPr>
            <w:r w:rsidRPr="00491B45">
              <w:rPr>
                <w:sz w:val="22"/>
                <w:szCs w:val="20"/>
              </w:rPr>
              <w:t>1.0000</w:t>
            </w:r>
          </w:p>
        </w:tc>
        <w:tc>
          <w:tcPr>
            <w:tcW w:w="1097" w:type="dxa"/>
            <w:tcBorders>
              <w:left w:val="single" w:sz="4" w:space="0" w:color="auto"/>
              <w:bottom w:val="single" w:sz="4" w:space="0" w:color="auto"/>
              <w:right w:val="single" w:sz="4" w:space="0" w:color="auto"/>
            </w:tcBorders>
          </w:tcPr>
          <w:p w14:paraId="0E1DF023" w14:textId="77777777" w:rsidR="00075C87" w:rsidRPr="00491B45" w:rsidRDefault="00075C87" w:rsidP="00BF4556">
            <w:pPr>
              <w:jc w:val="center"/>
              <w:rPr>
                <w:sz w:val="22"/>
                <w:szCs w:val="20"/>
              </w:rPr>
            </w:pPr>
            <w:r w:rsidRPr="00491B45">
              <w:rPr>
                <w:sz w:val="22"/>
                <w:szCs w:val="20"/>
              </w:rPr>
              <w:t>0.9972</w:t>
            </w:r>
          </w:p>
        </w:tc>
        <w:tc>
          <w:tcPr>
            <w:tcW w:w="1097" w:type="dxa"/>
            <w:tcBorders>
              <w:left w:val="single" w:sz="4" w:space="0" w:color="auto"/>
              <w:bottom w:val="single" w:sz="4" w:space="0" w:color="auto"/>
              <w:right w:val="single" w:sz="4" w:space="0" w:color="auto"/>
            </w:tcBorders>
          </w:tcPr>
          <w:p w14:paraId="2D922D95" w14:textId="77777777" w:rsidR="00075C87" w:rsidRPr="00491B45" w:rsidRDefault="00075C87" w:rsidP="00BF4556">
            <w:pPr>
              <w:jc w:val="center"/>
              <w:rPr>
                <w:sz w:val="22"/>
                <w:szCs w:val="20"/>
              </w:rPr>
            </w:pPr>
            <w:r w:rsidRPr="00491B45">
              <w:rPr>
                <w:sz w:val="22"/>
                <w:szCs w:val="20"/>
              </w:rPr>
              <w:t>1.0107</w:t>
            </w:r>
          </w:p>
        </w:tc>
        <w:tc>
          <w:tcPr>
            <w:tcW w:w="1097" w:type="dxa"/>
            <w:tcBorders>
              <w:left w:val="single" w:sz="4" w:space="0" w:color="auto"/>
              <w:bottom w:val="single" w:sz="4" w:space="0" w:color="auto"/>
              <w:right w:val="single" w:sz="4" w:space="0" w:color="auto"/>
            </w:tcBorders>
          </w:tcPr>
          <w:p w14:paraId="5BEB6FD0" w14:textId="77777777" w:rsidR="00075C87" w:rsidRPr="00491B45" w:rsidRDefault="00075C87" w:rsidP="00BF4556">
            <w:pPr>
              <w:jc w:val="center"/>
              <w:rPr>
                <w:sz w:val="22"/>
                <w:szCs w:val="20"/>
              </w:rPr>
            </w:pPr>
            <w:r w:rsidRPr="00491B45">
              <w:rPr>
                <w:sz w:val="22"/>
                <w:szCs w:val="20"/>
              </w:rPr>
              <w:t>0.9993</w:t>
            </w:r>
          </w:p>
        </w:tc>
        <w:tc>
          <w:tcPr>
            <w:tcW w:w="1097" w:type="dxa"/>
            <w:tcBorders>
              <w:left w:val="single" w:sz="4" w:space="0" w:color="auto"/>
              <w:bottom w:val="single" w:sz="4" w:space="0" w:color="auto"/>
              <w:right w:val="single" w:sz="4" w:space="0" w:color="auto"/>
            </w:tcBorders>
          </w:tcPr>
          <w:p w14:paraId="722D71B9" w14:textId="77777777" w:rsidR="00075C87" w:rsidRPr="00491B45" w:rsidRDefault="00075C87" w:rsidP="00BF4556">
            <w:pPr>
              <w:jc w:val="center"/>
              <w:rPr>
                <w:b/>
                <w:bCs/>
                <w:color w:val="FF0000"/>
                <w:sz w:val="22"/>
                <w:szCs w:val="20"/>
              </w:rPr>
            </w:pPr>
            <w:r w:rsidRPr="00491B45">
              <w:rPr>
                <w:b/>
                <w:bCs/>
                <w:color w:val="FF0000"/>
                <w:sz w:val="22"/>
                <w:szCs w:val="20"/>
              </w:rPr>
              <w:t>1.0168</w:t>
            </w:r>
          </w:p>
        </w:tc>
        <w:tc>
          <w:tcPr>
            <w:tcW w:w="1097" w:type="dxa"/>
            <w:tcBorders>
              <w:left w:val="single" w:sz="4" w:space="0" w:color="auto"/>
              <w:bottom w:val="single" w:sz="4" w:space="0" w:color="auto"/>
              <w:right w:val="single" w:sz="4" w:space="0" w:color="auto"/>
            </w:tcBorders>
          </w:tcPr>
          <w:p w14:paraId="5470CD60" w14:textId="77777777" w:rsidR="00075C87" w:rsidRPr="00491B45" w:rsidRDefault="00075C87" w:rsidP="00BF4556">
            <w:pPr>
              <w:jc w:val="center"/>
              <w:rPr>
                <w:b/>
                <w:bCs/>
                <w:color w:val="FF0000"/>
                <w:sz w:val="22"/>
                <w:szCs w:val="20"/>
              </w:rPr>
            </w:pPr>
            <w:r w:rsidRPr="00491B45">
              <w:rPr>
                <w:b/>
                <w:bCs/>
                <w:color w:val="FF0000"/>
                <w:sz w:val="22"/>
                <w:szCs w:val="20"/>
              </w:rPr>
              <w:t>1.0192</w:t>
            </w:r>
          </w:p>
        </w:tc>
        <w:tc>
          <w:tcPr>
            <w:tcW w:w="1097" w:type="dxa"/>
            <w:tcBorders>
              <w:left w:val="single" w:sz="4" w:space="0" w:color="auto"/>
              <w:bottom w:val="single" w:sz="4" w:space="0" w:color="auto"/>
            </w:tcBorders>
          </w:tcPr>
          <w:p w14:paraId="0683CFCB" w14:textId="77777777" w:rsidR="00075C87" w:rsidRPr="00491B45" w:rsidRDefault="00075C87" w:rsidP="00BF4556">
            <w:pPr>
              <w:jc w:val="center"/>
              <w:rPr>
                <w:sz w:val="22"/>
                <w:szCs w:val="20"/>
              </w:rPr>
            </w:pPr>
            <w:r w:rsidRPr="00491B45">
              <w:rPr>
                <w:sz w:val="22"/>
                <w:szCs w:val="20"/>
              </w:rPr>
              <w:t>1.0100</w:t>
            </w:r>
          </w:p>
        </w:tc>
      </w:tr>
    </w:tbl>
    <w:p w14:paraId="032286DE" w14:textId="77777777" w:rsidR="00075C87" w:rsidRDefault="00075C87">
      <w:pPr>
        <w:spacing w:line="240" w:lineRule="auto"/>
        <w:jc w:val="left"/>
        <w:rPr>
          <w:rFonts w:eastAsiaTheme="minorEastAsia"/>
        </w:rPr>
      </w:pPr>
      <w:r>
        <w:rPr>
          <w:rFonts w:eastAsiaTheme="minorEastAsia"/>
        </w:rPr>
        <w:br w:type="page"/>
      </w:r>
    </w:p>
    <w:p w14:paraId="5BED057E" w14:textId="58B7CA0F" w:rsidR="00B00777" w:rsidRDefault="00B00777" w:rsidP="00B00777">
      <w:pPr>
        <w:pStyle w:val="MainBodyText"/>
      </w:pPr>
      <w:r>
        <w:lastRenderedPageBreak/>
        <w:t xml:space="preserve">To begin with, the estimations of the VSC grids for scenario 1 and scenario 2 are listed in </w:t>
      </w:r>
      <w:r w:rsidR="009E7B9F">
        <w:fldChar w:fldCharType="begin"/>
      </w:r>
      <w:r w:rsidR="009E7B9F">
        <w:instrText xml:space="preserve"> REF _Ref55803578 \h </w:instrText>
      </w:r>
      <w:r w:rsidR="009E7B9F">
        <w:fldChar w:fldCharType="separate"/>
      </w:r>
      <w:r w:rsidR="00646B32">
        <w:t xml:space="preserve">Table </w:t>
      </w:r>
      <w:r w:rsidR="00646B32">
        <w:rPr>
          <w:noProof/>
        </w:rPr>
        <w:t>4</w:t>
      </w:r>
      <w:r w:rsidR="00646B32">
        <w:t>.</w:t>
      </w:r>
      <w:r w:rsidR="00646B32">
        <w:rPr>
          <w:noProof/>
        </w:rPr>
        <w:t>8</w:t>
      </w:r>
      <w:r w:rsidR="009E7B9F">
        <w:fldChar w:fldCharType="end"/>
      </w:r>
      <w:r w:rsidR="009E7B9F">
        <w:t xml:space="preserve"> </w:t>
      </w:r>
      <w:r>
        <w:t>and</w:t>
      </w:r>
      <w:r w:rsidR="009E7B9F">
        <w:t xml:space="preserve"> </w:t>
      </w:r>
      <w:r w:rsidR="009E7B9F">
        <w:fldChar w:fldCharType="begin"/>
      </w:r>
      <w:r w:rsidR="009E7B9F">
        <w:instrText xml:space="preserve"> REF _Ref55803584 \h </w:instrText>
      </w:r>
      <w:r w:rsidR="009E7B9F">
        <w:fldChar w:fldCharType="separate"/>
      </w:r>
      <w:r w:rsidR="00646B32">
        <w:t xml:space="preserve">Table </w:t>
      </w:r>
      <w:r w:rsidR="00646B32">
        <w:rPr>
          <w:noProof/>
        </w:rPr>
        <w:t>4</w:t>
      </w:r>
      <w:r w:rsidR="00646B32">
        <w:t>.</w:t>
      </w:r>
      <w:r w:rsidR="00646B32">
        <w:rPr>
          <w:noProof/>
        </w:rPr>
        <w:t>9</w:t>
      </w:r>
      <w:r w:rsidR="009E7B9F">
        <w:fldChar w:fldCharType="end"/>
      </w:r>
      <w:r>
        <w:t>. The results also include the comparison with measurements and true values.</w:t>
      </w:r>
    </w:p>
    <w:p w14:paraId="727987B9" w14:textId="1DE73129" w:rsidR="00075C87" w:rsidRDefault="00075C87" w:rsidP="00075C87">
      <w:pPr>
        <w:pStyle w:val="MainBodyText"/>
        <w:spacing w:before="120"/>
      </w:pPr>
      <w:r>
        <w:t xml:space="preserve">It is noticeable that, under normal circumstances, the proposed method can estimate the droop control of VSCs with good accuracy. Furthermore, the results of scenario 3 are also given and compared in </w:t>
      </w:r>
      <w:r>
        <w:fldChar w:fldCharType="begin"/>
      </w:r>
      <w:r>
        <w:instrText xml:space="preserve"> REF _Ref55803729 \h </w:instrText>
      </w:r>
      <w:r>
        <w:fldChar w:fldCharType="separate"/>
      </w:r>
      <w:r w:rsidR="00646B32">
        <w:t xml:space="preserve">Table </w:t>
      </w:r>
      <w:r w:rsidR="00646B32">
        <w:rPr>
          <w:noProof/>
        </w:rPr>
        <w:t>4</w:t>
      </w:r>
      <w:r w:rsidR="00646B32">
        <w:t>.</w:t>
      </w:r>
      <w:r w:rsidR="00646B32">
        <w:rPr>
          <w:noProof/>
        </w:rPr>
        <w:t>10</w:t>
      </w:r>
      <w:r>
        <w:fldChar w:fldCharType="end"/>
      </w:r>
      <w:r>
        <w:t>. Key comparisons of VSC 5 and VSC 6 are highlighted. When the measurements are close to the endpoints, the estimations with the intuitive piecewise method (highlighted in green) fail to reflect the explicit operating stage. Nevertheless, the proposed method can still give accurate estimations by considering the operating constraints in different stages. Consequently, reasonable estimations can be achieved.</w:t>
      </w:r>
    </w:p>
    <w:p w14:paraId="231E33E5" w14:textId="77777777" w:rsidR="00075C87" w:rsidRPr="000C260C" w:rsidRDefault="00075C87" w:rsidP="00075C87">
      <w:pPr>
        <w:pStyle w:val="Heading2"/>
        <w:rPr>
          <w:color w:val="000000" w:themeColor="text1"/>
          <w:szCs w:val="24"/>
        </w:rPr>
      </w:pPr>
      <w:bookmarkStart w:id="292" w:name="_Ref23085567"/>
      <w:bookmarkStart w:id="293" w:name="_Ref55762935"/>
      <w:bookmarkStart w:id="294" w:name="_Ref55836101"/>
      <w:bookmarkStart w:id="295" w:name="_Toc56956814"/>
      <w:r>
        <w:rPr>
          <w:color w:val="000000" w:themeColor="text1"/>
          <w:szCs w:val="24"/>
        </w:rPr>
        <w:t xml:space="preserve">Chapter </w:t>
      </w:r>
      <w:bookmarkEnd w:id="292"/>
      <w:r>
        <w:rPr>
          <w:color w:val="000000" w:themeColor="text1"/>
          <w:szCs w:val="24"/>
        </w:rPr>
        <w:t>Summary</w:t>
      </w:r>
      <w:bookmarkEnd w:id="293"/>
      <w:bookmarkEnd w:id="294"/>
      <w:bookmarkEnd w:id="295"/>
    </w:p>
    <w:p w14:paraId="58B9A8BD" w14:textId="77777777" w:rsidR="00075C87" w:rsidRPr="000C260C" w:rsidRDefault="00075C87" w:rsidP="00075C87">
      <w:pPr>
        <w:spacing w:after="120" w:line="480" w:lineRule="auto"/>
        <w:ind w:firstLine="357"/>
        <w:rPr>
          <w:rFonts w:eastAsiaTheme="minorEastAsia"/>
          <w:color w:val="000000" w:themeColor="text1"/>
        </w:rPr>
      </w:pPr>
      <w:r>
        <w:t>In this chapter, an i</w:t>
      </w:r>
      <w:r w:rsidRPr="009D4B90">
        <w:t xml:space="preserve">mproved </w:t>
      </w:r>
      <w:r>
        <w:t>SE algorithm is proposed to model and estimate a VSC-MTDC system with droop control. First, the quasi-steady-state operating behavior of droop control is modeled as a piecewise function in the SE formulation. Then, compared with the simple and intuitive piecewise method which may cause unexpected failures in SE analysis, the boundary values of the DC voltage are also considered as the bound-constraints to enforce the WLS algorithm. To solve the BCNLS problem, this chapter utilizes the LM method in the iterations to guarantee convergence. Test results indicate that the proposed method has good accuracy in all scenarios</w:t>
      </w:r>
      <w:r w:rsidRPr="000C260C">
        <w:rPr>
          <w:rFonts w:eastAsiaTheme="minorEastAsia"/>
          <w:color w:val="000000" w:themeColor="text1"/>
        </w:rPr>
        <w:t>.</w:t>
      </w:r>
    </w:p>
    <w:p w14:paraId="3CB23A89" w14:textId="658B3E9D" w:rsidR="00075C87" w:rsidRDefault="00075C87" w:rsidP="00B00777">
      <w:pPr>
        <w:pStyle w:val="MainBodyText"/>
      </w:pPr>
    </w:p>
    <w:p w14:paraId="29EDF2B7" w14:textId="28851C9D" w:rsidR="00075C87" w:rsidRDefault="00075C87" w:rsidP="00B00777">
      <w:pPr>
        <w:pStyle w:val="MainBodyText"/>
      </w:pPr>
    </w:p>
    <w:p w14:paraId="1C7B6807" w14:textId="4A1237B9" w:rsidR="00075C87" w:rsidRDefault="00075C87" w:rsidP="00075C87">
      <w:pPr>
        <w:pStyle w:val="Caption"/>
        <w:keepNext/>
        <w:spacing w:before="240" w:after="0"/>
      </w:pPr>
      <w:bookmarkStart w:id="296" w:name="_Ref55803578"/>
      <w:bookmarkStart w:id="297" w:name="_Toc56956865"/>
      <w:r>
        <w:lastRenderedPageBreak/>
        <w:t xml:space="preserve">Table </w:t>
      </w:r>
      <w:fldSimple w:instr=" STYLEREF 1 \s ">
        <w:r w:rsidR="00646B32">
          <w:rPr>
            <w:noProof/>
          </w:rPr>
          <w:t>4</w:t>
        </w:r>
      </w:fldSimple>
      <w:r>
        <w:t>.</w:t>
      </w:r>
      <w:fldSimple w:instr=" SEQ Table \* ARABIC \s 1 ">
        <w:r w:rsidR="00646B32">
          <w:rPr>
            <w:noProof/>
          </w:rPr>
          <w:t>8</w:t>
        </w:r>
      </w:fldSimple>
      <w:bookmarkEnd w:id="296"/>
      <w:r w:rsidR="00592391">
        <w:rPr>
          <w:noProof/>
        </w:rPr>
        <w:t>.</w:t>
      </w:r>
      <w:r>
        <w:t xml:space="preserve"> </w:t>
      </w:r>
      <w:r>
        <w:rPr>
          <w:szCs w:val="24"/>
        </w:rPr>
        <w:t>Comparisons of key estimations in scenario 1.</w:t>
      </w:r>
      <w:bookmarkEnd w:id="297"/>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5"/>
        <w:gridCol w:w="2254"/>
        <w:gridCol w:w="1755"/>
        <w:gridCol w:w="1755"/>
        <w:gridCol w:w="1755"/>
      </w:tblGrid>
      <w:tr w:rsidR="00075C87" w:rsidRPr="00491B45" w14:paraId="29A7784D" w14:textId="77777777" w:rsidTr="00BF4556">
        <w:trPr>
          <w:jc w:val="center"/>
        </w:trPr>
        <w:tc>
          <w:tcPr>
            <w:tcW w:w="1255" w:type="dxa"/>
            <w:tcBorders>
              <w:top w:val="single" w:sz="4" w:space="0" w:color="auto"/>
              <w:bottom w:val="single" w:sz="4" w:space="0" w:color="auto"/>
              <w:right w:val="single" w:sz="4" w:space="0" w:color="auto"/>
            </w:tcBorders>
            <w:vAlign w:val="center"/>
          </w:tcPr>
          <w:p w14:paraId="4552A384" w14:textId="77777777" w:rsidR="00075C87" w:rsidRPr="00491B45" w:rsidRDefault="00075C87" w:rsidP="00BF4556">
            <w:pPr>
              <w:spacing w:line="276" w:lineRule="auto"/>
              <w:jc w:val="center"/>
              <w:rPr>
                <w:szCs w:val="24"/>
              </w:rPr>
            </w:pPr>
            <w:r w:rsidRPr="00491B45">
              <w:rPr>
                <w:szCs w:val="24"/>
              </w:rPr>
              <w:t>VSC No.</w:t>
            </w:r>
          </w:p>
        </w:tc>
        <w:tc>
          <w:tcPr>
            <w:tcW w:w="2254" w:type="dxa"/>
            <w:tcBorders>
              <w:top w:val="single" w:sz="4" w:space="0" w:color="auto"/>
              <w:left w:val="single" w:sz="4" w:space="0" w:color="auto"/>
              <w:bottom w:val="single" w:sz="4" w:space="0" w:color="auto"/>
              <w:right w:val="single" w:sz="4" w:space="0" w:color="auto"/>
            </w:tcBorders>
            <w:vAlign w:val="center"/>
          </w:tcPr>
          <w:p w14:paraId="0E57EA07" w14:textId="77777777" w:rsidR="00075C87" w:rsidRPr="00491B45" w:rsidRDefault="00075C87" w:rsidP="00BF4556">
            <w:pPr>
              <w:spacing w:line="276" w:lineRule="auto"/>
              <w:jc w:val="center"/>
              <w:rPr>
                <w:szCs w:val="24"/>
              </w:rPr>
            </w:pPr>
            <w:r w:rsidRPr="00491B45">
              <w:rPr>
                <w:szCs w:val="24"/>
              </w:rPr>
              <w:t>Value Type</w:t>
            </w:r>
          </w:p>
        </w:tc>
        <w:tc>
          <w:tcPr>
            <w:tcW w:w="1755" w:type="dxa"/>
            <w:tcBorders>
              <w:top w:val="single" w:sz="4" w:space="0" w:color="auto"/>
              <w:left w:val="single" w:sz="4" w:space="0" w:color="auto"/>
              <w:bottom w:val="single" w:sz="4" w:space="0" w:color="auto"/>
              <w:right w:val="single" w:sz="4" w:space="0" w:color="auto"/>
            </w:tcBorders>
            <w:vAlign w:val="center"/>
          </w:tcPr>
          <w:p w14:paraId="5DB9D7AC" w14:textId="77777777" w:rsidR="00075C87" w:rsidRPr="00491B45" w:rsidRDefault="00031CE3" w:rsidP="00BF4556">
            <w:pPr>
              <w:spacing w:line="276" w:lineRule="auto"/>
              <w:jc w:val="center"/>
              <w:rPr>
                <w:szCs w:val="24"/>
              </w:rPr>
            </w:pPr>
            <m:oMath>
              <m:sSub>
                <m:sSubPr>
                  <m:ctrlPr>
                    <w:rPr>
                      <w:rFonts w:ascii="Cambria Math" w:hAnsi="Cambria Math"/>
                      <w:szCs w:val="24"/>
                    </w:rPr>
                  </m:ctrlPr>
                </m:sSubPr>
                <m:e>
                  <m:r>
                    <w:rPr>
                      <w:rFonts w:ascii="Cambria Math" w:hAnsi="Cambria Math"/>
                      <w:szCs w:val="24"/>
                    </w:rPr>
                    <m:t>V</m:t>
                  </m:r>
                </m:e>
                <m:sub>
                  <m:r>
                    <w:rPr>
                      <w:rFonts w:ascii="Cambria Math" w:hAnsi="Cambria Math"/>
                      <w:szCs w:val="24"/>
                    </w:rPr>
                    <m:t>dc</m:t>
                  </m:r>
                </m:sub>
              </m:sSub>
            </m:oMath>
            <w:r w:rsidR="00075C87" w:rsidRPr="00491B45">
              <w:rPr>
                <w:szCs w:val="24"/>
              </w:rPr>
              <w:t xml:space="preserve"> (p.u.)</w:t>
            </w:r>
          </w:p>
        </w:tc>
        <w:tc>
          <w:tcPr>
            <w:tcW w:w="1755" w:type="dxa"/>
            <w:tcBorders>
              <w:top w:val="single" w:sz="4" w:space="0" w:color="auto"/>
              <w:left w:val="single" w:sz="4" w:space="0" w:color="auto"/>
              <w:bottom w:val="single" w:sz="4" w:space="0" w:color="auto"/>
              <w:right w:val="single" w:sz="4" w:space="0" w:color="auto"/>
            </w:tcBorders>
            <w:vAlign w:val="center"/>
          </w:tcPr>
          <w:p w14:paraId="3D93C61D" w14:textId="77777777" w:rsidR="00075C87" w:rsidRPr="00491B45" w:rsidRDefault="00031CE3" w:rsidP="00BF4556">
            <w:pPr>
              <w:spacing w:line="276" w:lineRule="auto"/>
              <w:jc w:val="center"/>
              <w:rPr>
                <w:szCs w:val="24"/>
              </w:rPr>
            </w:pPr>
            <m:oMath>
              <m:sSub>
                <m:sSubPr>
                  <m:ctrlPr>
                    <w:rPr>
                      <w:rFonts w:ascii="Cambria Math" w:hAnsi="Cambria Math"/>
                      <w:szCs w:val="24"/>
                    </w:rPr>
                  </m:ctrlPr>
                </m:sSubPr>
                <m:e>
                  <m:r>
                    <w:rPr>
                      <w:rFonts w:ascii="Cambria Math" w:hAnsi="Cambria Math"/>
                      <w:szCs w:val="24"/>
                    </w:rPr>
                    <m:t>P</m:t>
                  </m:r>
                </m:e>
                <m:sub>
                  <m:r>
                    <w:rPr>
                      <w:rFonts w:ascii="Cambria Math" w:hAnsi="Cambria Math"/>
                      <w:szCs w:val="24"/>
                    </w:rPr>
                    <m:t>dc</m:t>
                  </m:r>
                </m:sub>
              </m:sSub>
            </m:oMath>
            <w:r w:rsidR="00075C87" w:rsidRPr="00491B45">
              <w:rPr>
                <w:szCs w:val="24"/>
              </w:rPr>
              <w:t xml:space="preserve"> (p.u.)</w:t>
            </w:r>
          </w:p>
        </w:tc>
        <w:tc>
          <w:tcPr>
            <w:tcW w:w="1755" w:type="dxa"/>
            <w:tcBorders>
              <w:top w:val="single" w:sz="4" w:space="0" w:color="auto"/>
              <w:left w:val="single" w:sz="4" w:space="0" w:color="auto"/>
              <w:bottom w:val="single" w:sz="4" w:space="0" w:color="auto"/>
            </w:tcBorders>
            <w:vAlign w:val="center"/>
          </w:tcPr>
          <w:p w14:paraId="69241E33" w14:textId="77777777" w:rsidR="00075C87" w:rsidRPr="00491B45" w:rsidRDefault="00031CE3" w:rsidP="00BF4556">
            <w:pPr>
              <w:spacing w:line="276" w:lineRule="auto"/>
              <w:jc w:val="center"/>
              <w:rPr>
                <w:szCs w:val="24"/>
              </w:rPr>
            </w:pPr>
            <m:oMathPara>
              <m:oMath>
                <m:sSub>
                  <m:sSubPr>
                    <m:ctrlPr>
                      <w:rPr>
                        <w:rFonts w:ascii="Cambria Math" w:hAnsi="Cambria Math"/>
                        <w:szCs w:val="24"/>
                      </w:rPr>
                    </m:ctrlPr>
                  </m:sSubPr>
                  <m:e>
                    <m:r>
                      <w:rPr>
                        <w:rFonts w:ascii="Cambria Math" w:hAnsi="Cambria Math"/>
                        <w:szCs w:val="24"/>
                      </w:rPr>
                      <m:t>K</m:t>
                    </m:r>
                  </m:e>
                  <m:sub>
                    <m:r>
                      <w:rPr>
                        <w:rFonts w:ascii="Cambria Math" w:hAnsi="Cambria Math"/>
                        <w:szCs w:val="24"/>
                      </w:rPr>
                      <m:t>dc</m:t>
                    </m:r>
                  </m:sub>
                </m:sSub>
              </m:oMath>
            </m:oMathPara>
          </w:p>
        </w:tc>
      </w:tr>
      <w:tr w:rsidR="00075C87" w:rsidRPr="00491B45" w14:paraId="0BAD922B" w14:textId="77777777" w:rsidTr="00BF4556">
        <w:trPr>
          <w:jc w:val="center"/>
        </w:trPr>
        <w:tc>
          <w:tcPr>
            <w:tcW w:w="1255" w:type="dxa"/>
            <w:vMerge w:val="restart"/>
            <w:tcBorders>
              <w:top w:val="single" w:sz="4" w:space="0" w:color="auto"/>
              <w:right w:val="single" w:sz="4" w:space="0" w:color="auto"/>
            </w:tcBorders>
            <w:vAlign w:val="center"/>
          </w:tcPr>
          <w:p w14:paraId="18BED96C" w14:textId="77777777" w:rsidR="00075C87" w:rsidRPr="00491B45" w:rsidRDefault="00075C87" w:rsidP="00BF4556">
            <w:pPr>
              <w:spacing w:line="276" w:lineRule="auto"/>
              <w:jc w:val="center"/>
              <w:rPr>
                <w:szCs w:val="24"/>
              </w:rPr>
            </w:pPr>
            <w:r w:rsidRPr="00491B45">
              <w:rPr>
                <w:szCs w:val="24"/>
              </w:rPr>
              <w:t>VSC 1</w:t>
            </w:r>
          </w:p>
        </w:tc>
        <w:tc>
          <w:tcPr>
            <w:tcW w:w="2254" w:type="dxa"/>
            <w:tcBorders>
              <w:top w:val="single" w:sz="4" w:space="0" w:color="auto"/>
              <w:left w:val="single" w:sz="4" w:space="0" w:color="auto"/>
              <w:right w:val="single" w:sz="4" w:space="0" w:color="auto"/>
            </w:tcBorders>
            <w:vAlign w:val="center"/>
          </w:tcPr>
          <w:p w14:paraId="6CA7C798" w14:textId="77777777" w:rsidR="00075C87" w:rsidRPr="00491B45" w:rsidRDefault="00075C87" w:rsidP="00BF4556">
            <w:pPr>
              <w:spacing w:line="276" w:lineRule="auto"/>
              <w:jc w:val="center"/>
              <w:rPr>
                <w:szCs w:val="24"/>
              </w:rPr>
            </w:pPr>
            <w:r w:rsidRPr="00491B45">
              <w:rPr>
                <w:szCs w:val="24"/>
              </w:rPr>
              <w:t>True</w:t>
            </w:r>
          </w:p>
        </w:tc>
        <w:tc>
          <w:tcPr>
            <w:tcW w:w="1755" w:type="dxa"/>
            <w:tcBorders>
              <w:top w:val="single" w:sz="4" w:space="0" w:color="auto"/>
              <w:left w:val="single" w:sz="4" w:space="0" w:color="auto"/>
              <w:right w:val="single" w:sz="4" w:space="0" w:color="auto"/>
            </w:tcBorders>
            <w:vAlign w:val="center"/>
          </w:tcPr>
          <w:p w14:paraId="7BA0F75E" w14:textId="77777777" w:rsidR="00075C87" w:rsidRPr="00491B45" w:rsidRDefault="00075C87" w:rsidP="00BF4556">
            <w:pPr>
              <w:spacing w:line="276" w:lineRule="auto"/>
              <w:jc w:val="center"/>
              <w:rPr>
                <w:szCs w:val="24"/>
              </w:rPr>
            </w:pPr>
            <w:r w:rsidRPr="00491B45">
              <w:rPr>
                <w:szCs w:val="24"/>
              </w:rPr>
              <w:t>1.0000</w:t>
            </w:r>
          </w:p>
        </w:tc>
        <w:tc>
          <w:tcPr>
            <w:tcW w:w="1755" w:type="dxa"/>
            <w:tcBorders>
              <w:top w:val="single" w:sz="4" w:space="0" w:color="auto"/>
              <w:left w:val="single" w:sz="4" w:space="0" w:color="auto"/>
              <w:right w:val="single" w:sz="4" w:space="0" w:color="auto"/>
            </w:tcBorders>
            <w:vAlign w:val="center"/>
          </w:tcPr>
          <w:p w14:paraId="693ED9BE" w14:textId="77777777" w:rsidR="00075C87" w:rsidRPr="00491B45" w:rsidRDefault="00075C87" w:rsidP="00BF4556">
            <w:pPr>
              <w:spacing w:line="276" w:lineRule="auto"/>
              <w:jc w:val="center"/>
              <w:rPr>
                <w:szCs w:val="24"/>
              </w:rPr>
            </w:pPr>
            <w:r w:rsidRPr="00491B45">
              <w:rPr>
                <w:szCs w:val="24"/>
              </w:rPr>
              <w:t>0.5903</w:t>
            </w:r>
          </w:p>
        </w:tc>
        <w:tc>
          <w:tcPr>
            <w:tcW w:w="1755" w:type="dxa"/>
            <w:tcBorders>
              <w:top w:val="single" w:sz="4" w:space="0" w:color="auto"/>
              <w:left w:val="single" w:sz="4" w:space="0" w:color="auto"/>
            </w:tcBorders>
            <w:vAlign w:val="center"/>
          </w:tcPr>
          <w:p w14:paraId="2B342CF6" w14:textId="77777777" w:rsidR="00075C87" w:rsidRPr="00491B45" w:rsidRDefault="00075C87" w:rsidP="00BF4556">
            <w:pPr>
              <w:spacing w:line="276" w:lineRule="auto"/>
              <w:jc w:val="center"/>
              <w:rPr>
                <w:szCs w:val="24"/>
              </w:rPr>
            </w:pPr>
            <w:r w:rsidRPr="00491B45">
              <w:rPr>
                <w:szCs w:val="24"/>
              </w:rPr>
              <w:t>20.00</w:t>
            </w:r>
          </w:p>
        </w:tc>
      </w:tr>
      <w:tr w:rsidR="00075C87" w:rsidRPr="00491B45" w14:paraId="412E944E" w14:textId="77777777" w:rsidTr="00BF4556">
        <w:trPr>
          <w:jc w:val="center"/>
        </w:trPr>
        <w:tc>
          <w:tcPr>
            <w:tcW w:w="1255" w:type="dxa"/>
            <w:vMerge/>
            <w:tcBorders>
              <w:right w:val="single" w:sz="4" w:space="0" w:color="auto"/>
            </w:tcBorders>
            <w:vAlign w:val="center"/>
          </w:tcPr>
          <w:p w14:paraId="1CCD22F6" w14:textId="77777777" w:rsidR="00075C87" w:rsidRPr="00491B45" w:rsidRDefault="00075C87" w:rsidP="00BF4556">
            <w:pPr>
              <w:spacing w:line="276" w:lineRule="auto"/>
              <w:jc w:val="center"/>
              <w:rPr>
                <w:szCs w:val="24"/>
              </w:rPr>
            </w:pPr>
          </w:p>
        </w:tc>
        <w:tc>
          <w:tcPr>
            <w:tcW w:w="2254" w:type="dxa"/>
            <w:tcBorders>
              <w:left w:val="single" w:sz="4" w:space="0" w:color="auto"/>
              <w:right w:val="single" w:sz="4" w:space="0" w:color="auto"/>
            </w:tcBorders>
            <w:vAlign w:val="center"/>
          </w:tcPr>
          <w:p w14:paraId="04C2F8B5" w14:textId="77777777" w:rsidR="00075C87" w:rsidRPr="00491B45" w:rsidRDefault="00075C87" w:rsidP="00BF4556">
            <w:pPr>
              <w:spacing w:line="276" w:lineRule="auto"/>
              <w:jc w:val="center"/>
              <w:rPr>
                <w:szCs w:val="24"/>
              </w:rPr>
            </w:pPr>
            <w:r w:rsidRPr="00491B45">
              <w:rPr>
                <w:szCs w:val="24"/>
              </w:rPr>
              <w:t>Measurements</w:t>
            </w:r>
          </w:p>
        </w:tc>
        <w:tc>
          <w:tcPr>
            <w:tcW w:w="1755" w:type="dxa"/>
            <w:tcBorders>
              <w:left w:val="single" w:sz="4" w:space="0" w:color="auto"/>
              <w:right w:val="single" w:sz="4" w:space="0" w:color="auto"/>
            </w:tcBorders>
            <w:vAlign w:val="center"/>
          </w:tcPr>
          <w:p w14:paraId="46CBFA37" w14:textId="77777777" w:rsidR="00075C87" w:rsidRPr="00491B45" w:rsidRDefault="00075C87" w:rsidP="00BF4556">
            <w:pPr>
              <w:spacing w:line="276" w:lineRule="auto"/>
              <w:jc w:val="center"/>
              <w:rPr>
                <w:szCs w:val="24"/>
              </w:rPr>
            </w:pPr>
            <w:r w:rsidRPr="00491B45">
              <w:rPr>
                <w:szCs w:val="24"/>
              </w:rPr>
              <w:t>0.9998</w:t>
            </w:r>
          </w:p>
        </w:tc>
        <w:tc>
          <w:tcPr>
            <w:tcW w:w="1755" w:type="dxa"/>
            <w:tcBorders>
              <w:left w:val="single" w:sz="4" w:space="0" w:color="auto"/>
              <w:right w:val="single" w:sz="4" w:space="0" w:color="auto"/>
            </w:tcBorders>
            <w:vAlign w:val="center"/>
          </w:tcPr>
          <w:p w14:paraId="1A4AEE3E" w14:textId="77777777" w:rsidR="00075C87" w:rsidRPr="00491B45" w:rsidRDefault="00075C87" w:rsidP="00BF4556">
            <w:pPr>
              <w:spacing w:line="276" w:lineRule="auto"/>
              <w:jc w:val="center"/>
              <w:rPr>
                <w:szCs w:val="24"/>
              </w:rPr>
            </w:pPr>
            <w:r w:rsidRPr="00491B45">
              <w:rPr>
                <w:szCs w:val="24"/>
              </w:rPr>
              <w:t>0.5911</w:t>
            </w:r>
          </w:p>
        </w:tc>
        <w:tc>
          <w:tcPr>
            <w:tcW w:w="1755" w:type="dxa"/>
            <w:tcBorders>
              <w:left w:val="single" w:sz="4" w:space="0" w:color="auto"/>
            </w:tcBorders>
            <w:vAlign w:val="center"/>
          </w:tcPr>
          <w:p w14:paraId="47A28755" w14:textId="77777777" w:rsidR="00075C87" w:rsidRPr="00491B45" w:rsidRDefault="00075C87" w:rsidP="00BF4556">
            <w:pPr>
              <w:spacing w:line="276" w:lineRule="auto"/>
              <w:jc w:val="center"/>
              <w:rPr>
                <w:szCs w:val="24"/>
              </w:rPr>
            </w:pPr>
            <w:r w:rsidRPr="00491B45">
              <w:rPr>
                <w:szCs w:val="24"/>
              </w:rPr>
              <w:t>---</w:t>
            </w:r>
          </w:p>
        </w:tc>
      </w:tr>
      <w:tr w:rsidR="00075C87" w:rsidRPr="00491B45" w14:paraId="01DBF792" w14:textId="77777777" w:rsidTr="00BF4556">
        <w:trPr>
          <w:jc w:val="center"/>
        </w:trPr>
        <w:tc>
          <w:tcPr>
            <w:tcW w:w="1255" w:type="dxa"/>
            <w:vMerge/>
            <w:tcBorders>
              <w:bottom w:val="single" w:sz="4" w:space="0" w:color="auto"/>
              <w:right w:val="single" w:sz="4" w:space="0" w:color="auto"/>
            </w:tcBorders>
            <w:vAlign w:val="center"/>
          </w:tcPr>
          <w:p w14:paraId="32FC58AB" w14:textId="77777777" w:rsidR="00075C87" w:rsidRPr="00491B45" w:rsidRDefault="00075C87" w:rsidP="00BF4556">
            <w:pPr>
              <w:spacing w:line="276" w:lineRule="auto"/>
              <w:jc w:val="center"/>
              <w:rPr>
                <w:szCs w:val="24"/>
              </w:rPr>
            </w:pPr>
          </w:p>
        </w:tc>
        <w:tc>
          <w:tcPr>
            <w:tcW w:w="2254" w:type="dxa"/>
            <w:tcBorders>
              <w:left w:val="single" w:sz="4" w:space="0" w:color="auto"/>
              <w:bottom w:val="single" w:sz="4" w:space="0" w:color="auto"/>
              <w:right w:val="single" w:sz="4" w:space="0" w:color="auto"/>
            </w:tcBorders>
            <w:vAlign w:val="center"/>
          </w:tcPr>
          <w:p w14:paraId="15E253EB" w14:textId="77777777" w:rsidR="00075C87" w:rsidRPr="00491B45" w:rsidRDefault="00075C87" w:rsidP="00BF4556">
            <w:pPr>
              <w:spacing w:line="276" w:lineRule="auto"/>
              <w:jc w:val="center"/>
              <w:rPr>
                <w:szCs w:val="24"/>
              </w:rPr>
            </w:pPr>
            <w:r w:rsidRPr="00491B45">
              <w:rPr>
                <w:szCs w:val="24"/>
              </w:rPr>
              <w:t>Estimations</w:t>
            </w:r>
          </w:p>
        </w:tc>
        <w:tc>
          <w:tcPr>
            <w:tcW w:w="1755" w:type="dxa"/>
            <w:tcBorders>
              <w:left w:val="single" w:sz="4" w:space="0" w:color="auto"/>
              <w:bottom w:val="single" w:sz="4" w:space="0" w:color="auto"/>
              <w:right w:val="single" w:sz="4" w:space="0" w:color="auto"/>
            </w:tcBorders>
            <w:vAlign w:val="center"/>
          </w:tcPr>
          <w:p w14:paraId="26BA0FE7" w14:textId="77777777" w:rsidR="00075C87" w:rsidRPr="00491B45" w:rsidRDefault="00075C87" w:rsidP="00BF4556">
            <w:pPr>
              <w:spacing w:line="276" w:lineRule="auto"/>
              <w:jc w:val="center"/>
              <w:rPr>
                <w:szCs w:val="24"/>
              </w:rPr>
            </w:pPr>
            <w:r w:rsidRPr="00491B45">
              <w:rPr>
                <w:szCs w:val="24"/>
              </w:rPr>
              <w:t>0.9999</w:t>
            </w:r>
          </w:p>
        </w:tc>
        <w:tc>
          <w:tcPr>
            <w:tcW w:w="1755" w:type="dxa"/>
            <w:tcBorders>
              <w:left w:val="single" w:sz="4" w:space="0" w:color="auto"/>
              <w:bottom w:val="single" w:sz="4" w:space="0" w:color="auto"/>
              <w:right w:val="single" w:sz="4" w:space="0" w:color="auto"/>
            </w:tcBorders>
            <w:vAlign w:val="center"/>
          </w:tcPr>
          <w:p w14:paraId="4B00C6DE" w14:textId="77777777" w:rsidR="00075C87" w:rsidRPr="00491B45" w:rsidRDefault="00075C87" w:rsidP="00BF4556">
            <w:pPr>
              <w:spacing w:line="276" w:lineRule="auto"/>
              <w:jc w:val="center"/>
              <w:rPr>
                <w:szCs w:val="24"/>
              </w:rPr>
            </w:pPr>
            <w:r w:rsidRPr="00491B45">
              <w:rPr>
                <w:szCs w:val="24"/>
              </w:rPr>
              <w:t>0.5904</w:t>
            </w:r>
          </w:p>
        </w:tc>
        <w:tc>
          <w:tcPr>
            <w:tcW w:w="1755" w:type="dxa"/>
            <w:tcBorders>
              <w:left w:val="single" w:sz="4" w:space="0" w:color="auto"/>
              <w:bottom w:val="single" w:sz="4" w:space="0" w:color="auto"/>
            </w:tcBorders>
            <w:vAlign w:val="center"/>
          </w:tcPr>
          <w:p w14:paraId="77DA0418" w14:textId="77777777" w:rsidR="00075C87" w:rsidRPr="00491B45" w:rsidRDefault="00075C87" w:rsidP="00BF4556">
            <w:pPr>
              <w:spacing w:line="276" w:lineRule="auto"/>
              <w:jc w:val="center"/>
              <w:rPr>
                <w:szCs w:val="24"/>
              </w:rPr>
            </w:pPr>
            <w:r w:rsidRPr="00491B45">
              <w:rPr>
                <w:szCs w:val="24"/>
              </w:rPr>
              <w:t>20.02</w:t>
            </w:r>
          </w:p>
        </w:tc>
      </w:tr>
      <w:tr w:rsidR="00075C87" w:rsidRPr="00491B45" w14:paraId="6DEF2389" w14:textId="77777777" w:rsidTr="00BF4556">
        <w:trPr>
          <w:jc w:val="center"/>
        </w:trPr>
        <w:tc>
          <w:tcPr>
            <w:tcW w:w="1255" w:type="dxa"/>
            <w:vMerge w:val="restart"/>
            <w:tcBorders>
              <w:top w:val="single" w:sz="4" w:space="0" w:color="auto"/>
              <w:right w:val="single" w:sz="4" w:space="0" w:color="auto"/>
            </w:tcBorders>
            <w:vAlign w:val="center"/>
          </w:tcPr>
          <w:p w14:paraId="6EB55069" w14:textId="77777777" w:rsidR="00075C87" w:rsidRPr="00491B45" w:rsidRDefault="00075C87" w:rsidP="00BF4556">
            <w:pPr>
              <w:spacing w:line="276" w:lineRule="auto"/>
              <w:jc w:val="center"/>
              <w:rPr>
                <w:szCs w:val="24"/>
              </w:rPr>
            </w:pPr>
            <w:r w:rsidRPr="00491B45">
              <w:rPr>
                <w:szCs w:val="24"/>
              </w:rPr>
              <w:t>VSC 2</w:t>
            </w:r>
          </w:p>
        </w:tc>
        <w:tc>
          <w:tcPr>
            <w:tcW w:w="2254" w:type="dxa"/>
            <w:tcBorders>
              <w:top w:val="single" w:sz="4" w:space="0" w:color="auto"/>
              <w:left w:val="single" w:sz="4" w:space="0" w:color="auto"/>
              <w:right w:val="single" w:sz="4" w:space="0" w:color="auto"/>
            </w:tcBorders>
            <w:vAlign w:val="center"/>
          </w:tcPr>
          <w:p w14:paraId="3CDACB13" w14:textId="77777777" w:rsidR="00075C87" w:rsidRPr="00491B45" w:rsidRDefault="00075C87" w:rsidP="00BF4556">
            <w:pPr>
              <w:spacing w:line="276" w:lineRule="auto"/>
              <w:jc w:val="center"/>
              <w:rPr>
                <w:szCs w:val="24"/>
              </w:rPr>
            </w:pPr>
            <w:r w:rsidRPr="00491B45">
              <w:rPr>
                <w:szCs w:val="24"/>
              </w:rPr>
              <w:t>True</w:t>
            </w:r>
          </w:p>
        </w:tc>
        <w:tc>
          <w:tcPr>
            <w:tcW w:w="1755" w:type="dxa"/>
            <w:tcBorders>
              <w:top w:val="single" w:sz="4" w:space="0" w:color="auto"/>
              <w:left w:val="single" w:sz="4" w:space="0" w:color="auto"/>
              <w:right w:val="single" w:sz="4" w:space="0" w:color="auto"/>
            </w:tcBorders>
            <w:vAlign w:val="center"/>
          </w:tcPr>
          <w:p w14:paraId="30AD7D48" w14:textId="77777777" w:rsidR="00075C87" w:rsidRPr="00491B45" w:rsidRDefault="00075C87" w:rsidP="00BF4556">
            <w:pPr>
              <w:spacing w:line="276" w:lineRule="auto"/>
              <w:jc w:val="center"/>
              <w:rPr>
                <w:szCs w:val="24"/>
              </w:rPr>
            </w:pPr>
            <w:r w:rsidRPr="00491B45">
              <w:rPr>
                <w:szCs w:val="24"/>
              </w:rPr>
              <w:t>0.9972</w:t>
            </w:r>
          </w:p>
        </w:tc>
        <w:tc>
          <w:tcPr>
            <w:tcW w:w="1755" w:type="dxa"/>
            <w:tcBorders>
              <w:top w:val="single" w:sz="4" w:space="0" w:color="auto"/>
              <w:left w:val="single" w:sz="4" w:space="0" w:color="auto"/>
              <w:right w:val="single" w:sz="4" w:space="0" w:color="auto"/>
            </w:tcBorders>
            <w:vAlign w:val="center"/>
          </w:tcPr>
          <w:p w14:paraId="0AAC03C8" w14:textId="77777777" w:rsidR="00075C87" w:rsidRPr="00491B45" w:rsidRDefault="00075C87" w:rsidP="00BF4556">
            <w:pPr>
              <w:spacing w:line="276" w:lineRule="auto"/>
              <w:jc w:val="center"/>
              <w:rPr>
                <w:szCs w:val="24"/>
              </w:rPr>
            </w:pPr>
            <w:r w:rsidRPr="00491B45">
              <w:rPr>
                <w:szCs w:val="24"/>
              </w:rPr>
              <w:t>0.7700</w:t>
            </w:r>
          </w:p>
        </w:tc>
        <w:tc>
          <w:tcPr>
            <w:tcW w:w="1755" w:type="dxa"/>
            <w:tcBorders>
              <w:top w:val="single" w:sz="4" w:space="0" w:color="auto"/>
              <w:left w:val="single" w:sz="4" w:space="0" w:color="auto"/>
            </w:tcBorders>
            <w:vAlign w:val="center"/>
          </w:tcPr>
          <w:p w14:paraId="0419D438" w14:textId="77777777" w:rsidR="00075C87" w:rsidRPr="00491B45" w:rsidRDefault="00075C87" w:rsidP="00BF4556">
            <w:pPr>
              <w:spacing w:line="276" w:lineRule="auto"/>
              <w:jc w:val="center"/>
              <w:rPr>
                <w:szCs w:val="24"/>
              </w:rPr>
            </w:pPr>
            <w:r w:rsidRPr="00491B45">
              <w:rPr>
                <w:szCs w:val="24"/>
              </w:rPr>
              <w:t>30.30</w:t>
            </w:r>
          </w:p>
        </w:tc>
      </w:tr>
      <w:tr w:rsidR="00075C87" w:rsidRPr="00491B45" w14:paraId="06DB8709" w14:textId="77777777" w:rsidTr="00BF4556">
        <w:trPr>
          <w:jc w:val="center"/>
        </w:trPr>
        <w:tc>
          <w:tcPr>
            <w:tcW w:w="1255" w:type="dxa"/>
            <w:vMerge/>
            <w:tcBorders>
              <w:right w:val="single" w:sz="4" w:space="0" w:color="auto"/>
            </w:tcBorders>
            <w:vAlign w:val="center"/>
          </w:tcPr>
          <w:p w14:paraId="0A332BA5" w14:textId="77777777" w:rsidR="00075C87" w:rsidRPr="00491B45" w:rsidRDefault="00075C87" w:rsidP="00BF4556">
            <w:pPr>
              <w:spacing w:line="276" w:lineRule="auto"/>
              <w:jc w:val="center"/>
              <w:rPr>
                <w:szCs w:val="24"/>
              </w:rPr>
            </w:pPr>
          </w:p>
        </w:tc>
        <w:tc>
          <w:tcPr>
            <w:tcW w:w="2254" w:type="dxa"/>
            <w:tcBorders>
              <w:left w:val="single" w:sz="4" w:space="0" w:color="auto"/>
              <w:right w:val="single" w:sz="4" w:space="0" w:color="auto"/>
            </w:tcBorders>
            <w:vAlign w:val="center"/>
          </w:tcPr>
          <w:p w14:paraId="681E0991" w14:textId="77777777" w:rsidR="00075C87" w:rsidRPr="00491B45" w:rsidRDefault="00075C87" w:rsidP="00BF4556">
            <w:pPr>
              <w:spacing w:line="276" w:lineRule="auto"/>
              <w:jc w:val="center"/>
              <w:rPr>
                <w:szCs w:val="24"/>
              </w:rPr>
            </w:pPr>
            <w:r w:rsidRPr="00491B45">
              <w:rPr>
                <w:szCs w:val="24"/>
              </w:rPr>
              <w:t>Measurements</w:t>
            </w:r>
          </w:p>
        </w:tc>
        <w:tc>
          <w:tcPr>
            <w:tcW w:w="1755" w:type="dxa"/>
            <w:tcBorders>
              <w:left w:val="single" w:sz="4" w:space="0" w:color="auto"/>
              <w:right w:val="single" w:sz="4" w:space="0" w:color="auto"/>
            </w:tcBorders>
            <w:vAlign w:val="center"/>
          </w:tcPr>
          <w:p w14:paraId="6361FB75" w14:textId="77777777" w:rsidR="00075C87" w:rsidRPr="00491B45" w:rsidRDefault="00075C87" w:rsidP="00BF4556">
            <w:pPr>
              <w:spacing w:line="276" w:lineRule="auto"/>
              <w:jc w:val="center"/>
              <w:rPr>
                <w:szCs w:val="24"/>
              </w:rPr>
            </w:pPr>
            <w:r w:rsidRPr="00491B45">
              <w:rPr>
                <w:szCs w:val="24"/>
              </w:rPr>
              <w:t>0.9968</w:t>
            </w:r>
          </w:p>
        </w:tc>
        <w:tc>
          <w:tcPr>
            <w:tcW w:w="1755" w:type="dxa"/>
            <w:tcBorders>
              <w:left w:val="single" w:sz="4" w:space="0" w:color="auto"/>
              <w:right w:val="single" w:sz="4" w:space="0" w:color="auto"/>
            </w:tcBorders>
            <w:vAlign w:val="center"/>
          </w:tcPr>
          <w:p w14:paraId="40F8940A" w14:textId="77777777" w:rsidR="00075C87" w:rsidRPr="00491B45" w:rsidRDefault="00075C87" w:rsidP="00BF4556">
            <w:pPr>
              <w:spacing w:line="276" w:lineRule="auto"/>
              <w:jc w:val="center"/>
              <w:rPr>
                <w:szCs w:val="24"/>
              </w:rPr>
            </w:pPr>
            <w:r w:rsidRPr="00491B45">
              <w:rPr>
                <w:szCs w:val="24"/>
              </w:rPr>
              <w:t>0.7708</w:t>
            </w:r>
          </w:p>
        </w:tc>
        <w:tc>
          <w:tcPr>
            <w:tcW w:w="1755" w:type="dxa"/>
            <w:tcBorders>
              <w:left w:val="single" w:sz="4" w:space="0" w:color="auto"/>
            </w:tcBorders>
            <w:vAlign w:val="center"/>
          </w:tcPr>
          <w:p w14:paraId="1B5429FD" w14:textId="77777777" w:rsidR="00075C87" w:rsidRPr="00491B45" w:rsidRDefault="00075C87" w:rsidP="00BF4556">
            <w:pPr>
              <w:spacing w:line="276" w:lineRule="auto"/>
              <w:jc w:val="center"/>
              <w:rPr>
                <w:szCs w:val="24"/>
              </w:rPr>
            </w:pPr>
            <w:r w:rsidRPr="00491B45">
              <w:rPr>
                <w:szCs w:val="24"/>
              </w:rPr>
              <w:t>---</w:t>
            </w:r>
          </w:p>
        </w:tc>
      </w:tr>
      <w:tr w:rsidR="00075C87" w:rsidRPr="00491B45" w14:paraId="21A8BD7E" w14:textId="77777777" w:rsidTr="00BF4556">
        <w:trPr>
          <w:jc w:val="center"/>
        </w:trPr>
        <w:tc>
          <w:tcPr>
            <w:tcW w:w="1255" w:type="dxa"/>
            <w:vMerge/>
            <w:tcBorders>
              <w:bottom w:val="single" w:sz="4" w:space="0" w:color="auto"/>
              <w:right w:val="single" w:sz="4" w:space="0" w:color="auto"/>
            </w:tcBorders>
            <w:vAlign w:val="center"/>
          </w:tcPr>
          <w:p w14:paraId="2ED8199F" w14:textId="77777777" w:rsidR="00075C87" w:rsidRPr="00491B45" w:rsidRDefault="00075C87" w:rsidP="00BF4556">
            <w:pPr>
              <w:spacing w:line="276" w:lineRule="auto"/>
              <w:jc w:val="center"/>
              <w:rPr>
                <w:szCs w:val="24"/>
              </w:rPr>
            </w:pPr>
          </w:p>
        </w:tc>
        <w:tc>
          <w:tcPr>
            <w:tcW w:w="2254" w:type="dxa"/>
            <w:tcBorders>
              <w:left w:val="single" w:sz="4" w:space="0" w:color="auto"/>
              <w:bottom w:val="single" w:sz="4" w:space="0" w:color="auto"/>
              <w:right w:val="single" w:sz="4" w:space="0" w:color="auto"/>
            </w:tcBorders>
            <w:vAlign w:val="center"/>
          </w:tcPr>
          <w:p w14:paraId="335BA8D4" w14:textId="77777777" w:rsidR="00075C87" w:rsidRPr="00491B45" w:rsidRDefault="00075C87" w:rsidP="00BF4556">
            <w:pPr>
              <w:spacing w:line="276" w:lineRule="auto"/>
              <w:jc w:val="center"/>
              <w:rPr>
                <w:szCs w:val="24"/>
              </w:rPr>
            </w:pPr>
            <w:r w:rsidRPr="00491B45">
              <w:rPr>
                <w:szCs w:val="24"/>
              </w:rPr>
              <w:t>Estimations</w:t>
            </w:r>
          </w:p>
        </w:tc>
        <w:tc>
          <w:tcPr>
            <w:tcW w:w="1755" w:type="dxa"/>
            <w:tcBorders>
              <w:left w:val="single" w:sz="4" w:space="0" w:color="auto"/>
              <w:bottom w:val="single" w:sz="4" w:space="0" w:color="auto"/>
              <w:right w:val="single" w:sz="4" w:space="0" w:color="auto"/>
            </w:tcBorders>
            <w:vAlign w:val="center"/>
          </w:tcPr>
          <w:p w14:paraId="5E688C1B" w14:textId="77777777" w:rsidR="00075C87" w:rsidRPr="00491B45" w:rsidRDefault="00075C87" w:rsidP="00BF4556">
            <w:pPr>
              <w:spacing w:line="276" w:lineRule="auto"/>
              <w:jc w:val="center"/>
              <w:rPr>
                <w:szCs w:val="24"/>
              </w:rPr>
            </w:pPr>
            <w:r w:rsidRPr="00491B45">
              <w:rPr>
                <w:szCs w:val="24"/>
              </w:rPr>
              <w:t>0.9971</w:t>
            </w:r>
          </w:p>
        </w:tc>
        <w:tc>
          <w:tcPr>
            <w:tcW w:w="1755" w:type="dxa"/>
            <w:tcBorders>
              <w:left w:val="single" w:sz="4" w:space="0" w:color="auto"/>
              <w:bottom w:val="single" w:sz="4" w:space="0" w:color="auto"/>
              <w:right w:val="single" w:sz="4" w:space="0" w:color="auto"/>
            </w:tcBorders>
            <w:vAlign w:val="center"/>
          </w:tcPr>
          <w:p w14:paraId="6BD3BF66" w14:textId="77777777" w:rsidR="00075C87" w:rsidRPr="00491B45" w:rsidRDefault="00075C87" w:rsidP="00BF4556">
            <w:pPr>
              <w:spacing w:line="276" w:lineRule="auto"/>
              <w:jc w:val="center"/>
              <w:rPr>
                <w:szCs w:val="24"/>
              </w:rPr>
            </w:pPr>
            <w:r w:rsidRPr="00491B45">
              <w:rPr>
                <w:szCs w:val="24"/>
              </w:rPr>
              <w:t>0.7702</w:t>
            </w:r>
          </w:p>
        </w:tc>
        <w:tc>
          <w:tcPr>
            <w:tcW w:w="1755" w:type="dxa"/>
            <w:tcBorders>
              <w:left w:val="single" w:sz="4" w:space="0" w:color="auto"/>
              <w:bottom w:val="single" w:sz="4" w:space="0" w:color="auto"/>
            </w:tcBorders>
            <w:vAlign w:val="center"/>
          </w:tcPr>
          <w:p w14:paraId="356292DB" w14:textId="77777777" w:rsidR="00075C87" w:rsidRPr="00491B45" w:rsidRDefault="00075C87" w:rsidP="00BF4556">
            <w:pPr>
              <w:spacing w:line="276" w:lineRule="auto"/>
              <w:jc w:val="center"/>
              <w:rPr>
                <w:szCs w:val="24"/>
              </w:rPr>
            </w:pPr>
            <w:r w:rsidRPr="00491B45">
              <w:rPr>
                <w:szCs w:val="24"/>
              </w:rPr>
              <w:t>30.34</w:t>
            </w:r>
          </w:p>
        </w:tc>
      </w:tr>
      <w:tr w:rsidR="00075C87" w:rsidRPr="00491B45" w14:paraId="7B718FC1" w14:textId="77777777" w:rsidTr="00BF4556">
        <w:trPr>
          <w:jc w:val="center"/>
        </w:trPr>
        <w:tc>
          <w:tcPr>
            <w:tcW w:w="1255" w:type="dxa"/>
            <w:vMerge w:val="restart"/>
            <w:tcBorders>
              <w:top w:val="single" w:sz="4" w:space="0" w:color="auto"/>
              <w:right w:val="single" w:sz="4" w:space="0" w:color="auto"/>
            </w:tcBorders>
            <w:vAlign w:val="center"/>
          </w:tcPr>
          <w:p w14:paraId="617A4DC2" w14:textId="77777777" w:rsidR="00075C87" w:rsidRPr="00491B45" w:rsidRDefault="00075C87" w:rsidP="00BF4556">
            <w:pPr>
              <w:spacing w:line="276" w:lineRule="auto"/>
              <w:jc w:val="center"/>
              <w:rPr>
                <w:szCs w:val="24"/>
              </w:rPr>
            </w:pPr>
            <w:r w:rsidRPr="00491B45">
              <w:rPr>
                <w:szCs w:val="24"/>
              </w:rPr>
              <w:t>VSC 3</w:t>
            </w:r>
          </w:p>
        </w:tc>
        <w:tc>
          <w:tcPr>
            <w:tcW w:w="2254" w:type="dxa"/>
            <w:tcBorders>
              <w:top w:val="single" w:sz="4" w:space="0" w:color="auto"/>
              <w:left w:val="single" w:sz="4" w:space="0" w:color="auto"/>
              <w:right w:val="single" w:sz="4" w:space="0" w:color="auto"/>
            </w:tcBorders>
            <w:vAlign w:val="center"/>
          </w:tcPr>
          <w:p w14:paraId="2C05F427" w14:textId="77777777" w:rsidR="00075C87" w:rsidRPr="00491B45" w:rsidRDefault="00075C87" w:rsidP="00BF4556">
            <w:pPr>
              <w:spacing w:line="276" w:lineRule="auto"/>
              <w:jc w:val="center"/>
              <w:rPr>
                <w:szCs w:val="24"/>
              </w:rPr>
            </w:pPr>
            <w:r w:rsidRPr="00491B45">
              <w:rPr>
                <w:szCs w:val="24"/>
              </w:rPr>
              <w:t>True</w:t>
            </w:r>
          </w:p>
        </w:tc>
        <w:tc>
          <w:tcPr>
            <w:tcW w:w="1755" w:type="dxa"/>
            <w:tcBorders>
              <w:top w:val="single" w:sz="4" w:space="0" w:color="auto"/>
              <w:left w:val="single" w:sz="4" w:space="0" w:color="auto"/>
              <w:right w:val="single" w:sz="4" w:space="0" w:color="auto"/>
            </w:tcBorders>
            <w:vAlign w:val="center"/>
          </w:tcPr>
          <w:p w14:paraId="7B744C7D" w14:textId="77777777" w:rsidR="00075C87" w:rsidRPr="00491B45" w:rsidRDefault="00075C87" w:rsidP="00BF4556">
            <w:pPr>
              <w:spacing w:line="276" w:lineRule="auto"/>
              <w:jc w:val="center"/>
              <w:rPr>
                <w:szCs w:val="24"/>
              </w:rPr>
            </w:pPr>
            <w:r w:rsidRPr="00491B45">
              <w:rPr>
                <w:szCs w:val="24"/>
              </w:rPr>
              <w:t>10107</w:t>
            </w:r>
          </w:p>
        </w:tc>
        <w:tc>
          <w:tcPr>
            <w:tcW w:w="1755" w:type="dxa"/>
            <w:tcBorders>
              <w:top w:val="single" w:sz="4" w:space="0" w:color="auto"/>
              <w:left w:val="single" w:sz="4" w:space="0" w:color="auto"/>
              <w:right w:val="single" w:sz="4" w:space="0" w:color="auto"/>
            </w:tcBorders>
            <w:vAlign w:val="center"/>
          </w:tcPr>
          <w:p w14:paraId="37A74CD3" w14:textId="77777777" w:rsidR="00075C87" w:rsidRPr="00491B45" w:rsidRDefault="00075C87" w:rsidP="00BF4556">
            <w:pPr>
              <w:spacing w:line="276" w:lineRule="auto"/>
              <w:jc w:val="center"/>
              <w:rPr>
                <w:szCs w:val="24"/>
              </w:rPr>
            </w:pPr>
            <w:r w:rsidRPr="00491B45">
              <w:rPr>
                <w:szCs w:val="24"/>
              </w:rPr>
              <w:t>-1.3769</w:t>
            </w:r>
          </w:p>
        </w:tc>
        <w:tc>
          <w:tcPr>
            <w:tcW w:w="1755" w:type="dxa"/>
            <w:tcBorders>
              <w:top w:val="single" w:sz="4" w:space="0" w:color="auto"/>
              <w:left w:val="single" w:sz="4" w:space="0" w:color="auto"/>
            </w:tcBorders>
            <w:vAlign w:val="center"/>
          </w:tcPr>
          <w:p w14:paraId="283B0668" w14:textId="77777777" w:rsidR="00075C87" w:rsidRPr="00491B45" w:rsidRDefault="00075C87" w:rsidP="00BF4556">
            <w:pPr>
              <w:spacing w:line="276" w:lineRule="auto"/>
              <w:jc w:val="center"/>
              <w:rPr>
                <w:szCs w:val="24"/>
              </w:rPr>
            </w:pPr>
            <w:r w:rsidRPr="00491B45">
              <w:rPr>
                <w:szCs w:val="24"/>
              </w:rPr>
              <w:t>20.00</w:t>
            </w:r>
          </w:p>
        </w:tc>
      </w:tr>
      <w:tr w:rsidR="00075C87" w:rsidRPr="00491B45" w14:paraId="363C7770" w14:textId="77777777" w:rsidTr="00BF4556">
        <w:trPr>
          <w:jc w:val="center"/>
        </w:trPr>
        <w:tc>
          <w:tcPr>
            <w:tcW w:w="1255" w:type="dxa"/>
            <w:vMerge/>
            <w:tcBorders>
              <w:right w:val="single" w:sz="4" w:space="0" w:color="auto"/>
            </w:tcBorders>
            <w:vAlign w:val="center"/>
          </w:tcPr>
          <w:p w14:paraId="4EA4E65C" w14:textId="77777777" w:rsidR="00075C87" w:rsidRPr="00491B45" w:rsidRDefault="00075C87" w:rsidP="00BF4556">
            <w:pPr>
              <w:spacing w:line="276" w:lineRule="auto"/>
              <w:jc w:val="center"/>
              <w:rPr>
                <w:szCs w:val="24"/>
              </w:rPr>
            </w:pPr>
          </w:p>
        </w:tc>
        <w:tc>
          <w:tcPr>
            <w:tcW w:w="2254" w:type="dxa"/>
            <w:tcBorders>
              <w:left w:val="single" w:sz="4" w:space="0" w:color="auto"/>
              <w:right w:val="single" w:sz="4" w:space="0" w:color="auto"/>
            </w:tcBorders>
            <w:vAlign w:val="center"/>
          </w:tcPr>
          <w:p w14:paraId="27262C05" w14:textId="77777777" w:rsidR="00075C87" w:rsidRPr="00491B45" w:rsidRDefault="00075C87" w:rsidP="00BF4556">
            <w:pPr>
              <w:spacing w:line="276" w:lineRule="auto"/>
              <w:jc w:val="center"/>
              <w:rPr>
                <w:szCs w:val="24"/>
              </w:rPr>
            </w:pPr>
            <w:r w:rsidRPr="00491B45">
              <w:rPr>
                <w:szCs w:val="24"/>
              </w:rPr>
              <w:t>Measurements</w:t>
            </w:r>
          </w:p>
        </w:tc>
        <w:tc>
          <w:tcPr>
            <w:tcW w:w="1755" w:type="dxa"/>
            <w:tcBorders>
              <w:left w:val="single" w:sz="4" w:space="0" w:color="auto"/>
              <w:right w:val="single" w:sz="4" w:space="0" w:color="auto"/>
            </w:tcBorders>
            <w:vAlign w:val="center"/>
          </w:tcPr>
          <w:p w14:paraId="7E737210" w14:textId="77777777" w:rsidR="00075C87" w:rsidRPr="00491B45" w:rsidRDefault="00075C87" w:rsidP="00BF4556">
            <w:pPr>
              <w:spacing w:line="276" w:lineRule="auto"/>
              <w:jc w:val="center"/>
              <w:rPr>
                <w:szCs w:val="24"/>
              </w:rPr>
            </w:pPr>
            <w:r w:rsidRPr="00491B45">
              <w:rPr>
                <w:szCs w:val="24"/>
              </w:rPr>
              <w:t>1.0105</w:t>
            </w:r>
          </w:p>
        </w:tc>
        <w:tc>
          <w:tcPr>
            <w:tcW w:w="1755" w:type="dxa"/>
            <w:tcBorders>
              <w:left w:val="single" w:sz="4" w:space="0" w:color="auto"/>
              <w:right w:val="single" w:sz="4" w:space="0" w:color="auto"/>
            </w:tcBorders>
            <w:vAlign w:val="center"/>
          </w:tcPr>
          <w:p w14:paraId="2DEBBD22" w14:textId="77777777" w:rsidR="00075C87" w:rsidRPr="00491B45" w:rsidRDefault="00075C87" w:rsidP="00BF4556">
            <w:pPr>
              <w:spacing w:line="276" w:lineRule="auto"/>
              <w:jc w:val="center"/>
              <w:rPr>
                <w:szCs w:val="24"/>
              </w:rPr>
            </w:pPr>
            <w:r w:rsidRPr="00491B45">
              <w:rPr>
                <w:szCs w:val="24"/>
              </w:rPr>
              <w:t>-1.3762</w:t>
            </w:r>
          </w:p>
        </w:tc>
        <w:tc>
          <w:tcPr>
            <w:tcW w:w="1755" w:type="dxa"/>
            <w:tcBorders>
              <w:left w:val="single" w:sz="4" w:space="0" w:color="auto"/>
            </w:tcBorders>
            <w:vAlign w:val="center"/>
          </w:tcPr>
          <w:p w14:paraId="47C39BCA" w14:textId="77777777" w:rsidR="00075C87" w:rsidRPr="00491B45" w:rsidRDefault="00075C87" w:rsidP="00BF4556">
            <w:pPr>
              <w:spacing w:line="276" w:lineRule="auto"/>
              <w:jc w:val="center"/>
              <w:rPr>
                <w:szCs w:val="24"/>
              </w:rPr>
            </w:pPr>
            <w:r w:rsidRPr="00491B45">
              <w:rPr>
                <w:szCs w:val="24"/>
              </w:rPr>
              <w:t>---</w:t>
            </w:r>
          </w:p>
        </w:tc>
      </w:tr>
      <w:tr w:rsidR="00075C87" w:rsidRPr="00491B45" w14:paraId="63DD6ECF" w14:textId="77777777" w:rsidTr="00BF4556">
        <w:trPr>
          <w:jc w:val="center"/>
        </w:trPr>
        <w:tc>
          <w:tcPr>
            <w:tcW w:w="1255" w:type="dxa"/>
            <w:vMerge/>
            <w:tcBorders>
              <w:bottom w:val="single" w:sz="4" w:space="0" w:color="auto"/>
              <w:right w:val="single" w:sz="4" w:space="0" w:color="auto"/>
            </w:tcBorders>
            <w:vAlign w:val="center"/>
          </w:tcPr>
          <w:p w14:paraId="48BEE279" w14:textId="77777777" w:rsidR="00075C87" w:rsidRPr="00491B45" w:rsidRDefault="00075C87" w:rsidP="00BF4556">
            <w:pPr>
              <w:spacing w:line="276" w:lineRule="auto"/>
              <w:jc w:val="center"/>
              <w:rPr>
                <w:szCs w:val="24"/>
              </w:rPr>
            </w:pPr>
          </w:p>
        </w:tc>
        <w:tc>
          <w:tcPr>
            <w:tcW w:w="2254" w:type="dxa"/>
            <w:tcBorders>
              <w:left w:val="single" w:sz="4" w:space="0" w:color="auto"/>
              <w:bottom w:val="single" w:sz="4" w:space="0" w:color="auto"/>
              <w:right w:val="single" w:sz="4" w:space="0" w:color="auto"/>
            </w:tcBorders>
            <w:vAlign w:val="center"/>
          </w:tcPr>
          <w:p w14:paraId="5E030D2E" w14:textId="77777777" w:rsidR="00075C87" w:rsidRPr="00491B45" w:rsidRDefault="00075C87" w:rsidP="00BF4556">
            <w:pPr>
              <w:spacing w:line="276" w:lineRule="auto"/>
              <w:jc w:val="center"/>
              <w:rPr>
                <w:szCs w:val="24"/>
              </w:rPr>
            </w:pPr>
            <w:r w:rsidRPr="00491B45">
              <w:rPr>
                <w:szCs w:val="24"/>
              </w:rPr>
              <w:t>Estimations</w:t>
            </w:r>
          </w:p>
        </w:tc>
        <w:tc>
          <w:tcPr>
            <w:tcW w:w="1755" w:type="dxa"/>
            <w:tcBorders>
              <w:left w:val="single" w:sz="4" w:space="0" w:color="auto"/>
              <w:bottom w:val="single" w:sz="4" w:space="0" w:color="auto"/>
              <w:right w:val="single" w:sz="4" w:space="0" w:color="auto"/>
            </w:tcBorders>
            <w:vAlign w:val="center"/>
          </w:tcPr>
          <w:p w14:paraId="361D73A8" w14:textId="77777777" w:rsidR="00075C87" w:rsidRPr="00491B45" w:rsidRDefault="00075C87" w:rsidP="00BF4556">
            <w:pPr>
              <w:spacing w:line="276" w:lineRule="auto"/>
              <w:jc w:val="center"/>
              <w:rPr>
                <w:szCs w:val="24"/>
              </w:rPr>
            </w:pPr>
            <w:r w:rsidRPr="00491B45">
              <w:rPr>
                <w:szCs w:val="24"/>
              </w:rPr>
              <w:t>1.0103</w:t>
            </w:r>
          </w:p>
        </w:tc>
        <w:tc>
          <w:tcPr>
            <w:tcW w:w="1755" w:type="dxa"/>
            <w:tcBorders>
              <w:left w:val="single" w:sz="4" w:space="0" w:color="auto"/>
              <w:bottom w:val="single" w:sz="4" w:space="0" w:color="auto"/>
              <w:right w:val="single" w:sz="4" w:space="0" w:color="auto"/>
            </w:tcBorders>
            <w:vAlign w:val="center"/>
          </w:tcPr>
          <w:p w14:paraId="22EAB49F" w14:textId="77777777" w:rsidR="00075C87" w:rsidRPr="00491B45" w:rsidRDefault="00075C87" w:rsidP="00BF4556">
            <w:pPr>
              <w:spacing w:line="276" w:lineRule="auto"/>
              <w:jc w:val="center"/>
              <w:rPr>
                <w:szCs w:val="24"/>
              </w:rPr>
            </w:pPr>
            <w:r w:rsidRPr="00491B45">
              <w:rPr>
                <w:szCs w:val="24"/>
              </w:rPr>
              <w:t>-1.3766</w:t>
            </w:r>
          </w:p>
        </w:tc>
        <w:tc>
          <w:tcPr>
            <w:tcW w:w="1755" w:type="dxa"/>
            <w:tcBorders>
              <w:left w:val="single" w:sz="4" w:space="0" w:color="auto"/>
              <w:bottom w:val="single" w:sz="4" w:space="0" w:color="auto"/>
            </w:tcBorders>
            <w:vAlign w:val="center"/>
          </w:tcPr>
          <w:p w14:paraId="21200145" w14:textId="77777777" w:rsidR="00075C87" w:rsidRPr="00491B45" w:rsidRDefault="00075C87" w:rsidP="00BF4556">
            <w:pPr>
              <w:spacing w:line="276" w:lineRule="auto"/>
              <w:jc w:val="center"/>
              <w:rPr>
                <w:szCs w:val="24"/>
              </w:rPr>
            </w:pPr>
            <w:r w:rsidRPr="00491B45">
              <w:rPr>
                <w:szCs w:val="24"/>
              </w:rPr>
              <w:t>19.95</w:t>
            </w:r>
          </w:p>
        </w:tc>
      </w:tr>
      <w:tr w:rsidR="00075C87" w:rsidRPr="00491B45" w14:paraId="70ED4DB1" w14:textId="77777777" w:rsidTr="00BF4556">
        <w:trPr>
          <w:jc w:val="center"/>
        </w:trPr>
        <w:tc>
          <w:tcPr>
            <w:tcW w:w="1255" w:type="dxa"/>
            <w:vMerge w:val="restart"/>
            <w:tcBorders>
              <w:top w:val="single" w:sz="4" w:space="0" w:color="auto"/>
              <w:right w:val="single" w:sz="4" w:space="0" w:color="auto"/>
            </w:tcBorders>
            <w:vAlign w:val="center"/>
          </w:tcPr>
          <w:p w14:paraId="40F0E4A0" w14:textId="77777777" w:rsidR="00075C87" w:rsidRPr="00491B45" w:rsidRDefault="00075C87" w:rsidP="00BF4556">
            <w:pPr>
              <w:spacing w:line="276" w:lineRule="auto"/>
              <w:jc w:val="center"/>
              <w:rPr>
                <w:szCs w:val="24"/>
              </w:rPr>
            </w:pPr>
            <w:r w:rsidRPr="00491B45">
              <w:rPr>
                <w:szCs w:val="24"/>
              </w:rPr>
              <w:t>VSC 4</w:t>
            </w:r>
          </w:p>
        </w:tc>
        <w:tc>
          <w:tcPr>
            <w:tcW w:w="2254" w:type="dxa"/>
            <w:tcBorders>
              <w:top w:val="single" w:sz="4" w:space="0" w:color="auto"/>
              <w:left w:val="single" w:sz="4" w:space="0" w:color="auto"/>
              <w:right w:val="single" w:sz="4" w:space="0" w:color="auto"/>
            </w:tcBorders>
            <w:vAlign w:val="center"/>
          </w:tcPr>
          <w:p w14:paraId="747F9767" w14:textId="77777777" w:rsidR="00075C87" w:rsidRPr="00491B45" w:rsidRDefault="00075C87" w:rsidP="00BF4556">
            <w:pPr>
              <w:spacing w:line="276" w:lineRule="auto"/>
              <w:jc w:val="center"/>
              <w:rPr>
                <w:szCs w:val="24"/>
              </w:rPr>
            </w:pPr>
            <w:r w:rsidRPr="00491B45">
              <w:rPr>
                <w:szCs w:val="24"/>
              </w:rPr>
              <w:t>True</w:t>
            </w:r>
          </w:p>
        </w:tc>
        <w:tc>
          <w:tcPr>
            <w:tcW w:w="1755" w:type="dxa"/>
            <w:tcBorders>
              <w:top w:val="single" w:sz="4" w:space="0" w:color="auto"/>
              <w:left w:val="single" w:sz="4" w:space="0" w:color="auto"/>
              <w:right w:val="single" w:sz="4" w:space="0" w:color="auto"/>
            </w:tcBorders>
            <w:vAlign w:val="center"/>
          </w:tcPr>
          <w:p w14:paraId="5DE03CFB" w14:textId="77777777" w:rsidR="00075C87" w:rsidRPr="00491B45" w:rsidRDefault="00075C87" w:rsidP="00BF4556">
            <w:pPr>
              <w:spacing w:line="276" w:lineRule="auto"/>
              <w:jc w:val="center"/>
              <w:rPr>
                <w:szCs w:val="24"/>
              </w:rPr>
            </w:pPr>
            <w:r w:rsidRPr="00491B45">
              <w:rPr>
                <w:szCs w:val="24"/>
              </w:rPr>
              <w:t>1.07406</w:t>
            </w:r>
          </w:p>
        </w:tc>
        <w:tc>
          <w:tcPr>
            <w:tcW w:w="1755" w:type="dxa"/>
            <w:tcBorders>
              <w:top w:val="single" w:sz="4" w:space="0" w:color="auto"/>
              <w:left w:val="single" w:sz="4" w:space="0" w:color="auto"/>
              <w:right w:val="single" w:sz="4" w:space="0" w:color="auto"/>
            </w:tcBorders>
            <w:vAlign w:val="center"/>
          </w:tcPr>
          <w:p w14:paraId="7E905F0B" w14:textId="77777777" w:rsidR="00075C87" w:rsidRPr="00491B45" w:rsidRDefault="00075C87" w:rsidP="00BF4556">
            <w:pPr>
              <w:spacing w:line="276" w:lineRule="auto"/>
              <w:jc w:val="center"/>
              <w:rPr>
                <w:szCs w:val="24"/>
              </w:rPr>
            </w:pPr>
            <w:r w:rsidRPr="00491B45">
              <w:rPr>
                <w:szCs w:val="24"/>
              </w:rPr>
              <w:t>1.2778</w:t>
            </w:r>
          </w:p>
        </w:tc>
        <w:tc>
          <w:tcPr>
            <w:tcW w:w="1755" w:type="dxa"/>
            <w:tcBorders>
              <w:top w:val="single" w:sz="4" w:space="0" w:color="auto"/>
              <w:left w:val="single" w:sz="4" w:space="0" w:color="auto"/>
            </w:tcBorders>
            <w:vAlign w:val="center"/>
          </w:tcPr>
          <w:p w14:paraId="039B1E7D" w14:textId="77777777" w:rsidR="00075C87" w:rsidRPr="00491B45" w:rsidRDefault="00075C87" w:rsidP="00BF4556">
            <w:pPr>
              <w:spacing w:line="276" w:lineRule="auto"/>
              <w:jc w:val="center"/>
              <w:rPr>
                <w:szCs w:val="24"/>
              </w:rPr>
            </w:pPr>
            <w:r w:rsidRPr="00491B45">
              <w:rPr>
                <w:szCs w:val="24"/>
              </w:rPr>
              <w:t>23.81</w:t>
            </w:r>
          </w:p>
        </w:tc>
      </w:tr>
      <w:tr w:rsidR="00075C87" w:rsidRPr="00491B45" w14:paraId="6B616252" w14:textId="77777777" w:rsidTr="00BF4556">
        <w:trPr>
          <w:jc w:val="center"/>
        </w:trPr>
        <w:tc>
          <w:tcPr>
            <w:tcW w:w="1255" w:type="dxa"/>
            <w:vMerge/>
            <w:tcBorders>
              <w:right w:val="single" w:sz="4" w:space="0" w:color="auto"/>
            </w:tcBorders>
            <w:vAlign w:val="center"/>
          </w:tcPr>
          <w:p w14:paraId="5ACA668D" w14:textId="77777777" w:rsidR="00075C87" w:rsidRPr="00491B45" w:rsidRDefault="00075C87" w:rsidP="00BF4556">
            <w:pPr>
              <w:spacing w:line="276" w:lineRule="auto"/>
              <w:jc w:val="center"/>
              <w:rPr>
                <w:szCs w:val="24"/>
              </w:rPr>
            </w:pPr>
          </w:p>
        </w:tc>
        <w:tc>
          <w:tcPr>
            <w:tcW w:w="2254" w:type="dxa"/>
            <w:tcBorders>
              <w:left w:val="single" w:sz="4" w:space="0" w:color="auto"/>
              <w:right w:val="single" w:sz="4" w:space="0" w:color="auto"/>
            </w:tcBorders>
            <w:vAlign w:val="center"/>
          </w:tcPr>
          <w:p w14:paraId="21CD14C1" w14:textId="77777777" w:rsidR="00075C87" w:rsidRPr="00491B45" w:rsidRDefault="00075C87" w:rsidP="00BF4556">
            <w:pPr>
              <w:spacing w:line="276" w:lineRule="auto"/>
              <w:jc w:val="center"/>
              <w:rPr>
                <w:szCs w:val="24"/>
              </w:rPr>
            </w:pPr>
            <w:r w:rsidRPr="00491B45">
              <w:rPr>
                <w:szCs w:val="24"/>
              </w:rPr>
              <w:t>Measurements</w:t>
            </w:r>
          </w:p>
        </w:tc>
        <w:tc>
          <w:tcPr>
            <w:tcW w:w="1755" w:type="dxa"/>
            <w:tcBorders>
              <w:left w:val="single" w:sz="4" w:space="0" w:color="auto"/>
              <w:right w:val="single" w:sz="4" w:space="0" w:color="auto"/>
            </w:tcBorders>
            <w:vAlign w:val="center"/>
          </w:tcPr>
          <w:p w14:paraId="53A1E84F" w14:textId="77777777" w:rsidR="00075C87" w:rsidRPr="00491B45" w:rsidRDefault="00075C87" w:rsidP="00BF4556">
            <w:pPr>
              <w:spacing w:line="276" w:lineRule="auto"/>
              <w:jc w:val="center"/>
              <w:rPr>
                <w:szCs w:val="24"/>
              </w:rPr>
            </w:pPr>
            <w:r w:rsidRPr="00491B45">
              <w:rPr>
                <w:szCs w:val="24"/>
              </w:rPr>
              <w:t>1.0735</w:t>
            </w:r>
          </w:p>
        </w:tc>
        <w:tc>
          <w:tcPr>
            <w:tcW w:w="1755" w:type="dxa"/>
            <w:tcBorders>
              <w:left w:val="single" w:sz="4" w:space="0" w:color="auto"/>
              <w:right w:val="single" w:sz="4" w:space="0" w:color="auto"/>
            </w:tcBorders>
            <w:vAlign w:val="center"/>
          </w:tcPr>
          <w:p w14:paraId="055A0162" w14:textId="77777777" w:rsidR="00075C87" w:rsidRPr="00491B45" w:rsidRDefault="00075C87" w:rsidP="00BF4556">
            <w:pPr>
              <w:spacing w:line="276" w:lineRule="auto"/>
              <w:jc w:val="center"/>
              <w:rPr>
                <w:szCs w:val="24"/>
              </w:rPr>
            </w:pPr>
            <w:r w:rsidRPr="00491B45">
              <w:rPr>
                <w:szCs w:val="24"/>
              </w:rPr>
              <w:t>1.2761</w:t>
            </w:r>
          </w:p>
        </w:tc>
        <w:tc>
          <w:tcPr>
            <w:tcW w:w="1755" w:type="dxa"/>
            <w:tcBorders>
              <w:left w:val="single" w:sz="4" w:space="0" w:color="auto"/>
            </w:tcBorders>
            <w:vAlign w:val="center"/>
          </w:tcPr>
          <w:p w14:paraId="68F3C88B" w14:textId="77777777" w:rsidR="00075C87" w:rsidRPr="00491B45" w:rsidRDefault="00075C87" w:rsidP="00BF4556">
            <w:pPr>
              <w:spacing w:line="276" w:lineRule="auto"/>
              <w:jc w:val="center"/>
              <w:rPr>
                <w:szCs w:val="24"/>
              </w:rPr>
            </w:pPr>
            <w:r w:rsidRPr="00491B45">
              <w:rPr>
                <w:szCs w:val="24"/>
              </w:rPr>
              <w:t>---</w:t>
            </w:r>
          </w:p>
        </w:tc>
      </w:tr>
      <w:tr w:rsidR="00075C87" w:rsidRPr="00491B45" w14:paraId="1B621E19" w14:textId="77777777" w:rsidTr="00BF4556">
        <w:trPr>
          <w:jc w:val="center"/>
        </w:trPr>
        <w:tc>
          <w:tcPr>
            <w:tcW w:w="1255" w:type="dxa"/>
            <w:vMerge/>
            <w:tcBorders>
              <w:bottom w:val="single" w:sz="4" w:space="0" w:color="auto"/>
              <w:right w:val="single" w:sz="4" w:space="0" w:color="auto"/>
            </w:tcBorders>
            <w:vAlign w:val="center"/>
          </w:tcPr>
          <w:p w14:paraId="1205DE3A" w14:textId="77777777" w:rsidR="00075C87" w:rsidRPr="00491B45" w:rsidRDefault="00075C87" w:rsidP="00BF4556">
            <w:pPr>
              <w:spacing w:line="276" w:lineRule="auto"/>
              <w:jc w:val="center"/>
              <w:rPr>
                <w:szCs w:val="24"/>
              </w:rPr>
            </w:pPr>
          </w:p>
        </w:tc>
        <w:tc>
          <w:tcPr>
            <w:tcW w:w="2254" w:type="dxa"/>
            <w:tcBorders>
              <w:left w:val="single" w:sz="4" w:space="0" w:color="auto"/>
              <w:bottom w:val="single" w:sz="4" w:space="0" w:color="auto"/>
              <w:right w:val="single" w:sz="4" w:space="0" w:color="auto"/>
            </w:tcBorders>
            <w:vAlign w:val="center"/>
          </w:tcPr>
          <w:p w14:paraId="062B030F" w14:textId="77777777" w:rsidR="00075C87" w:rsidRPr="00491B45" w:rsidRDefault="00075C87" w:rsidP="00BF4556">
            <w:pPr>
              <w:spacing w:line="276" w:lineRule="auto"/>
              <w:jc w:val="center"/>
              <w:rPr>
                <w:szCs w:val="24"/>
              </w:rPr>
            </w:pPr>
            <w:r w:rsidRPr="00491B45">
              <w:rPr>
                <w:szCs w:val="24"/>
              </w:rPr>
              <w:t>Estimations</w:t>
            </w:r>
          </w:p>
        </w:tc>
        <w:tc>
          <w:tcPr>
            <w:tcW w:w="1755" w:type="dxa"/>
            <w:tcBorders>
              <w:left w:val="single" w:sz="4" w:space="0" w:color="auto"/>
              <w:bottom w:val="single" w:sz="4" w:space="0" w:color="auto"/>
              <w:right w:val="single" w:sz="4" w:space="0" w:color="auto"/>
            </w:tcBorders>
            <w:vAlign w:val="center"/>
          </w:tcPr>
          <w:p w14:paraId="3B20FB77" w14:textId="77777777" w:rsidR="00075C87" w:rsidRPr="00491B45" w:rsidRDefault="00075C87" w:rsidP="00BF4556">
            <w:pPr>
              <w:spacing w:line="276" w:lineRule="auto"/>
              <w:jc w:val="center"/>
              <w:rPr>
                <w:szCs w:val="24"/>
              </w:rPr>
            </w:pPr>
            <w:r w:rsidRPr="00491B45">
              <w:rPr>
                <w:szCs w:val="24"/>
              </w:rPr>
              <w:t>1.0734</w:t>
            </w:r>
          </w:p>
        </w:tc>
        <w:tc>
          <w:tcPr>
            <w:tcW w:w="1755" w:type="dxa"/>
            <w:tcBorders>
              <w:left w:val="single" w:sz="4" w:space="0" w:color="auto"/>
              <w:bottom w:val="single" w:sz="4" w:space="0" w:color="auto"/>
              <w:right w:val="single" w:sz="4" w:space="0" w:color="auto"/>
            </w:tcBorders>
            <w:vAlign w:val="center"/>
          </w:tcPr>
          <w:p w14:paraId="7B5BD3BA" w14:textId="77777777" w:rsidR="00075C87" w:rsidRPr="00491B45" w:rsidRDefault="00075C87" w:rsidP="00BF4556">
            <w:pPr>
              <w:spacing w:line="276" w:lineRule="auto"/>
              <w:jc w:val="center"/>
              <w:rPr>
                <w:szCs w:val="24"/>
              </w:rPr>
            </w:pPr>
            <w:r w:rsidRPr="00491B45">
              <w:rPr>
                <w:szCs w:val="24"/>
              </w:rPr>
              <w:t>1.2776</w:t>
            </w:r>
          </w:p>
        </w:tc>
        <w:tc>
          <w:tcPr>
            <w:tcW w:w="1755" w:type="dxa"/>
            <w:tcBorders>
              <w:left w:val="single" w:sz="4" w:space="0" w:color="auto"/>
              <w:bottom w:val="single" w:sz="4" w:space="0" w:color="auto"/>
            </w:tcBorders>
            <w:vAlign w:val="center"/>
          </w:tcPr>
          <w:p w14:paraId="0CD67C10" w14:textId="77777777" w:rsidR="00075C87" w:rsidRPr="00491B45" w:rsidRDefault="00075C87" w:rsidP="00BF4556">
            <w:pPr>
              <w:spacing w:line="276" w:lineRule="auto"/>
              <w:jc w:val="center"/>
              <w:rPr>
                <w:szCs w:val="24"/>
              </w:rPr>
            </w:pPr>
            <w:r w:rsidRPr="00491B45">
              <w:rPr>
                <w:szCs w:val="24"/>
              </w:rPr>
              <w:t>23.82</w:t>
            </w:r>
          </w:p>
        </w:tc>
      </w:tr>
      <w:tr w:rsidR="00075C87" w:rsidRPr="00491B45" w14:paraId="465EBDA5" w14:textId="77777777" w:rsidTr="00BF4556">
        <w:trPr>
          <w:jc w:val="center"/>
        </w:trPr>
        <w:tc>
          <w:tcPr>
            <w:tcW w:w="1255" w:type="dxa"/>
            <w:vMerge w:val="restart"/>
            <w:tcBorders>
              <w:top w:val="single" w:sz="4" w:space="0" w:color="auto"/>
              <w:right w:val="single" w:sz="4" w:space="0" w:color="auto"/>
            </w:tcBorders>
            <w:vAlign w:val="center"/>
          </w:tcPr>
          <w:p w14:paraId="1E2965F9" w14:textId="77777777" w:rsidR="00075C87" w:rsidRPr="00491B45" w:rsidRDefault="00075C87" w:rsidP="00BF4556">
            <w:pPr>
              <w:spacing w:line="276" w:lineRule="auto"/>
              <w:jc w:val="center"/>
              <w:rPr>
                <w:szCs w:val="24"/>
              </w:rPr>
            </w:pPr>
            <w:r w:rsidRPr="00491B45">
              <w:rPr>
                <w:szCs w:val="24"/>
              </w:rPr>
              <w:t>VSC 5</w:t>
            </w:r>
          </w:p>
        </w:tc>
        <w:tc>
          <w:tcPr>
            <w:tcW w:w="2254" w:type="dxa"/>
            <w:tcBorders>
              <w:top w:val="single" w:sz="4" w:space="0" w:color="auto"/>
              <w:left w:val="single" w:sz="4" w:space="0" w:color="auto"/>
              <w:right w:val="single" w:sz="4" w:space="0" w:color="auto"/>
            </w:tcBorders>
            <w:vAlign w:val="center"/>
          </w:tcPr>
          <w:p w14:paraId="3539C079" w14:textId="77777777" w:rsidR="00075C87" w:rsidRPr="00491B45" w:rsidRDefault="00075C87" w:rsidP="00BF4556">
            <w:pPr>
              <w:spacing w:line="276" w:lineRule="auto"/>
              <w:jc w:val="center"/>
              <w:rPr>
                <w:szCs w:val="24"/>
              </w:rPr>
            </w:pPr>
            <w:r w:rsidRPr="00491B45">
              <w:rPr>
                <w:szCs w:val="24"/>
              </w:rPr>
              <w:t>True</w:t>
            </w:r>
          </w:p>
        </w:tc>
        <w:tc>
          <w:tcPr>
            <w:tcW w:w="1755" w:type="dxa"/>
            <w:tcBorders>
              <w:top w:val="single" w:sz="4" w:space="0" w:color="auto"/>
              <w:left w:val="single" w:sz="4" w:space="0" w:color="auto"/>
              <w:right w:val="single" w:sz="4" w:space="0" w:color="auto"/>
            </w:tcBorders>
            <w:vAlign w:val="center"/>
          </w:tcPr>
          <w:p w14:paraId="0399B295" w14:textId="77777777" w:rsidR="00075C87" w:rsidRPr="00491B45" w:rsidRDefault="00075C87" w:rsidP="00BF4556">
            <w:pPr>
              <w:spacing w:line="276" w:lineRule="auto"/>
              <w:jc w:val="center"/>
              <w:rPr>
                <w:szCs w:val="24"/>
              </w:rPr>
            </w:pPr>
            <w:r w:rsidRPr="00491B45">
              <w:rPr>
                <w:szCs w:val="24"/>
              </w:rPr>
              <w:t>1.0914</w:t>
            </w:r>
          </w:p>
        </w:tc>
        <w:tc>
          <w:tcPr>
            <w:tcW w:w="1755" w:type="dxa"/>
            <w:tcBorders>
              <w:top w:val="single" w:sz="4" w:space="0" w:color="auto"/>
              <w:left w:val="single" w:sz="4" w:space="0" w:color="auto"/>
              <w:right w:val="single" w:sz="4" w:space="0" w:color="auto"/>
            </w:tcBorders>
            <w:vAlign w:val="center"/>
          </w:tcPr>
          <w:p w14:paraId="3A64C2B0" w14:textId="77777777" w:rsidR="00075C87" w:rsidRPr="00491B45" w:rsidRDefault="00075C87" w:rsidP="00BF4556">
            <w:pPr>
              <w:spacing w:line="276" w:lineRule="auto"/>
              <w:jc w:val="center"/>
              <w:rPr>
                <w:szCs w:val="24"/>
              </w:rPr>
            </w:pPr>
            <w:r w:rsidRPr="00491B45">
              <w:rPr>
                <w:szCs w:val="24"/>
              </w:rPr>
              <w:t>-0.6147</w:t>
            </w:r>
          </w:p>
        </w:tc>
        <w:tc>
          <w:tcPr>
            <w:tcW w:w="1755" w:type="dxa"/>
            <w:tcBorders>
              <w:top w:val="single" w:sz="4" w:space="0" w:color="auto"/>
              <w:left w:val="single" w:sz="4" w:space="0" w:color="auto"/>
            </w:tcBorders>
            <w:vAlign w:val="center"/>
          </w:tcPr>
          <w:p w14:paraId="468DBB7E" w14:textId="77777777" w:rsidR="00075C87" w:rsidRPr="00491B45" w:rsidRDefault="00075C87" w:rsidP="00BF4556">
            <w:pPr>
              <w:spacing w:line="276" w:lineRule="auto"/>
              <w:jc w:val="center"/>
              <w:rPr>
                <w:szCs w:val="24"/>
              </w:rPr>
            </w:pPr>
            <w:r w:rsidRPr="00491B45">
              <w:rPr>
                <w:szCs w:val="24"/>
              </w:rPr>
              <w:t>15.63</w:t>
            </w:r>
          </w:p>
        </w:tc>
      </w:tr>
      <w:tr w:rsidR="00075C87" w:rsidRPr="00491B45" w14:paraId="53DBC8AE" w14:textId="77777777" w:rsidTr="00BF4556">
        <w:trPr>
          <w:jc w:val="center"/>
        </w:trPr>
        <w:tc>
          <w:tcPr>
            <w:tcW w:w="1255" w:type="dxa"/>
            <w:vMerge/>
            <w:tcBorders>
              <w:right w:val="single" w:sz="4" w:space="0" w:color="auto"/>
            </w:tcBorders>
            <w:vAlign w:val="center"/>
          </w:tcPr>
          <w:p w14:paraId="3B9E39DC" w14:textId="77777777" w:rsidR="00075C87" w:rsidRPr="00491B45" w:rsidRDefault="00075C87" w:rsidP="00BF4556">
            <w:pPr>
              <w:spacing w:line="276" w:lineRule="auto"/>
              <w:jc w:val="center"/>
              <w:rPr>
                <w:szCs w:val="24"/>
              </w:rPr>
            </w:pPr>
          </w:p>
        </w:tc>
        <w:tc>
          <w:tcPr>
            <w:tcW w:w="2254" w:type="dxa"/>
            <w:tcBorders>
              <w:left w:val="single" w:sz="4" w:space="0" w:color="auto"/>
              <w:right w:val="single" w:sz="4" w:space="0" w:color="auto"/>
            </w:tcBorders>
            <w:vAlign w:val="center"/>
          </w:tcPr>
          <w:p w14:paraId="401E7B5F" w14:textId="77777777" w:rsidR="00075C87" w:rsidRPr="00491B45" w:rsidRDefault="00075C87" w:rsidP="00BF4556">
            <w:pPr>
              <w:spacing w:line="276" w:lineRule="auto"/>
              <w:jc w:val="center"/>
              <w:rPr>
                <w:szCs w:val="24"/>
              </w:rPr>
            </w:pPr>
            <w:r w:rsidRPr="00491B45">
              <w:rPr>
                <w:szCs w:val="24"/>
              </w:rPr>
              <w:t>Measurements</w:t>
            </w:r>
          </w:p>
        </w:tc>
        <w:tc>
          <w:tcPr>
            <w:tcW w:w="1755" w:type="dxa"/>
            <w:tcBorders>
              <w:left w:val="single" w:sz="4" w:space="0" w:color="auto"/>
              <w:right w:val="single" w:sz="4" w:space="0" w:color="auto"/>
            </w:tcBorders>
            <w:vAlign w:val="center"/>
          </w:tcPr>
          <w:p w14:paraId="6C6FCC2B" w14:textId="77777777" w:rsidR="00075C87" w:rsidRPr="00491B45" w:rsidRDefault="00075C87" w:rsidP="00BF4556">
            <w:pPr>
              <w:spacing w:line="276" w:lineRule="auto"/>
              <w:jc w:val="center"/>
              <w:rPr>
                <w:szCs w:val="24"/>
              </w:rPr>
            </w:pPr>
            <w:r w:rsidRPr="00491B45">
              <w:rPr>
                <w:szCs w:val="24"/>
              </w:rPr>
              <w:t>1.0906</w:t>
            </w:r>
          </w:p>
        </w:tc>
        <w:tc>
          <w:tcPr>
            <w:tcW w:w="1755" w:type="dxa"/>
            <w:tcBorders>
              <w:left w:val="single" w:sz="4" w:space="0" w:color="auto"/>
              <w:right w:val="single" w:sz="4" w:space="0" w:color="auto"/>
            </w:tcBorders>
            <w:vAlign w:val="center"/>
          </w:tcPr>
          <w:p w14:paraId="17F8739A" w14:textId="77777777" w:rsidR="00075C87" w:rsidRPr="00491B45" w:rsidRDefault="00075C87" w:rsidP="00BF4556">
            <w:pPr>
              <w:spacing w:line="276" w:lineRule="auto"/>
              <w:jc w:val="center"/>
              <w:rPr>
                <w:szCs w:val="24"/>
              </w:rPr>
            </w:pPr>
            <w:r w:rsidRPr="00491B45">
              <w:rPr>
                <w:szCs w:val="24"/>
              </w:rPr>
              <w:t>-0.6162</w:t>
            </w:r>
          </w:p>
        </w:tc>
        <w:tc>
          <w:tcPr>
            <w:tcW w:w="1755" w:type="dxa"/>
            <w:tcBorders>
              <w:left w:val="single" w:sz="4" w:space="0" w:color="auto"/>
            </w:tcBorders>
            <w:vAlign w:val="center"/>
          </w:tcPr>
          <w:p w14:paraId="317796AA" w14:textId="77777777" w:rsidR="00075C87" w:rsidRPr="00491B45" w:rsidRDefault="00075C87" w:rsidP="00BF4556">
            <w:pPr>
              <w:spacing w:line="276" w:lineRule="auto"/>
              <w:jc w:val="center"/>
              <w:rPr>
                <w:szCs w:val="24"/>
              </w:rPr>
            </w:pPr>
            <w:r w:rsidRPr="00491B45">
              <w:rPr>
                <w:szCs w:val="24"/>
              </w:rPr>
              <w:t>---</w:t>
            </w:r>
          </w:p>
        </w:tc>
      </w:tr>
      <w:tr w:rsidR="00075C87" w:rsidRPr="00491B45" w14:paraId="106E7DCF" w14:textId="77777777" w:rsidTr="00BF4556">
        <w:trPr>
          <w:jc w:val="center"/>
        </w:trPr>
        <w:tc>
          <w:tcPr>
            <w:tcW w:w="1255" w:type="dxa"/>
            <w:vMerge/>
            <w:tcBorders>
              <w:bottom w:val="single" w:sz="4" w:space="0" w:color="auto"/>
              <w:right w:val="single" w:sz="4" w:space="0" w:color="auto"/>
            </w:tcBorders>
            <w:vAlign w:val="center"/>
          </w:tcPr>
          <w:p w14:paraId="31AE9BA5" w14:textId="77777777" w:rsidR="00075C87" w:rsidRPr="00491B45" w:rsidRDefault="00075C87" w:rsidP="00BF4556">
            <w:pPr>
              <w:spacing w:line="276" w:lineRule="auto"/>
              <w:jc w:val="center"/>
              <w:rPr>
                <w:szCs w:val="24"/>
              </w:rPr>
            </w:pPr>
          </w:p>
        </w:tc>
        <w:tc>
          <w:tcPr>
            <w:tcW w:w="2254" w:type="dxa"/>
            <w:tcBorders>
              <w:left w:val="single" w:sz="4" w:space="0" w:color="auto"/>
              <w:bottom w:val="single" w:sz="4" w:space="0" w:color="auto"/>
              <w:right w:val="single" w:sz="4" w:space="0" w:color="auto"/>
            </w:tcBorders>
            <w:vAlign w:val="center"/>
          </w:tcPr>
          <w:p w14:paraId="1295DA04" w14:textId="77777777" w:rsidR="00075C87" w:rsidRPr="00491B45" w:rsidRDefault="00075C87" w:rsidP="00BF4556">
            <w:pPr>
              <w:spacing w:line="276" w:lineRule="auto"/>
              <w:jc w:val="center"/>
              <w:rPr>
                <w:szCs w:val="24"/>
              </w:rPr>
            </w:pPr>
            <w:r w:rsidRPr="00491B45">
              <w:rPr>
                <w:szCs w:val="24"/>
              </w:rPr>
              <w:t>Estimations</w:t>
            </w:r>
          </w:p>
        </w:tc>
        <w:tc>
          <w:tcPr>
            <w:tcW w:w="1755" w:type="dxa"/>
            <w:tcBorders>
              <w:left w:val="single" w:sz="4" w:space="0" w:color="auto"/>
              <w:bottom w:val="single" w:sz="4" w:space="0" w:color="auto"/>
              <w:right w:val="single" w:sz="4" w:space="0" w:color="auto"/>
            </w:tcBorders>
            <w:vAlign w:val="center"/>
          </w:tcPr>
          <w:p w14:paraId="19D99376" w14:textId="77777777" w:rsidR="00075C87" w:rsidRPr="00491B45" w:rsidRDefault="00075C87" w:rsidP="00BF4556">
            <w:pPr>
              <w:spacing w:line="276" w:lineRule="auto"/>
              <w:jc w:val="center"/>
              <w:rPr>
                <w:szCs w:val="24"/>
              </w:rPr>
            </w:pPr>
            <w:r w:rsidRPr="00491B45">
              <w:rPr>
                <w:szCs w:val="24"/>
              </w:rPr>
              <w:t>1.0902</w:t>
            </w:r>
          </w:p>
        </w:tc>
        <w:tc>
          <w:tcPr>
            <w:tcW w:w="1755" w:type="dxa"/>
            <w:tcBorders>
              <w:left w:val="single" w:sz="4" w:space="0" w:color="auto"/>
              <w:bottom w:val="single" w:sz="4" w:space="0" w:color="auto"/>
              <w:right w:val="single" w:sz="4" w:space="0" w:color="auto"/>
            </w:tcBorders>
            <w:vAlign w:val="center"/>
          </w:tcPr>
          <w:p w14:paraId="4AFADEB2" w14:textId="77777777" w:rsidR="00075C87" w:rsidRPr="00491B45" w:rsidRDefault="00075C87" w:rsidP="00BF4556">
            <w:pPr>
              <w:spacing w:line="276" w:lineRule="auto"/>
              <w:jc w:val="center"/>
              <w:rPr>
                <w:szCs w:val="24"/>
              </w:rPr>
            </w:pPr>
            <w:r w:rsidRPr="00491B45">
              <w:rPr>
                <w:szCs w:val="24"/>
              </w:rPr>
              <w:t>-0.6150</w:t>
            </w:r>
          </w:p>
        </w:tc>
        <w:tc>
          <w:tcPr>
            <w:tcW w:w="1755" w:type="dxa"/>
            <w:tcBorders>
              <w:left w:val="single" w:sz="4" w:space="0" w:color="auto"/>
              <w:bottom w:val="single" w:sz="4" w:space="0" w:color="auto"/>
            </w:tcBorders>
            <w:vAlign w:val="center"/>
          </w:tcPr>
          <w:p w14:paraId="153E41C9" w14:textId="77777777" w:rsidR="00075C87" w:rsidRPr="00491B45" w:rsidRDefault="00075C87" w:rsidP="00BF4556">
            <w:pPr>
              <w:spacing w:line="276" w:lineRule="auto"/>
              <w:jc w:val="center"/>
              <w:rPr>
                <w:szCs w:val="24"/>
              </w:rPr>
            </w:pPr>
            <w:r w:rsidRPr="00491B45">
              <w:rPr>
                <w:szCs w:val="24"/>
              </w:rPr>
              <w:t>15.58</w:t>
            </w:r>
          </w:p>
        </w:tc>
      </w:tr>
      <w:tr w:rsidR="00075C87" w:rsidRPr="00491B45" w14:paraId="76A97926" w14:textId="77777777" w:rsidTr="00BF4556">
        <w:trPr>
          <w:jc w:val="center"/>
        </w:trPr>
        <w:tc>
          <w:tcPr>
            <w:tcW w:w="1255" w:type="dxa"/>
            <w:vMerge w:val="restart"/>
            <w:tcBorders>
              <w:top w:val="single" w:sz="4" w:space="0" w:color="auto"/>
              <w:right w:val="single" w:sz="4" w:space="0" w:color="auto"/>
            </w:tcBorders>
            <w:vAlign w:val="center"/>
          </w:tcPr>
          <w:p w14:paraId="79DD341B" w14:textId="77777777" w:rsidR="00075C87" w:rsidRPr="00491B45" w:rsidRDefault="00075C87" w:rsidP="00BF4556">
            <w:pPr>
              <w:spacing w:line="276" w:lineRule="auto"/>
              <w:jc w:val="center"/>
              <w:rPr>
                <w:szCs w:val="24"/>
              </w:rPr>
            </w:pPr>
            <w:r w:rsidRPr="00491B45">
              <w:rPr>
                <w:szCs w:val="24"/>
              </w:rPr>
              <w:t>VSC 6</w:t>
            </w:r>
          </w:p>
        </w:tc>
        <w:tc>
          <w:tcPr>
            <w:tcW w:w="2254" w:type="dxa"/>
            <w:tcBorders>
              <w:top w:val="single" w:sz="4" w:space="0" w:color="auto"/>
              <w:left w:val="single" w:sz="4" w:space="0" w:color="auto"/>
              <w:right w:val="single" w:sz="4" w:space="0" w:color="auto"/>
            </w:tcBorders>
            <w:vAlign w:val="center"/>
          </w:tcPr>
          <w:p w14:paraId="3624DBB5" w14:textId="77777777" w:rsidR="00075C87" w:rsidRPr="00491B45" w:rsidRDefault="00075C87" w:rsidP="00BF4556">
            <w:pPr>
              <w:spacing w:line="276" w:lineRule="auto"/>
              <w:jc w:val="center"/>
              <w:rPr>
                <w:szCs w:val="24"/>
              </w:rPr>
            </w:pPr>
            <w:r w:rsidRPr="00491B45">
              <w:rPr>
                <w:szCs w:val="24"/>
              </w:rPr>
              <w:t>True</w:t>
            </w:r>
          </w:p>
        </w:tc>
        <w:tc>
          <w:tcPr>
            <w:tcW w:w="1755" w:type="dxa"/>
            <w:tcBorders>
              <w:top w:val="single" w:sz="4" w:space="0" w:color="auto"/>
              <w:left w:val="single" w:sz="4" w:space="0" w:color="auto"/>
              <w:right w:val="single" w:sz="4" w:space="0" w:color="auto"/>
            </w:tcBorders>
            <w:vAlign w:val="center"/>
          </w:tcPr>
          <w:p w14:paraId="3F0D77CF" w14:textId="77777777" w:rsidR="00075C87" w:rsidRPr="00491B45" w:rsidRDefault="00075C87" w:rsidP="00BF4556">
            <w:pPr>
              <w:spacing w:line="276" w:lineRule="auto"/>
              <w:jc w:val="center"/>
              <w:rPr>
                <w:szCs w:val="24"/>
              </w:rPr>
            </w:pPr>
            <w:r w:rsidRPr="00491B45">
              <w:rPr>
                <w:szCs w:val="24"/>
              </w:rPr>
              <w:t>1.0922</w:t>
            </w:r>
          </w:p>
        </w:tc>
        <w:tc>
          <w:tcPr>
            <w:tcW w:w="1755" w:type="dxa"/>
            <w:tcBorders>
              <w:top w:val="single" w:sz="4" w:space="0" w:color="auto"/>
              <w:left w:val="single" w:sz="4" w:space="0" w:color="auto"/>
              <w:right w:val="single" w:sz="4" w:space="0" w:color="auto"/>
            </w:tcBorders>
            <w:vAlign w:val="center"/>
          </w:tcPr>
          <w:p w14:paraId="02BA1DDD" w14:textId="77777777" w:rsidR="00075C87" w:rsidRPr="00491B45" w:rsidRDefault="00075C87" w:rsidP="00BF4556">
            <w:pPr>
              <w:spacing w:line="276" w:lineRule="auto"/>
              <w:jc w:val="center"/>
              <w:rPr>
                <w:szCs w:val="24"/>
              </w:rPr>
            </w:pPr>
            <w:r w:rsidRPr="00491B45">
              <w:rPr>
                <w:szCs w:val="24"/>
              </w:rPr>
              <w:t>-1.2183</w:t>
            </w:r>
          </w:p>
        </w:tc>
        <w:tc>
          <w:tcPr>
            <w:tcW w:w="1755" w:type="dxa"/>
            <w:tcBorders>
              <w:top w:val="single" w:sz="4" w:space="0" w:color="auto"/>
              <w:left w:val="single" w:sz="4" w:space="0" w:color="auto"/>
            </w:tcBorders>
            <w:vAlign w:val="center"/>
          </w:tcPr>
          <w:p w14:paraId="39185CB6" w14:textId="77777777" w:rsidR="00075C87" w:rsidRPr="00491B45" w:rsidRDefault="00075C87" w:rsidP="00BF4556">
            <w:pPr>
              <w:spacing w:line="276" w:lineRule="auto"/>
              <w:jc w:val="center"/>
              <w:rPr>
                <w:szCs w:val="24"/>
              </w:rPr>
            </w:pPr>
            <w:r w:rsidRPr="00491B45">
              <w:rPr>
                <w:szCs w:val="24"/>
              </w:rPr>
              <w:t>12.50</w:t>
            </w:r>
          </w:p>
        </w:tc>
      </w:tr>
      <w:tr w:rsidR="00075C87" w:rsidRPr="00491B45" w14:paraId="28F0275E" w14:textId="77777777" w:rsidTr="00BF4556">
        <w:trPr>
          <w:jc w:val="center"/>
        </w:trPr>
        <w:tc>
          <w:tcPr>
            <w:tcW w:w="1255" w:type="dxa"/>
            <w:vMerge/>
            <w:tcBorders>
              <w:right w:val="single" w:sz="4" w:space="0" w:color="auto"/>
            </w:tcBorders>
            <w:vAlign w:val="center"/>
          </w:tcPr>
          <w:p w14:paraId="5E999F23" w14:textId="77777777" w:rsidR="00075C87" w:rsidRPr="00491B45" w:rsidRDefault="00075C87" w:rsidP="00BF4556">
            <w:pPr>
              <w:spacing w:line="276" w:lineRule="auto"/>
              <w:jc w:val="center"/>
              <w:rPr>
                <w:szCs w:val="24"/>
              </w:rPr>
            </w:pPr>
          </w:p>
        </w:tc>
        <w:tc>
          <w:tcPr>
            <w:tcW w:w="2254" w:type="dxa"/>
            <w:tcBorders>
              <w:left w:val="single" w:sz="4" w:space="0" w:color="auto"/>
              <w:right w:val="single" w:sz="4" w:space="0" w:color="auto"/>
            </w:tcBorders>
            <w:vAlign w:val="center"/>
          </w:tcPr>
          <w:p w14:paraId="467AF721" w14:textId="77777777" w:rsidR="00075C87" w:rsidRPr="00491B45" w:rsidRDefault="00075C87" w:rsidP="00BF4556">
            <w:pPr>
              <w:spacing w:line="276" w:lineRule="auto"/>
              <w:jc w:val="center"/>
              <w:rPr>
                <w:szCs w:val="24"/>
              </w:rPr>
            </w:pPr>
            <w:r w:rsidRPr="00491B45">
              <w:rPr>
                <w:szCs w:val="24"/>
              </w:rPr>
              <w:t>Measurements</w:t>
            </w:r>
          </w:p>
        </w:tc>
        <w:tc>
          <w:tcPr>
            <w:tcW w:w="1755" w:type="dxa"/>
            <w:tcBorders>
              <w:left w:val="single" w:sz="4" w:space="0" w:color="auto"/>
              <w:right w:val="single" w:sz="4" w:space="0" w:color="auto"/>
            </w:tcBorders>
            <w:vAlign w:val="center"/>
          </w:tcPr>
          <w:p w14:paraId="766778AA" w14:textId="77777777" w:rsidR="00075C87" w:rsidRPr="00491B45" w:rsidRDefault="00075C87" w:rsidP="00BF4556">
            <w:pPr>
              <w:spacing w:line="276" w:lineRule="auto"/>
              <w:jc w:val="center"/>
              <w:rPr>
                <w:szCs w:val="24"/>
              </w:rPr>
            </w:pPr>
            <w:r w:rsidRPr="00491B45">
              <w:rPr>
                <w:szCs w:val="24"/>
              </w:rPr>
              <w:t>1.0923</w:t>
            </w:r>
          </w:p>
        </w:tc>
        <w:tc>
          <w:tcPr>
            <w:tcW w:w="1755" w:type="dxa"/>
            <w:tcBorders>
              <w:left w:val="single" w:sz="4" w:space="0" w:color="auto"/>
              <w:right w:val="single" w:sz="4" w:space="0" w:color="auto"/>
            </w:tcBorders>
            <w:vAlign w:val="center"/>
          </w:tcPr>
          <w:p w14:paraId="7A8CFD20" w14:textId="77777777" w:rsidR="00075C87" w:rsidRPr="00491B45" w:rsidRDefault="00075C87" w:rsidP="00BF4556">
            <w:pPr>
              <w:spacing w:line="276" w:lineRule="auto"/>
              <w:jc w:val="center"/>
              <w:rPr>
                <w:szCs w:val="24"/>
              </w:rPr>
            </w:pPr>
            <w:r w:rsidRPr="00491B45">
              <w:rPr>
                <w:szCs w:val="24"/>
              </w:rPr>
              <w:t>-1.2195</w:t>
            </w:r>
          </w:p>
        </w:tc>
        <w:tc>
          <w:tcPr>
            <w:tcW w:w="1755" w:type="dxa"/>
            <w:tcBorders>
              <w:left w:val="single" w:sz="4" w:space="0" w:color="auto"/>
            </w:tcBorders>
            <w:vAlign w:val="center"/>
          </w:tcPr>
          <w:p w14:paraId="0DD7C012" w14:textId="77777777" w:rsidR="00075C87" w:rsidRPr="00491B45" w:rsidRDefault="00075C87" w:rsidP="00BF4556">
            <w:pPr>
              <w:spacing w:line="276" w:lineRule="auto"/>
              <w:jc w:val="center"/>
              <w:rPr>
                <w:szCs w:val="24"/>
              </w:rPr>
            </w:pPr>
            <w:r w:rsidRPr="00491B45">
              <w:rPr>
                <w:szCs w:val="24"/>
              </w:rPr>
              <w:t>---</w:t>
            </w:r>
          </w:p>
        </w:tc>
      </w:tr>
      <w:tr w:rsidR="00075C87" w:rsidRPr="00491B45" w14:paraId="3E4060AA" w14:textId="77777777" w:rsidTr="00BF4556">
        <w:trPr>
          <w:jc w:val="center"/>
        </w:trPr>
        <w:tc>
          <w:tcPr>
            <w:tcW w:w="1255" w:type="dxa"/>
            <w:vMerge/>
            <w:tcBorders>
              <w:bottom w:val="single" w:sz="4" w:space="0" w:color="auto"/>
              <w:right w:val="single" w:sz="4" w:space="0" w:color="auto"/>
            </w:tcBorders>
            <w:vAlign w:val="center"/>
          </w:tcPr>
          <w:p w14:paraId="2022F6CD" w14:textId="77777777" w:rsidR="00075C87" w:rsidRPr="00491B45" w:rsidRDefault="00075C87" w:rsidP="00BF4556">
            <w:pPr>
              <w:spacing w:line="276" w:lineRule="auto"/>
              <w:jc w:val="center"/>
              <w:rPr>
                <w:szCs w:val="24"/>
              </w:rPr>
            </w:pPr>
          </w:p>
        </w:tc>
        <w:tc>
          <w:tcPr>
            <w:tcW w:w="2254" w:type="dxa"/>
            <w:tcBorders>
              <w:left w:val="single" w:sz="4" w:space="0" w:color="auto"/>
              <w:bottom w:val="single" w:sz="4" w:space="0" w:color="auto"/>
              <w:right w:val="single" w:sz="4" w:space="0" w:color="auto"/>
            </w:tcBorders>
            <w:vAlign w:val="center"/>
          </w:tcPr>
          <w:p w14:paraId="7862CC0B" w14:textId="77777777" w:rsidR="00075C87" w:rsidRPr="00491B45" w:rsidRDefault="00075C87" w:rsidP="00BF4556">
            <w:pPr>
              <w:spacing w:line="276" w:lineRule="auto"/>
              <w:jc w:val="center"/>
              <w:rPr>
                <w:szCs w:val="24"/>
              </w:rPr>
            </w:pPr>
            <w:r w:rsidRPr="00491B45">
              <w:rPr>
                <w:szCs w:val="24"/>
              </w:rPr>
              <w:t>Estimations</w:t>
            </w:r>
          </w:p>
        </w:tc>
        <w:tc>
          <w:tcPr>
            <w:tcW w:w="1755" w:type="dxa"/>
            <w:tcBorders>
              <w:left w:val="single" w:sz="4" w:space="0" w:color="auto"/>
              <w:bottom w:val="single" w:sz="4" w:space="0" w:color="auto"/>
              <w:right w:val="single" w:sz="4" w:space="0" w:color="auto"/>
            </w:tcBorders>
            <w:vAlign w:val="center"/>
          </w:tcPr>
          <w:p w14:paraId="013ABD55" w14:textId="77777777" w:rsidR="00075C87" w:rsidRPr="00491B45" w:rsidRDefault="00075C87" w:rsidP="00BF4556">
            <w:pPr>
              <w:spacing w:line="276" w:lineRule="auto"/>
              <w:jc w:val="center"/>
              <w:rPr>
                <w:szCs w:val="24"/>
              </w:rPr>
            </w:pPr>
            <w:r w:rsidRPr="00491B45">
              <w:rPr>
                <w:szCs w:val="24"/>
              </w:rPr>
              <w:t>1.0921</w:t>
            </w:r>
          </w:p>
        </w:tc>
        <w:tc>
          <w:tcPr>
            <w:tcW w:w="1755" w:type="dxa"/>
            <w:tcBorders>
              <w:left w:val="single" w:sz="4" w:space="0" w:color="auto"/>
              <w:bottom w:val="single" w:sz="4" w:space="0" w:color="auto"/>
              <w:right w:val="single" w:sz="4" w:space="0" w:color="auto"/>
            </w:tcBorders>
            <w:vAlign w:val="center"/>
          </w:tcPr>
          <w:p w14:paraId="457E18C1" w14:textId="77777777" w:rsidR="00075C87" w:rsidRPr="00491B45" w:rsidRDefault="00075C87" w:rsidP="00BF4556">
            <w:pPr>
              <w:spacing w:line="276" w:lineRule="auto"/>
              <w:jc w:val="center"/>
              <w:rPr>
                <w:szCs w:val="24"/>
              </w:rPr>
            </w:pPr>
            <w:r w:rsidRPr="00491B45">
              <w:rPr>
                <w:szCs w:val="24"/>
              </w:rPr>
              <w:t>-1.2185</w:t>
            </w:r>
          </w:p>
        </w:tc>
        <w:tc>
          <w:tcPr>
            <w:tcW w:w="1755" w:type="dxa"/>
            <w:tcBorders>
              <w:left w:val="single" w:sz="4" w:space="0" w:color="auto"/>
              <w:bottom w:val="single" w:sz="4" w:space="0" w:color="auto"/>
            </w:tcBorders>
            <w:vAlign w:val="center"/>
          </w:tcPr>
          <w:p w14:paraId="11888AC5" w14:textId="77777777" w:rsidR="00075C87" w:rsidRPr="00491B45" w:rsidRDefault="00075C87" w:rsidP="00BF4556">
            <w:pPr>
              <w:spacing w:line="276" w:lineRule="auto"/>
              <w:jc w:val="center"/>
              <w:rPr>
                <w:szCs w:val="24"/>
              </w:rPr>
            </w:pPr>
            <w:r w:rsidRPr="00491B45">
              <w:rPr>
                <w:szCs w:val="24"/>
              </w:rPr>
              <w:t>12.51</w:t>
            </w:r>
          </w:p>
        </w:tc>
      </w:tr>
      <w:tr w:rsidR="00075C87" w:rsidRPr="00491B45" w14:paraId="29E027E8" w14:textId="77777777" w:rsidTr="00BF4556">
        <w:trPr>
          <w:jc w:val="center"/>
        </w:trPr>
        <w:tc>
          <w:tcPr>
            <w:tcW w:w="1255" w:type="dxa"/>
            <w:vMerge w:val="restart"/>
            <w:tcBorders>
              <w:top w:val="single" w:sz="4" w:space="0" w:color="auto"/>
              <w:right w:val="single" w:sz="4" w:space="0" w:color="auto"/>
            </w:tcBorders>
            <w:vAlign w:val="center"/>
          </w:tcPr>
          <w:p w14:paraId="46C91CF8" w14:textId="77777777" w:rsidR="00075C87" w:rsidRPr="00491B45" w:rsidRDefault="00075C87" w:rsidP="00BF4556">
            <w:pPr>
              <w:spacing w:line="276" w:lineRule="auto"/>
              <w:jc w:val="center"/>
              <w:rPr>
                <w:szCs w:val="24"/>
              </w:rPr>
            </w:pPr>
            <w:r w:rsidRPr="00491B45">
              <w:rPr>
                <w:szCs w:val="24"/>
              </w:rPr>
              <w:t>VSC 7</w:t>
            </w:r>
          </w:p>
        </w:tc>
        <w:tc>
          <w:tcPr>
            <w:tcW w:w="2254" w:type="dxa"/>
            <w:tcBorders>
              <w:top w:val="single" w:sz="4" w:space="0" w:color="auto"/>
              <w:left w:val="single" w:sz="4" w:space="0" w:color="auto"/>
              <w:right w:val="single" w:sz="4" w:space="0" w:color="auto"/>
            </w:tcBorders>
            <w:vAlign w:val="center"/>
          </w:tcPr>
          <w:p w14:paraId="2C692D50" w14:textId="77777777" w:rsidR="00075C87" w:rsidRPr="00491B45" w:rsidRDefault="00075C87" w:rsidP="00BF4556">
            <w:pPr>
              <w:spacing w:line="276" w:lineRule="auto"/>
              <w:jc w:val="center"/>
              <w:rPr>
                <w:szCs w:val="24"/>
              </w:rPr>
            </w:pPr>
            <w:r w:rsidRPr="00491B45">
              <w:rPr>
                <w:szCs w:val="24"/>
              </w:rPr>
              <w:t>True</w:t>
            </w:r>
          </w:p>
        </w:tc>
        <w:tc>
          <w:tcPr>
            <w:tcW w:w="1755" w:type="dxa"/>
            <w:tcBorders>
              <w:top w:val="single" w:sz="4" w:space="0" w:color="auto"/>
              <w:left w:val="single" w:sz="4" w:space="0" w:color="auto"/>
              <w:right w:val="single" w:sz="4" w:space="0" w:color="auto"/>
            </w:tcBorders>
            <w:vAlign w:val="center"/>
          </w:tcPr>
          <w:p w14:paraId="59FC1A05" w14:textId="77777777" w:rsidR="00075C87" w:rsidRPr="00491B45" w:rsidRDefault="00075C87" w:rsidP="00BF4556">
            <w:pPr>
              <w:spacing w:line="276" w:lineRule="auto"/>
              <w:jc w:val="center"/>
              <w:rPr>
                <w:szCs w:val="24"/>
              </w:rPr>
            </w:pPr>
            <w:r w:rsidRPr="00491B45">
              <w:rPr>
                <w:szCs w:val="24"/>
              </w:rPr>
              <w:t>1.0841</w:t>
            </w:r>
          </w:p>
        </w:tc>
        <w:tc>
          <w:tcPr>
            <w:tcW w:w="1755" w:type="dxa"/>
            <w:tcBorders>
              <w:top w:val="single" w:sz="4" w:space="0" w:color="auto"/>
              <w:left w:val="single" w:sz="4" w:space="0" w:color="auto"/>
              <w:right w:val="single" w:sz="4" w:space="0" w:color="auto"/>
            </w:tcBorders>
            <w:vAlign w:val="center"/>
          </w:tcPr>
          <w:p w14:paraId="377F285B" w14:textId="77777777" w:rsidR="00075C87" w:rsidRPr="00491B45" w:rsidRDefault="00075C87" w:rsidP="00BF4556">
            <w:pPr>
              <w:spacing w:line="276" w:lineRule="auto"/>
              <w:jc w:val="center"/>
              <w:rPr>
                <w:szCs w:val="24"/>
              </w:rPr>
            </w:pPr>
            <w:r w:rsidRPr="00491B45">
              <w:rPr>
                <w:szCs w:val="24"/>
              </w:rPr>
              <w:t>0.5298</w:t>
            </w:r>
          </w:p>
        </w:tc>
        <w:tc>
          <w:tcPr>
            <w:tcW w:w="1755" w:type="dxa"/>
            <w:tcBorders>
              <w:top w:val="single" w:sz="4" w:space="0" w:color="auto"/>
              <w:left w:val="single" w:sz="4" w:space="0" w:color="auto"/>
            </w:tcBorders>
            <w:vAlign w:val="center"/>
          </w:tcPr>
          <w:p w14:paraId="243BEC2C" w14:textId="77777777" w:rsidR="00075C87" w:rsidRPr="00491B45" w:rsidRDefault="00075C87" w:rsidP="00BF4556">
            <w:pPr>
              <w:spacing w:line="276" w:lineRule="auto"/>
              <w:jc w:val="center"/>
              <w:rPr>
                <w:szCs w:val="24"/>
              </w:rPr>
            </w:pPr>
            <w:r w:rsidRPr="00491B45">
              <w:rPr>
                <w:szCs w:val="24"/>
              </w:rPr>
              <w:t>33.33</w:t>
            </w:r>
          </w:p>
        </w:tc>
      </w:tr>
      <w:tr w:rsidR="00075C87" w:rsidRPr="00491B45" w14:paraId="61528CD1" w14:textId="77777777" w:rsidTr="00BF4556">
        <w:trPr>
          <w:jc w:val="center"/>
        </w:trPr>
        <w:tc>
          <w:tcPr>
            <w:tcW w:w="1255" w:type="dxa"/>
            <w:vMerge/>
            <w:tcBorders>
              <w:right w:val="single" w:sz="4" w:space="0" w:color="auto"/>
            </w:tcBorders>
            <w:vAlign w:val="center"/>
          </w:tcPr>
          <w:p w14:paraId="1767B38B" w14:textId="77777777" w:rsidR="00075C87" w:rsidRPr="00491B45" w:rsidRDefault="00075C87" w:rsidP="00BF4556">
            <w:pPr>
              <w:spacing w:line="276" w:lineRule="auto"/>
              <w:jc w:val="center"/>
              <w:rPr>
                <w:szCs w:val="24"/>
              </w:rPr>
            </w:pPr>
          </w:p>
        </w:tc>
        <w:tc>
          <w:tcPr>
            <w:tcW w:w="2254" w:type="dxa"/>
            <w:tcBorders>
              <w:left w:val="single" w:sz="4" w:space="0" w:color="auto"/>
              <w:right w:val="single" w:sz="4" w:space="0" w:color="auto"/>
            </w:tcBorders>
            <w:vAlign w:val="center"/>
          </w:tcPr>
          <w:p w14:paraId="005FA12F" w14:textId="77777777" w:rsidR="00075C87" w:rsidRPr="00491B45" w:rsidRDefault="00075C87" w:rsidP="00BF4556">
            <w:pPr>
              <w:spacing w:line="276" w:lineRule="auto"/>
              <w:jc w:val="center"/>
              <w:rPr>
                <w:szCs w:val="24"/>
              </w:rPr>
            </w:pPr>
            <w:r w:rsidRPr="00491B45">
              <w:rPr>
                <w:szCs w:val="24"/>
              </w:rPr>
              <w:t>Measurements</w:t>
            </w:r>
          </w:p>
        </w:tc>
        <w:tc>
          <w:tcPr>
            <w:tcW w:w="1755" w:type="dxa"/>
            <w:tcBorders>
              <w:left w:val="single" w:sz="4" w:space="0" w:color="auto"/>
              <w:right w:val="single" w:sz="4" w:space="0" w:color="auto"/>
            </w:tcBorders>
            <w:vAlign w:val="center"/>
          </w:tcPr>
          <w:p w14:paraId="6FB738B3" w14:textId="77777777" w:rsidR="00075C87" w:rsidRPr="00491B45" w:rsidRDefault="00075C87" w:rsidP="00BF4556">
            <w:pPr>
              <w:spacing w:line="276" w:lineRule="auto"/>
              <w:jc w:val="center"/>
              <w:rPr>
                <w:szCs w:val="24"/>
              </w:rPr>
            </w:pPr>
            <w:r w:rsidRPr="00491B45">
              <w:rPr>
                <w:szCs w:val="24"/>
              </w:rPr>
              <w:t>1.0844</w:t>
            </w:r>
          </w:p>
        </w:tc>
        <w:tc>
          <w:tcPr>
            <w:tcW w:w="1755" w:type="dxa"/>
            <w:tcBorders>
              <w:left w:val="single" w:sz="4" w:space="0" w:color="auto"/>
              <w:right w:val="single" w:sz="4" w:space="0" w:color="auto"/>
            </w:tcBorders>
            <w:vAlign w:val="center"/>
          </w:tcPr>
          <w:p w14:paraId="630726CF" w14:textId="77777777" w:rsidR="00075C87" w:rsidRPr="00491B45" w:rsidRDefault="00075C87" w:rsidP="00BF4556">
            <w:pPr>
              <w:spacing w:line="276" w:lineRule="auto"/>
              <w:jc w:val="center"/>
              <w:rPr>
                <w:szCs w:val="24"/>
              </w:rPr>
            </w:pPr>
            <w:r w:rsidRPr="00491B45">
              <w:rPr>
                <w:szCs w:val="24"/>
              </w:rPr>
              <w:t>0.5271</w:t>
            </w:r>
          </w:p>
        </w:tc>
        <w:tc>
          <w:tcPr>
            <w:tcW w:w="1755" w:type="dxa"/>
            <w:tcBorders>
              <w:left w:val="single" w:sz="4" w:space="0" w:color="auto"/>
            </w:tcBorders>
            <w:vAlign w:val="center"/>
          </w:tcPr>
          <w:p w14:paraId="2468BE20" w14:textId="77777777" w:rsidR="00075C87" w:rsidRPr="00491B45" w:rsidRDefault="00075C87" w:rsidP="00BF4556">
            <w:pPr>
              <w:spacing w:line="276" w:lineRule="auto"/>
              <w:jc w:val="center"/>
              <w:rPr>
                <w:szCs w:val="24"/>
              </w:rPr>
            </w:pPr>
            <w:r w:rsidRPr="00491B45">
              <w:rPr>
                <w:szCs w:val="24"/>
              </w:rPr>
              <w:t>---</w:t>
            </w:r>
          </w:p>
        </w:tc>
      </w:tr>
      <w:tr w:rsidR="00075C87" w:rsidRPr="00491B45" w14:paraId="1CE83770" w14:textId="77777777" w:rsidTr="00BF4556">
        <w:trPr>
          <w:jc w:val="center"/>
        </w:trPr>
        <w:tc>
          <w:tcPr>
            <w:tcW w:w="1255" w:type="dxa"/>
            <w:vMerge/>
            <w:tcBorders>
              <w:bottom w:val="single" w:sz="4" w:space="0" w:color="auto"/>
              <w:right w:val="single" w:sz="4" w:space="0" w:color="auto"/>
            </w:tcBorders>
            <w:vAlign w:val="center"/>
          </w:tcPr>
          <w:p w14:paraId="36F11ACC" w14:textId="77777777" w:rsidR="00075C87" w:rsidRPr="00491B45" w:rsidRDefault="00075C87" w:rsidP="00BF4556">
            <w:pPr>
              <w:spacing w:line="276" w:lineRule="auto"/>
              <w:jc w:val="center"/>
              <w:rPr>
                <w:szCs w:val="24"/>
              </w:rPr>
            </w:pPr>
          </w:p>
        </w:tc>
        <w:tc>
          <w:tcPr>
            <w:tcW w:w="2254" w:type="dxa"/>
            <w:tcBorders>
              <w:left w:val="single" w:sz="4" w:space="0" w:color="auto"/>
              <w:bottom w:val="single" w:sz="4" w:space="0" w:color="auto"/>
              <w:right w:val="single" w:sz="4" w:space="0" w:color="auto"/>
            </w:tcBorders>
            <w:vAlign w:val="center"/>
          </w:tcPr>
          <w:p w14:paraId="5A9DDB06" w14:textId="77777777" w:rsidR="00075C87" w:rsidRPr="00491B45" w:rsidRDefault="00075C87" w:rsidP="00BF4556">
            <w:pPr>
              <w:spacing w:line="276" w:lineRule="auto"/>
              <w:jc w:val="center"/>
              <w:rPr>
                <w:szCs w:val="24"/>
              </w:rPr>
            </w:pPr>
            <w:r w:rsidRPr="00491B45">
              <w:rPr>
                <w:szCs w:val="24"/>
              </w:rPr>
              <w:t>Estimations</w:t>
            </w:r>
          </w:p>
        </w:tc>
        <w:tc>
          <w:tcPr>
            <w:tcW w:w="1755" w:type="dxa"/>
            <w:tcBorders>
              <w:left w:val="single" w:sz="4" w:space="0" w:color="auto"/>
              <w:bottom w:val="single" w:sz="4" w:space="0" w:color="auto"/>
              <w:right w:val="single" w:sz="4" w:space="0" w:color="auto"/>
            </w:tcBorders>
            <w:vAlign w:val="center"/>
          </w:tcPr>
          <w:p w14:paraId="74E869FD" w14:textId="77777777" w:rsidR="00075C87" w:rsidRPr="00491B45" w:rsidRDefault="00075C87" w:rsidP="00BF4556">
            <w:pPr>
              <w:spacing w:line="276" w:lineRule="auto"/>
              <w:jc w:val="center"/>
              <w:rPr>
                <w:szCs w:val="24"/>
              </w:rPr>
            </w:pPr>
            <w:r w:rsidRPr="00491B45">
              <w:rPr>
                <w:szCs w:val="24"/>
              </w:rPr>
              <w:t>1.0842</w:t>
            </w:r>
          </w:p>
        </w:tc>
        <w:tc>
          <w:tcPr>
            <w:tcW w:w="1755" w:type="dxa"/>
            <w:tcBorders>
              <w:left w:val="single" w:sz="4" w:space="0" w:color="auto"/>
              <w:bottom w:val="single" w:sz="4" w:space="0" w:color="auto"/>
              <w:right w:val="single" w:sz="4" w:space="0" w:color="auto"/>
            </w:tcBorders>
            <w:vAlign w:val="center"/>
          </w:tcPr>
          <w:p w14:paraId="133715EF" w14:textId="77777777" w:rsidR="00075C87" w:rsidRPr="00491B45" w:rsidRDefault="00075C87" w:rsidP="00BF4556">
            <w:pPr>
              <w:spacing w:line="276" w:lineRule="auto"/>
              <w:jc w:val="center"/>
              <w:rPr>
                <w:szCs w:val="24"/>
              </w:rPr>
            </w:pPr>
            <w:r w:rsidRPr="00491B45">
              <w:rPr>
                <w:szCs w:val="24"/>
              </w:rPr>
              <w:t>0.5299</w:t>
            </w:r>
          </w:p>
        </w:tc>
        <w:tc>
          <w:tcPr>
            <w:tcW w:w="1755" w:type="dxa"/>
            <w:tcBorders>
              <w:left w:val="single" w:sz="4" w:space="0" w:color="auto"/>
              <w:bottom w:val="single" w:sz="4" w:space="0" w:color="auto"/>
            </w:tcBorders>
            <w:vAlign w:val="center"/>
          </w:tcPr>
          <w:p w14:paraId="43513197" w14:textId="77777777" w:rsidR="00075C87" w:rsidRPr="00491B45" w:rsidRDefault="00075C87" w:rsidP="00BF4556">
            <w:pPr>
              <w:spacing w:line="276" w:lineRule="auto"/>
              <w:jc w:val="center"/>
              <w:rPr>
                <w:szCs w:val="24"/>
              </w:rPr>
            </w:pPr>
            <w:r w:rsidRPr="00491B45">
              <w:rPr>
                <w:szCs w:val="24"/>
              </w:rPr>
              <w:t>33.36</w:t>
            </w:r>
          </w:p>
        </w:tc>
      </w:tr>
    </w:tbl>
    <w:p w14:paraId="1FBAECC1" w14:textId="77777777" w:rsidR="00075C87" w:rsidRDefault="00075C87">
      <w:pPr>
        <w:spacing w:line="240" w:lineRule="auto"/>
        <w:jc w:val="left"/>
      </w:pPr>
      <w:r>
        <w:br w:type="page"/>
      </w:r>
    </w:p>
    <w:p w14:paraId="2C6D5E96" w14:textId="4AF1D79B" w:rsidR="00075C87" w:rsidRDefault="00075C87" w:rsidP="00075C87">
      <w:pPr>
        <w:pStyle w:val="Caption"/>
        <w:keepNext/>
        <w:spacing w:before="240" w:after="0"/>
      </w:pPr>
      <w:bookmarkStart w:id="298" w:name="_Ref55803584"/>
      <w:bookmarkStart w:id="299" w:name="_Toc56956866"/>
      <w:r>
        <w:lastRenderedPageBreak/>
        <w:t xml:space="preserve">Table </w:t>
      </w:r>
      <w:fldSimple w:instr=" STYLEREF 1 \s ">
        <w:r w:rsidR="00646B32">
          <w:rPr>
            <w:noProof/>
          </w:rPr>
          <w:t>4</w:t>
        </w:r>
      </w:fldSimple>
      <w:r>
        <w:t>.</w:t>
      </w:r>
      <w:fldSimple w:instr=" SEQ Table \* ARABIC \s 1 ">
        <w:r w:rsidR="00646B32">
          <w:rPr>
            <w:noProof/>
          </w:rPr>
          <w:t>9</w:t>
        </w:r>
      </w:fldSimple>
      <w:bookmarkEnd w:id="298"/>
      <w:r w:rsidR="00592391">
        <w:rPr>
          <w:noProof/>
        </w:rPr>
        <w:t>.</w:t>
      </w:r>
      <w:r>
        <w:t xml:space="preserve"> </w:t>
      </w:r>
      <w:r>
        <w:rPr>
          <w:szCs w:val="24"/>
        </w:rPr>
        <w:t>Comparisons of key estimations in scenario 2.</w:t>
      </w:r>
      <w:bookmarkEnd w:id="29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5"/>
        <w:gridCol w:w="2254"/>
        <w:gridCol w:w="1755"/>
        <w:gridCol w:w="1755"/>
        <w:gridCol w:w="1755"/>
      </w:tblGrid>
      <w:tr w:rsidR="00075C87" w:rsidRPr="00404DF3" w14:paraId="77339338" w14:textId="77777777" w:rsidTr="00BF4556">
        <w:tc>
          <w:tcPr>
            <w:tcW w:w="1255" w:type="dxa"/>
            <w:tcBorders>
              <w:top w:val="single" w:sz="4" w:space="0" w:color="auto"/>
              <w:bottom w:val="single" w:sz="4" w:space="0" w:color="auto"/>
              <w:right w:val="single" w:sz="4" w:space="0" w:color="auto"/>
            </w:tcBorders>
            <w:vAlign w:val="center"/>
          </w:tcPr>
          <w:p w14:paraId="7AD27A1A" w14:textId="77777777" w:rsidR="00075C87" w:rsidRPr="0062281A" w:rsidRDefault="00075C87" w:rsidP="00BF4556">
            <w:pPr>
              <w:spacing w:line="240" w:lineRule="auto"/>
              <w:jc w:val="center"/>
              <w:rPr>
                <w:szCs w:val="24"/>
              </w:rPr>
            </w:pPr>
            <w:bookmarkStart w:id="300" w:name="_Hlk40123490"/>
            <w:r w:rsidRPr="0062281A">
              <w:rPr>
                <w:szCs w:val="24"/>
              </w:rPr>
              <w:t>VSC No.</w:t>
            </w:r>
          </w:p>
        </w:tc>
        <w:tc>
          <w:tcPr>
            <w:tcW w:w="2254" w:type="dxa"/>
            <w:tcBorders>
              <w:top w:val="single" w:sz="4" w:space="0" w:color="auto"/>
              <w:left w:val="single" w:sz="4" w:space="0" w:color="auto"/>
              <w:bottom w:val="single" w:sz="4" w:space="0" w:color="auto"/>
              <w:right w:val="single" w:sz="4" w:space="0" w:color="auto"/>
            </w:tcBorders>
            <w:vAlign w:val="center"/>
          </w:tcPr>
          <w:p w14:paraId="77A340F0" w14:textId="77777777" w:rsidR="00075C87" w:rsidRPr="0062281A" w:rsidRDefault="00075C87" w:rsidP="00BF4556">
            <w:pPr>
              <w:spacing w:line="240" w:lineRule="auto"/>
              <w:jc w:val="center"/>
              <w:rPr>
                <w:szCs w:val="24"/>
              </w:rPr>
            </w:pPr>
            <w:r w:rsidRPr="0062281A">
              <w:rPr>
                <w:szCs w:val="24"/>
              </w:rPr>
              <w:t>Value Type</w:t>
            </w:r>
          </w:p>
        </w:tc>
        <w:tc>
          <w:tcPr>
            <w:tcW w:w="1755" w:type="dxa"/>
            <w:tcBorders>
              <w:top w:val="single" w:sz="4" w:space="0" w:color="auto"/>
              <w:left w:val="single" w:sz="4" w:space="0" w:color="auto"/>
              <w:bottom w:val="single" w:sz="4" w:space="0" w:color="auto"/>
              <w:right w:val="single" w:sz="4" w:space="0" w:color="auto"/>
            </w:tcBorders>
            <w:vAlign w:val="center"/>
          </w:tcPr>
          <w:p w14:paraId="4CFF1D04" w14:textId="77777777" w:rsidR="00075C87" w:rsidRPr="0062281A" w:rsidRDefault="00031CE3" w:rsidP="00BF4556">
            <w:pPr>
              <w:spacing w:line="240" w:lineRule="auto"/>
              <w:jc w:val="center"/>
              <w:rPr>
                <w:szCs w:val="24"/>
              </w:rPr>
            </w:pPr>
            <m:oMath>
              <m:sSub>
                <m:sSubPr>
                  <m:ctrlPr>
                    <w:rPr>
                      <w:rFonts w:ascii="Cambria Math" w:hAnsi="Cambria Math"/>
                      <w:szCs w:val="24"/>
                    </w:rPr>
                  </m:ctrlPr>
                </m:sSubPr>
                <m:e>
                  <m:r>
                    <w:rPr>
                      <w:rFonts w:ascii="Cambria Math" w:hAnsi="Cambria Math"/>
                      <w:szCs w:val="24"/>
                    </w:rPr>
                    <m:t>V</m:t>
                  </m:r>
                </m:e>
                <m:sub>
                  <m:r>
                    <w:rPr>
                      <w:rFonts w:ascii="Cambria Math" w:hAnsi="Cambria Math"/>
                      <w:szCs w:val="24"/>
                    </w:rPr>
                    <m:t>dc</m:t>
                  </m:r>
                </m:sub>
              </m:sSub>
            </m:oMath>
            <w:r w:rsidR="00075C87" w:rsidRPr="0062281A">
              <w:rPr>
                <w:szCs w:val="24"/>
              </w:rPr>
              <w:t xml:space="preserve"> (p.u.)</w:t>
            </w:r>
          </w:p>
        </w:tc>
        <w:tc>
          <w:tcPr>
            <w:tcW w:w="1755" w:type="dxa"/>
            <w:tcBorders>
              <w:top w:val="single" w:sz="4" w:space="0" w:color="auto"/>
              <w:left w:val="single" w:sz="4" w:space="0" w:color="auto"/>
              <w:bottom w:val="single" w:sz="4" w:space="0" w:color="auto"/>
              <w:right w:val="single" w:sz="4" w:space="0" w:color="auto"/>
            </w:tcBorders>
            <w:vAlign w:val="center"/>
          </w:tcPr>
          <w:p w14:paraId="7208F698" w14:textId="77777777" w:rsidR="00075C87" w:rsidRPr="0062281A" w:rsidRDefault="00031CE3" w:rsidP="00BF4556">
            <w:pPr>
              <w:spacing w:line="240" w:lineRule="auto"/>
              <w:jc w:val="center"/>
              <w:rPr>
                <w:szCs w:val="24"/>
              </w:rPr>
            </w:pPr>
            <m:oMath>
              <m:sSub>
                <m:sSubPr>
                  <m:ctrlPr>
                    <w:rPr>
                      <w:rFonts w:ascii="Cambria Math" w:hAnsi="Cambria Math"/>
                      <w:szCs w:val="24"/>
                    </w:rPr>
                  </m:ctrlPr>
                </m:sSubPr>
                <m:e>
                  <m:r>
                    <w:rPr>
                      <w:rFonts w:ascii="Cambria Math" w:hAnsi="Cambria Math"/>
                      <w:szCs w:val="24"/>
                    </w:rPr>
                    <m:t>P</m:t>
                  </m:r>
                </m:e>
                <m:sub>
                  <m:r>
                    <w:rPr>
                      <w:rFonts w:ascii="Cambria Math" w:hAnsi="Cambria Math"/>
                      <w:szCs w:val="24"/>
                    </w:rPr>
                    <m:t>dc</m:t>
                  </m:r>
                </m:sub>
              </m:sSub>
            </m:oMath>
            <w:r w:rsidR="00075C87" w:rsidRPr="0062281A">
              <w:rPr>
                <w:szCs w:val="24"/>
              </w:rPr>
              <w:t xml:space="preserve"> (p.u.)</w:t>
            </w:r>
          </w:p>
        </w:tc>
        <w:tc>
          <w:tcPr>
            <w:tcW w:w="1755" w:type="dxa"/>
            <w:tcBorders>
              <w:top w:val="single" w:sz="4" w:space="0" w:color="auto"/>
              <w:left w:val="single" w:sz="4" w:space="0" w:color="auto"/>
              <w:bottom w:val="single" w:sz="4" w:space="0" w:color="auto"/>
            </w:tcBorders>
            <w:vAlign w:val="center"/>
          </w:tcPr>
          <w:p w14:paraId="5CE924BF" w14:textId="77777777" w:rsidR="00075C87" w:rsidRPr="0062281A" w:rsidRDefault="00031CE3" w:rsidP="00BF4556">
            <w:pPr>
              <w:spacing w:line="240" w:lineRule="auto"/>
              <w:jc w:val="center"/>
              <w:rPr>
                <w:szCs w:val="24"/>
              </w:rPr>
            </w:pPr>
            <m:oMathPara>
              <m:oMath>
                <m:sSub>
                  <m:sSubPr>
                    <m:ctrlPr>
                      <w:rPr>
                        <w:rFonts w:ascii="Cambria Math" w:hAnsi="Cambria Math"/>
                        <w:szCs w:val="24"/>
                      </w:rPr>
                    </m:ctrlPr>
                  </m:sSubPr>
                  <m:e>
                    <m:r>
                      <w:rPr>
                        <w:rFonts w:ascii="Cambria Math" w:hAnsi="Cambria Math"/>
                        <w:szCs w:val="24"/>
                      </w:rPr>
                      <m:t>K</m:t>
                    </m:r>
                  </m:e>
                  <m:sub>
                    <m:r>
                      <w:rPr>
                        <w:rFonts w:ascii="Cambria Math" w:hAnsi="Cambria Math"/>
                        <w:szCs w:val="24"/>
                      </w:rPr>
                      <m:t>dc</m:t>
                    </m:r>
                  </m:sub>
                </m:sSub>
              </m:oMath>
            </m:oMathPara>
          </w:p>
        </w:tc>
      </w:tr>
      <w:bookmarkEnd w:id="300"/>
      <w:tr w:rsidR="00075C87" w:rsidRPr="00404DF3" w14:paraId="2A0781CA" w14:textId="77777777" w:rsidTr="00BF4556">
        <w:tc>
          <w:tcPr>
            <w:tcW w:w="1255" w:type="dxa"/>
            <w:vMerge w:val="restart"/>
            <w:tcBorders>
              <w:top w:val="single" w:sz="4" w:space="0" w:color="auto"/>
              <w:right w:val="single" w:sz="4" w:space="0" w:color="auto"/>
            </w:tcBorders>
            <w:vAlign w:val="center"/>
          </w:tcPr>
          <w:p w14:paraId="10A3B166" w14:textId="77777777" w:rsidR="00075C87" w:rsidRPr="0062281A" w:rsidRDefault="00075C87" w:rsidP="00BF4556">
            <w:pPr>
              <w:spacing w:line="240" w:lineRule="auto"/>
              <w:jc w:val="center"/>
              <w:rPr>
                <w:szCs w:val="24"/>
              </w:rPr>
            </w:pPr>
            <w:r w:rsidRPr="0062281A">
              <w:rPr>
                <w:szCs w:val="24"/>
              </w:rPr>
              <w:t>VSC 1</w:t>
            </w:r>
          </w:p>
        </w:tc>
        <w:tc>
          <w:tcPr>
            <w:tcW w:w="2254" w:type="dxa"/>
            <w:tcBorders>
              <w:top w:val="single" w:sz="4" w:space="0" w:color="auto"/>
              <w:left w:val="single" w:sz="4" w:space="0" w:color="auto"/>
              <w:right w:val="single" w:sz="4" w:space="0" w:color="auto"/>
            </w:tcBorders>
            <w:vAlign w:val="center"/>
          </w:tcPr>
          <w:p w14:paraId="72D958D0" w14:textId="77777777" w:rsidR="00075C87" w:rsidRPr="0062281A" w:rsidRDefault="00075C87" w:rsidP="00BF4556">
            <w:pPr>
              <w:spacing w:line="240" w:lineRule="auto"/>
              <w:jc w:val="center"/>
              <w:rPr>
                <w:szCs w:val="24"/>
              </w:rPr>
            </w:pPr>
            <w:r w:rsidRPr="0062281A">
              <w:rPr>
                <w:szCs w:val="24"/>
              </w:rPr>
              <w:t>True</w:t>
            </w:r>
          </w:p>
        </w:tc>
        <w:tc>
          <w:tcPr>
            <w:tcW w:w="1755" w:type="dxa"/>
            <w:tcBorders>
              <w:top w:val="single" w:sz="4" w:space="0" w:color="auto"/>
              <w:left w:val="single" w:sz="4" w:space="0" w:color="auto"/>
              <w:right w:val="single" w:sz="4" w:space="0" w:color="auto"/>
            </w:tcBorders>
            <w:vAlign w:val="center"/>
          </w:tcPr>
          <w:p w14:paraId="17311DB3" w14:textId="77777777" w:rsidR="00075C87" w:rsidRPr="0062281A" w:rsidRDefault="00075C87" w:rsidP="00BF4556">
            <w:pPr>
              <w:spacing w:line="240" w:lineRule="auto"/>
              <w:jc w:val="center"/>
              <w:rPr>
                <w:szCs w:val="24"/>
              </w:rPr>
            </w:pPr>
            <w:r w:rsidRPr="0062281A">
              <w:rPr>
                <w:szCs w:val="24"/>
              </w:rPr>
              <w:t>1.0000</w:t>
            </w:r>
          </w:p>
        </w:tc>
        <w:tc>
          <w:tcPr>
            <w:tcW w:w="1755" w:type="dxa"/>
            <w:tcBorders>
              <w:top w:val="single" w:sz="4" w:space="0" w:color="auto"/>
              <w:left w:val="single" w:sz="4" w:space="0" w:color="auto"/>
              <w:right w:val="single" w:sz="4" w:space="0" w:color="auto"/>
            </w:tcBorders>
            <w:vAlign w:val="center"/>
          </w:tcPr>
          <w:p w14:paraId="524D1280" w14:textId="77777777" w:rsidR="00075C87" w:rsidRPr="0062281A" w:rsidRDefault="00075C87" w:rsidP="00BF4556">
            <w:pPr>
              <w:spacing w:line="240" w:lineRule="auto"/>
              <w:jc w:val="center"/>
              <w:rPr>
                <w:szCs w:val="24"/>
              </w:rPr>
            </w:pPr>
            <w:r w:rsidRPr="0062281A">
              <w:rPr>
                <w:szCs w:val="24"/>
              </w:rPr>
              <w:t>0.5903</w:t>
            </w:r>
          </w:p>
        </w:tc>
        <w:tc>
          <w:tcPr>
            <w:tcW w:w="1755" w:type="dxa"/>
            <w:tcBorders>
              <w:top w:val="single" w:sz="4" w:space="0" w:color="auto"/>
              <w:left w:val="single" w:sz="4" w:space="0" w:color="auto"/>
            </w:tcBorders>
            <w:vAlign w:val="center"/>
          </w:tcPr>
          <w:p w14:paraId="71CB945C" w14:textId="77777777" w:rsidR="00075C87" w:rsidRPr="0062281A" w:rsidRDefault="00075C87" w:rsidP="00BF4556">
            <w:pPr>
              <w:spacing w:line="240" w:lineRule="auto"/>
              <w:jc w:val="center"/>
              <w:rPr>
                <w:szCs w:val="24"/>
              </w:rPr>
            </w:pPr>
            <w:r w:rsidRPr="0062281A">
              <w:rPr>
                <w:szCs w:val="24"/>
              </w:rPr>
              <w:t>20.00</w:t>
            </w:r>
          </w:p>
        </w:tc>
      </w:tr>
      <w:tr w:rsidR="00075C87" w:rsidRPr="00404DF3" w14:paraId="4F59875F" w14:textId="77777777" w:rsidTr="00BF4556">
        <w:tc>
          <w:tcPr>
            <w:tcW w:w="1255" w:type="dxa"/>
            <w:vMerge/>
            <w:tcBorders>
              <w:right w:val="single" w:sz="4" w:space="0" w:color="auto"/>
            </w:tcBorders>
            <w:vAlign w:val="center"/>
          </w:tcPr>
          <w:p w14:paraId="7D0AD94D" w14:textId="77777777" w:rsidR="00075C87" w:rsidRPr="0062281A" w:rsidRDefault="00075C87" w:rsidP="00BF4556">
            <w:pPr>
              <w:spacing w:line="240" w:lineRule="auto"/>
              <w:jc w:val="center"/>
              <w:rPr>
                <w:szCs w:val="24"/>
              </w:rPr>
            </w:pPr>
          </w:p>
        </w:tc>
        <w:tc>
          <w:tcPr>
            <w:tcW w:w="2254" w:type="dxa"/>
            <w:tcBorders>
              <w:left w:val="single" w:sz="4" w:space="0" w:color="auto"/>
              <w:right w:val="single" w:sz="4" w:space="0" w:color="auto"/>
            </w:tcBorders>
            <w:vAlign w:val="center"/>
          </w:tcPr>
          <w:p w14:paraId="243F64A6" w14:textId="77777777" w:rsidR="00075C87" w:rsidRPr="0062281A" w:rsidRDefault="00075C87" w:rsidP="00BF4556">
            <w:pPr>
              <w:spacing w:line="240" w:lineRule="auto"/>
              <w:jc w:val="center"/>
              <w:rPr>
                <w:szCs w:val="24"/>
              </w:rPr>
            </w:pPr>
            <w:r w:rsidRPr="0062281A">
              <w:rPr>
                <w:szCs w:val="24"/>
              </w:rPr>
              <w:t>Measurements</w:t>
            </w:r>
          </w:p>
        </w:tc>
        <w:tc>
          <w:tcPr>
            <w:tcW w:w="1755" w:type="dxa"/>
            <w:tcBorders>
              <w:left w:val="single" w:sz="4" w:space="0" w:color="auto"/>
              <w:right w:val="single" w:sz="4" w:space="0" w:color="auto"/>
            </w:tcBorders>
            <w:vAlign w:val="center"/>
          </w:tcPr>
          <w:p w14:paraId="2F04E994" w14:textId="77777777" w:rsidR="00075C87" w:rsidRPr="0062281A" w:rsidRDefault="00075C87" w:rsidP="00BF4556">
            <w:pPr>
              <w:spacing w:line="240" w:lineRule="auto"/>
              <w:jc w:val="center"/>
              <w:rPr>
                <w:szCs w:val="24"/>
              </w:rPr>
            </w:pPr>
            <w:r w:rsidRPr="0062281A">
              <w:rPr>
                <w:szCs w:val="24"/>
              </w:rPr>
              <w:t>1.0002</w:t>
            </w:r>
          </w:p>
        </w:tc>
        <w:tc>
          <w:tcPr>
            <w:tcW w:w="1755" w:type="dxa"/>
            <w:tcBorders>
              <w:left w:val="single" w:sz="4" w:space="0" w:color="auto"/>
              <w:right w:val="single" w:sz="4" w:space="0" w:color="auto"/>
            </w:tcBorders>
            <w:vAlign w:val="center"/>
          </w:tcPr>
          <w:p w14:paraId="6A81B239" w14:textId="77777777" w:rsidR="00075C87" w:rsidRPr="0062281A" w:rsidRDefault="00075C87" w:rsidP="00BF4556">
            <w:pPr>
              <w:spacing w:line="240" w:lineRule="auto"/>
              <w:jc w:val="center"/>
              <w:rPr>
                <w:szCs w:val="24"/>
              </w:rPr>
            </w:pPr>
            <w:r w:rsidRPr="0062281A">
              <w:rPr>
                <w:szCs w:val="24"/>
              </w:rPr>
              <w:t>0.5921</w:t>
            </w:r>
          </w:p>
        </w:tc>
        <w:tc>
          <w:tcPr>
            <w:tcW w:w="1755" w:type="dxa"/>
            <w:tcBorders>
              <w:left w:val="single" w:sz="4" w:space="0" w:color="auto"/>
            </w:tcBorders>
            <w:vAlign w:val="center"/>
          </w:tcPr>
          <w:p w14:paraId="0C9F1E49" w14:textId="77777777" w:rsidR="00075C87" w:rsidRPr="0062281A" w:rsidRDefault="00075C87" w:rsidP="00BF4556">
            <w:pPr>
              <w:spacing w:line="240" w:lineRule="auto"/>
              <w:jc w:val="center"/>
              <w:rPr>
                <w:szCs w:val="24"/>
              </w:rPr>
            </w:pPr>
            <w:r w:rsidRPr="0062281A">
              <w:rPr>
                <w:szCs w:val="24"/>
              </w:rPr>
              <w:t>---</w:t>
            </w:r>
          </w:p>
        </w:tc>
      </w:tr>
      <w:tr w:rsidR="00075C87" w:rsidRPr="00404DF3" w14:paraId="3D556CBE" w14:textId="77777777" w:rsidTr="00BF4556">
        <w:tc>
          <w:tcPr>
            <w:tcW w:w="1255" w:type="dxa"/>
            <w:vMerge/>
            <w:tcBorders>
              <w:bottom w:val="single" w:sz="4" w:space="0" w:color="auto"/>
              <w:right w:val="single" w:sz="4" w:space="0" w:color="auto"/>
            </w:tcBorders>
            <w:vAlign w:val="center"/>
          </w:tcPr>
          <w:p w14:paraId="38AB31D6" w14:textId="77777777" w:rsidR="00075C87" w:rsidRPr="0062281A" w:rsidRDefault="00075C87" w:rsidP="00BF4556">
            <w:pPr>
              <w:spacing w:line="240" w:lineRule="auto"/>
              <w:jc w:val="center"/>
              <w:rPr>
                <w:szCs w:val="24"/>
              </w:rPr>
            </w:pPr>
          </w:p>
        </w:tc>
        <w:tc>
          <w:tcPr>
            <w:tcW w:w="2254" w:type="dxa"/>
            <w:tcBorders>
              <w:left w:val="single" w:sz="4" w:space="0" w:color="auto"/>
              <w:bottom w:val="single" w:sz="4" w:space="0" w:color="auto"/>
              <w:right w:val="single" w:sz="4" w:space="0" w:color="auto"/>
            </w:tcBorders>
            <w:vAlign w:val="center"/>
          </w:tcPr>
          <w:p w14:paraId="1AA3AEEB" w14:textId="77777777" w:rsidR="00075C87" w:rsidRPr="0062281A" w:rsidRDefault="00075C87" w:rsidP="00BF4556">
            <w:pPr>
              <w:spacing w:line="240" w:lineRule="auto"/>
              <w:jc w:val="center"/>
              <w:rPr>
                <w:szCs w:val="24"/>
              </w:rPr>
            </w:pPr>
            <w:r w:rsidRPr="0062281A">
              <w:rPr>
                <w:szCs w:val="24"/>
              </w:rPr>
              <w:t>Estimations</w:t>
            </w:r>
          </w:p>
        </w:tc>
        <w:tc>
          <w:tcPr>
            <w:tcW w:w="1755" w:type="dxa"/>
            <w:tcBorders>
              <w:left w:val="single" w:sz="4" w:space="0" w:color="auto"/>
              <w:bottom w:val="single" w:sz="4" w:space="0" w:color="auto"/>
              <w:right w:val="single" w:sz="4" w:space="0" w:color="auto"/>
            </w:tcBorders>
            <w:vAlign w:val="center"/>
          </w:tcPr>
          <w:p w14:paraId="147A2E7D" w14:textId="77777777" w:rsidR="00075C87" w:rsidRPr="0062281A" w:rsidRDefault="00075C87" w:rsidP="00BF4556">
            <w:pPr>
              <w:spacing w:line="240" w:lineRule="auto"/>
              <w:jc w:val="center"/>
              <w:rPr>
                <w:szCs w:val="24"/>
              </w:rPr>
            </w:pPr>
            <w:r w:rsidRPr="0062281A">
              <w:rPr>
                <w:szCs w:val="24"/>
              </w:rPr>
              <w:t>1.0001</w:t>
            </w:r>
          </w:p>
        </w:tc>
        <w:tc>
          <w:tcPr>
            <w:tcW w:w="1755" w:type="dxa"/>
            <w:tcBorders>
              <w:left w:val="single" w:sz="4" w:space="0" w:color="auto"/>
              <w:bottom w:val="single" w:sz="4" w:space="0" w:color="auto"/>
              <w:right w:val="single" w:sz="4" w:space="0" w:color="auto"/>
            </w:tcBorders>
            <w:vAlign w:val="center"/>
          </w:tcPr>
          <w:p w14:paraId="2E561EF8" w14:textId="77777777" w:rsidR="00075C87" w:rsidRPr="0062281A" w:rsidRDefault="00075C87" w:rsidP="00BF4556">
            <w:pPr>
              <w:spacing w:line="240" w:lineRule="auto"/>
              <w:jc w:val="center"/>
              <w:rPr>
                <w:szCs w:val="24"/>
              </w:rPr>
            </w:pPr>
            <w:r w:rsidRPr="0062281A">
              <w:rPr>
                <w:szCs w:val="24"/>
              </w:rPr>
              <w:t>0.5911</w:t>
            </w:r>
          </w:p>
        </w:tc>
        <w:tc>
          <w:tcPr>
            <w:tcW w:w="1755" w:type="dxa"/>
            <w:tcBorders>
              <w:left w:val="single" w:sz="4" w:space="0" w:color="auto"/>
              <w:bottom w:val="single" w:sz="4" w:space="0" w:color="auto"/>
            </w:tcBorders>
            <w:vAlign w:val="center"/>
          </w:tcPr>
          <w:p w14:paraId="38EED45B" w14:textId="77777777" w:rsidR="00075C87" w:rsidRPr="0062281A" w:rsidRDefault="00075C87" w:rsidP="00BF4556">
            <w:pPr>
              <w:spacing w:line="240" w:lineRule="auto"/>
              <w:jc w:val="center"/>
              <w:rPr>
                <w:szCs w:val="24"/>
              </w:rPr>
            </w:pPr>
            <w:r w:rsidRPr="0062281A">
              <w:rPr>
                <w:szCs w:val="24"/>
              </w:rPr>
              <w:t>19.89</w:t>
            </w:r>
          </w:p>
        </w:tc>
      </w:tr>
      <w:tr w:rsidR="00075C87" w:rsidRPr="00404DF3" w14:paraId="0C979529" w14:textId="77777777" w:rsidTr="00BF4556">
        <w:tc>
          <w:tcPr>
            <w:tcW w:w="1255" w:type="dxa"/>
            <w:vMerge w:val="restart"/>
            <w:tcBorders>
              <w:top w:val="single" w:sz="4" w:space="0" w:color="auto"/>
              <w:right w:val="single" w:sz="4" w:space="0" w:color="auto"/>
            </w:tcBorders>
            <w:vAlign w:val="center"/>
          </w:tcPr>
          <w:p w14:paraId="11398C05" w14:textId="77777777" w:rsidR="00075C87" w:rsidRPr="0062281A" w:rsidRDefault="00075C87" w:rsidP="00BF4556">
            <w:pPr>
              <w:spacing w:line="240" w:lineRule="auto"/>
              <w:jc w:val="center"/>
              <w:rPr>
                <w:szCs w:val="24"/>
              </w:rPr>
            </w:pPr>
            <w:r w:rsidRPr="0062281A">
              <w:rPr>
                <w:szCs w:val="24"/>
              </w:rPr>
              <w:t>VSC 2</w:t>
            </w:r>
          </w:p>
        </w:tc>
        <w:tc>
          <w:tcPr>
            <w:tcW w:w="2254" w:type="dxa"/>
            <w:tcBorders>
              <w:top w:val="single" w:sz="4" w:space="0" w:color="auto"/>
              <w:left w:val="single" w:sz="4" w:space="0" w:color="auto"/>
              <w:right w:val="single" w:sz="4" w:space="0" w:color="auto"/>
            </w:tcBorders>
            <w:vAlign w:val="center"/>
          </w:tcPr>
          <w:p w14:paraId="67BD4ADF" w14:textId="77777777" w:rsidR="00075C87" w:rsidRPr="0062281A" w:rsidRDefault="00075C87" w:rsidP="00BF4556">
            <w:pPr>
              <w:spacing w:line="240" w:lineRule="auto"/>
              <w:jc w:val="center"/>
              <w:rPr>
                <w:szCs w:val="24"/>
              </w:rPr>
            </w:pPr>
            <w:r w:rsidRPr="0062281A">
              <w:rPr>
                <w:szCs w:val="24"/>
              </w:rPr>
              <w:t>True</w:t>
            </w:r>
          </w:p>
        </w:tc>
        <w:tc>
          <w:tcPr>
            <w:tcW w:w="1755" w:type="dxa"/>
            <w:tcBorders>
              <w:top w:val="single" w:sz="4" w:space="0" w:color="auto"/>
              <w:left w:val="single" w:sz="4" w:space="0" w:color="auto"/>
              <w:right w:val="single" w:sz="4" w:space="0" w:color="auto"/>
            </w:tcBorders>
            <w:vAlign w:val="center"/>
          </w:tcPr>
          <w:p w14:paraId="63EE298C" w14:textId="77777777" w:rsidR="00075C87" w:rsidRPr="0062281A" w:rsidRDefault="00075C87" w:rsidP="00BF4556">
            <w:pPr>
              <w:spacing w:line="240" w:lineRule="auto"/>
              <w:jc w:val="center"/>
              <w:rPr>
                <w:szCs w:val="24"/>
              </w:rPr>
            </w:pPr>
            <w:r w:rsidRPr="0062281A">
              <w:rPr>
                <w:szCs w:val="24"/>
              </w:rPr>
              <w:t>0.9972</w:t>
            </w:r>
          </w:p>
        </w:tc>
        <w:tc>
          <w:tcPr>
            <w:tcW w:w="1755" w:type="dxa"/>
            <w:tcBorders>
              <w:top w:val="single" w:sz="4" w:space="0" w:color="auto"/>
              <w:left w:val="single" w:sz="4" w:space="0" w:color="auto"/>
              <w:right w:val="single" w:sz="4" w:space="0" w:color="auto"/>
            </w:tcBorders>
            <w:vAlign w:val="center"/>
          </w:tcPr>
          <w:p w14:paraId="42BCC636" w14:textId="77777777" w:rsidR="00075C87" w:rsidRPr="0062281A" w:rsidRDefault="00075C87" w:rsidP="00BF4556">
            <w:pPr>
              <w:spacing w:line="240" w:lineRule="auto"/>
              <w:jc w:val="center"/>
              <w:rPr>
                <w:szCs w:val="24"/>
              </w:rPr>
            </w:pPr>
            <w:r w:rsidRPr="0062281A">
              <w:rPr>
                <w:szCs w:val="24"/>
              </w:rPr>
              <w:t>0.7700</w:t>
            </w:r>
          </w:p>
        </w:tc>
        <w:tc>
          <w:tcPr>
            <w:tcW w:w="1755" w:type="dxa"/>
            <w:tcBorders>
              <w:top w:val="single" w:sz="4" w:space="0" w:color="auto"/>
              <w:left w:val="single" w:sz="4" w:space="0" w:color="auto"/>
            </w:tcBorders>
            <w:vAlign w:val="center"/>
          </w:tcPr>
          <w:p w14:paraId="5F0CE41A" w14:textId="77777777" w:rsidR="00075C87" w:rsidRPr="0062281A" w:rsidRDefault="00075C87" w:rsidP="00BF4556">
            <w:pPr>
              <w:spacing w:line="240" w:lineRule="auto"/>
              <w:jc w:val="center"/>
              <w:rPr>
                <w:szCs w:val="24"/>
              </w:rPr>
            </w:pPr>
            <w:r w:rsidRPr="0062281A">
              <w:rPr>
                <w:szCs w:val="24"/>
              </w:rPr>
              <w:t>30.30</w:t>
            </w:r>
          </w:p>
        </w:tc>
      </w:tr>
      <w:tr w:rsidR="00075C87" w:rsidRPr="00404DF3" w14:paraId="443F7E50" w14:textId="77777777" w:rsidTr="00BF4556">
        <w:tc>
          <w:tcPr>
            <w:tcW w:w="1255" w:type="dxa"/>
            <w:vMerge/>
            <w:tcBorders>
              <w:right w:val="single" w:sz="4" w:space="0" w:color="auto"/>
            </w:tcBorders>
            <w:vAlign w:val="center"/>
          </w:tcPr>
          <w:p w14:paraId="2E4205F6" w14:textId="77777777" w:rsidR="00075C87" w:rsidRPr="0062281A" w:rsidRDefault="00075C87" w:rsidP="00BF4556">
            <w:pPr>
              <w:spacing w:line="240" w:lineRule="auto"/>
              <w:jc w:val="center"/>
              <w:rPr>
                <w:szCs w:val="24"/>
              </w:rPr>
            </w:pPr>
          </w:p>
        </w:tc>
        <w:tc>
          <w:tcPr>
            <w:tcW w:w="2254" w:type="dxa"/>
            <w:tcBorders>
              <w:left w:val="single" w:sz="4" w:space="0" w:color="auto"/>
              <w:right w:val="single" w:sz="4" w:space="0" w:color="auto"/>
            </w:tcBorders>
            <w:vAlign w:val="center"/>
          </w:tcPr>
          <w:p w14:paraId="35EB6D75" w14:textId="77777777" w:rsidR="00075C87" w:rsidRPr="0062281A" w:rsidRDefault="00075C87" w:rsidP="00BF4556">
            <w:pPr>
              <w:spacing w:line="240" w:lineRule="auto"/>
              <w:jc w:val="center"/>
              <w:rPr>
                <w:szCs w:val="24"/>
              </w:rPr>
            </w:pPr>
            <w:r w:rsidRPr="0062281A">
              <w:rPr>
                <w:szCs w:val="24"/>
              </w:rPr>
              <w:t>Measurements</w:t>
            </w:r>
          </w:p>
        </w:tc>
        <w:tc>
          <w:tcPr>
            <w:tcW w:w="1755" w:type="dxa"/>
            <w:tcBorders>
              <w:left w:val="single" w:sz="4" w:space="0" w:color="auto"/>
              <w:right w:val="single" w:sz="4" w:space="0" w:color="auto"/>
            </w:tcBorders>
            <w:vAlign w:val="center"/>
          </w:tcPr>
          <w:p w14:paraId="23D2F919" w14:textId="77777777" w:rsidR="00075C87" w:rsidRPr="0062281A" w:rsidRDefault="00075C87" w:rsidP="00BF4556">
            <w:pPr>
              <w:spacing w:line="240" w:lineRule="auto"/>
              <w:jc w:val="center"/>
              <w:rPr>
                <w:szCs w:val="24"/>
              </w:rPr>
            </w:pPr>
            <w:r w:rsidRPr="0062281A">
              <w:rPr>
                <w:szCs w:val="24"/>
              </w:rPr>
              <w:t>0.9965</w:t>
            </w:r>
          </w:p>
        </w:tc>
        <w:tc>
          <w:tcPr>
            <w:tcW w:w="1755" w:type="dxa"/>
            <w:tcBorders>
              <w:left w:val="single" w:sz="4" w:space="0" w:color="auto"/>
              <w:right w:val="single" w:sz="4" w:space="0" w:color="auto"/>
            </w:tcBorders>
            <w:vAlign w:val="center"/>
          </w:tcPr>
          <w:p w14:paraId="6FAAF485" w14:textId="77777777" w:rsidR="00075C87" w:rsidRPr="0062281A" w:rsidRDefault="00075C87" w:rsidP="00BF4556">
            <w:pPr>
              <w:spacing w:line="240" w:lineRule="auto"/>
              <w:jc w:val="center"/>
              <w:rPr>
                <w:szCs w:val="24"/>
              </w:rPr>
            </w:pPr>
            <w:r w:rsidRPr="0062281A">
              <w:rPr>
                <w:szCs w:val="24"/>
              </w:rPr>
              <w:t>0.7722</w:t>
            </w:r>
          </w:p>
        </w:tc>
        <w:tc>
          <w:tcPr>
            <w:tcW w:w="1755" w:type="dxa"/>
            <w:tcBorders>
              <w:left w:val="single" w:sz="4" w:space="0" w:color="auto"/>
            </w:tcBorders>
            <w:vAlign w:val="center"/>
          </w:tcPr>
          <w:p w14:paraId="0C737440" w14:textId="77777777" w:rsidR="00075C87" w:rsidRPr="0062281A" w:rsidRDefault="00075C87" w:rsidP="00BF4556">
            <w:pPr>
              <w:spacing w:line="240" w:lineRule="auto"/>
              <w:jc w:val="center"/>
              <w:rPr>
                <w:szCs w:val="24"/>
              </w:rPr>
            </w:pPr>
            <w:r w:rsidRPr="0062281A">
              <w:rPr>
                <w:szCs w:val="24"/>
              </w:rPr>
              <w:t>---</w:t>
            </w:r>
          </w:p>
        </w:tc>
      </w:tr>
      <w:tr w:rsidR="00075C87" w:rsidRPr="00404DF3" w14:paraId="1F7A188A" w14:textId="77777777" w:rsidTr="00BF4556">
        <w:tc>
          <w:tcPr>
            <w:tcW w:w="1255" w:type="dxa"/>
            <w:vMerge/>
            <w:tcBorders>
              <w:bottom w:val="single" w:sz="4" w:space="0" w:color="auto"/>
              <w:right w:val="single" w:sz="4" w:space="0" w:color="auto"/>
            </w:tcBorders>
            <w:vAlign w:val="center"/>
          </w:tcPr>
          <w:p w14:paraId="52DD8C57" w14:textId="77777777" w:rsidR="00075C87" w:rsidRPr="0062281A" w:rsidRDefault="00075C87" w:rsidP="00BF4556">
            <w:pPr>
              <w:spacing w:line="240" w:lineRule="auto"/>
              <w:jc w:val="center"/>
              <w:rPr>
                <w:szCs w:val="24"/>
              </w:rPr>
            </w:pPr>
          </w:p>
        </w:tc>
        <w:tc>
          <w:tcPr>
            <w:tcW w:w="2254" w:type="dxa"/>
            <w:tcBorders>
              <w:left w:val="single" w:sz="4" w:space="0" w:color="auto"/>
              <w:bottom w:val="single" w:sz="4" w:space="0" w:color="auto"/>
              <w:right w:val="single" w:sz="4" w:space="0" w:color="auto"/>
            </w:tcBorders>
            <w:vAlign w:val="center"/>
          </w:tcPr>
          <w:p w14:paraId="185DD82C" w14:textId="77777777" w:rsidR="00075C87" w:rsidRPr="0062281A" w:rsidRDefault="00075C87" w:rsidP="00BF4556">
            <w:pPr>
              <w:spacing w:line="240" w:lineRule="auto"/>
              <w:jc w:val="center"/>
              <w:rPr>
                <w:szCs w:val="24"/>
              </w:rPr>
            </w:pPr>
            <w:r w:rsidRPr="0062281A">
              <w:rPr>
                <w:szCs w:val="24"/>
              </w:rPr>
              <w:t>Estimations</w:t>
            </w:r>
          </w:p>
        </w:tc>
        <w:tc>
          <w:tcPr>
            <w:tcW w:w="1755" w:type="dxa"/>
            <w:tcBorders>
              <w:left w:val="single" w:sz="4" w:space="0" w:color="auto"/>
              <w:bottom w:val="single" w:sz="4" w:space="0" w:color="auto"/>
              <w:right w:val="single" w:sz="4" w:space="0" w:color="auto"/>
            </w:tcBorders>
            <w:vAlign w:val="center"/>
          </w:tcPr>
          <w:p w14:paraId="633ADF68" w14:textId="77777777" w:rsidR="00075C87" w:rsidRPr="0062281A" w:rsidRDefault="00075C87" w:rsidP="00BF4556">
            <w:pPr>
              <w:spacing w:line="240" w:lineRule="auto"/>
              <w:jc w:val="center"/>
              <w:rPr>
                <w:szCs w:val="24"/>
              </w:rPr>
            </w:pPr>
            <w:r w:rsidRPr="0062281A">
              <w:rPr>
                <w:szCs w:val="24"/>
              </w:rPr>
              <w:t>0.9975</w:t>
            </w:r>
          </w:p>
        </w:tc>
        <w:tc>
          <w:tcPr>
            <w:tcW w:w="1755" w:type="dxa"/>
            <w:tcBorders>
              <w:left w:val="single" w:sz="4" w:space="0" w:color="auto"/>
              <w:bottom w:val="single" w:sz="4" w:space="0" w:color="auto"/>
              <w:right w:val="single" w:sz="4" w:space="0" w:color="auto"/>
            </w:tcBorders>
            <w:vAlign w:val="center"/>
          </w:tcPr>
          <w:p w14:paraId="6499874C" w14:textId="77777777" w:rsidR="00075C87" w:rsidRPr="0062281A" w:rsidRDefault="00075C87" w:rsidP="00BF4556">
            <w:pPr>
              <w:spacing w:line="240" w:lineRule="auto"/>
              <w:jc w:val="center"/>
              <w:rPr>
                <w:szCs w:val="24"/>
              </w:rPr>
            </w:pPr>
            <w:r w:rsidRPr="0062281A">
              <w:rPr>
                <w:szCs w:val="24"/>
              </w:rPr>
              <w:t>0.7707</w:t>
            </w:r>
          </w:p>
        </w:tc>
        <w:tc>
          <w:tcPr>
            <w:tcW w:w="1755" w:type="dxa"/>
            <w:tcBorders>
              <w:left w:val="single" w:sz="4" w:space="0" w:color="auto"/>
              <w:bottom w:val="single" w:sz="4" w:space="0" w:color="auto"/>
            </w:tcBorders>
            <w:vAlign w:val="center"/>
          </w:tcPr>
          <w:p w14:paraId="70E86BBD" w14:textId="77777777" w:rsidR="00075C87" w:rsidRPr="0062281A" w:rsidRDefault="00075C87" w:rsidP="00BF4556">
            <w:pPr>
              <w:spacing w:line="240" w:lineRule="auto"/>
              <w:jc w:val="center"/>
              <w:rPr>
                <w:szCs w:val="24"/>
              </w:rPr>
            </w:pPr>
            <w:r w:rsidRPr="0062281A">
              <w:rPr>
                <w:szCs w:val="24"/>
              </w:rPr>
              <w:t>30.35</w:t>
            </w:r>
          </w:p>
        </w:tc>
      </w:tr>
      <w:tr w:rsidR="00075C87" w:rsidRPr="00404DF3" w14:paraId="521CC545" w14:textId="77777777" w:rsidTr="00BF4556">
        <w:tc>
          <w:tcPr>
            <w:tcW w:w="1255" w:type="dxa"/>
            <w:vMerge w:val="restart"/>
            <w:tcBorders>
              <w:top w:val="single" w:sz="4" w:space="0" w:color="auto"/>
              <w:right w:val="single" w:sz="4" w:space="0" w:color="auto"/>
            </w:tcBorders>
            <w:vAlign w:val="center"/>
          </w:tcPr>
          <w:p w14:paraId="2A0C28BF" w14:textId="77777777" w:rsidR="00075C87" w:rsidRPr="0062281A" w:rsidRDefault="00075C87" w:rsidP="00BF4556">
            <w:pPr>
              <w:spacing w:line="240" w:lineRule="auto"/>
              <w:jc w:val="center"/>
              <w:rPr>
                <w:szCs w:val="24"/>
              </w:rPr>
            </w:pPr>
            <w:r w:rsidRPr="0062281A">
              <w:rPr>
                <w:szCs w:val="24"/>
              </w:rPr>
              <w:t>VSC 3</w:t>
            </w:r>
          </w:p>
        </w:tc>
        <w:tc>
          <w:tcPr>
            <w:tcW w:w="2254" w:type="dxa"/>
            <w:tcBorders>
              <w:top w:val="single" w:sz="4" w:space="0" w:color="auto"/>
              <w:left w:val="single" w:sz="4" w:space="0" w:color="auto"/>
              <w:right w:val="single" w:sz="4" w:space="0" w:color="auto"/>
            </w:tcBorders>
            <w:vAlign w:val="center"/>
          </w:tcPr>
          <w:p w14:paraId="2F83ED39" w14:textId="77777777" w:rsidR="00075C87" w:rsidRPr="0062281A" w:rsidRDefault="00075C87" w:rsidP="00BF4556">
            <w:pPr>
              <w:spacing w:line="240" w:lineRule="auto"/>
              <w:jc w:val="center"/>
              <w:rPr>
                <w:szCs w:val="24"/>
              </w:rPr>
            </w:pPr>
            <w:r w:rsidRPr="0062281A">
              <w:rPr>
                <w:szCs w:val="24"/>
              </w:rPr>
              <w:t>True</w:t>
            </w:r>
          </w:p>
        </w:tc>
        <w:tc>
          <w:tcPr>
            <w:tcW w:w="1755" w:type="dxa"/>
            <w:tcBorders>
              <w:top w:val="single" w:sz="4" w:space="0" w:color="auto"/>
              <w:left w:val="single" w:sz="4" w:space="0" w:color="auto"/>
              <w:right w:val="single" w:sz="4" w:space="0" w:color="auto"/>
            </w:tcBorders>
            <w:vAlign w:val="center"/>
          </w:tcPr>
          <w:p w14:paraId="73306245" w14:textId="77777777" w:rsidR="00075C87" w:rsidRPr="0062281A" w:rsidRDefault="00075C87" w:rsidP="00BF4556">
            <w:pPr>
              <w:spacing w:line="240" w:lineRule="auto"/>
              <w:jc w:val="center"/>
              <w:rPr>
                <w:szCs w:val="24"/>
              </w:rPr>
            </w:pPr>
            <w:r w:rsidRPr="0062281A">
              <w:rPr>
                <w:szCs w:val="24"/>
              </w:rPr>
              <w:t>1.0107</w:t>
            </w:r>
          </w:p>
        </w:tc>
        <w:tc>
          <w:tcPr>
            <w:tcW w:w="1755" w:type="dxa"/>
            <w:tcBorders>
              <w:top w:val="single" w:sz="4" w:space="0" w:color="auto"/>
              <w:left w:val="single" w:sz="4" w:space="0" w:color="auto"/>
              <w:right w:val="single" w:sz="4" w:space="0" w:color="auto"/>
            </w:tcBorders>
            <w:vAlign w:val="center"/>
          </w:tcPr>
          <w:p w14:paraId="2236E49C" w14:textId="77777777" w:rsidR="00075C87" w:rsidRPr="0062281A" w:rsidRDefault="00075C87" w:rsidP="00BF4556">
            <w:pPr>
              <w:spacing w:line="240" w:lineRule="auto"/>
              <w:jc w:val="center"/>
              <w:rPr>
                <w:szCs w:val="24"/>
              </w:rPr>
            </w:pPr>
            <w:r w:rsidRPr="0062281A">
              <w:rPr>
                <w:szCs w:val="24"/>
              </w:rPr>
              <w:t>-1.3769</w:t>
            </w:r>
          </w:p>
        </w:tc>
        <w:tc>
          <w:tcPr>
            <w:tcW w:w="1755" w:type="dxa"/>
            <w:tcBorders>
              <w:top w:val="single" w:sz="4" w:space="0" w:color="auto"/>
              <w:left w:val="single" w:sz="4" w:space="0" w:color="auto"/>
            </w:tcBorders>
            <w:vAlign w:val="center"/>
          </w:tcPr>
          <w:p w14:paraId="2EECEBBF" w14:textId="77777777" w:rsidR="00075C87" w:rsidRPr="0062281A" w:rsidRDefault="00075C87" w:rsidP="00BF4556">
            <w:pPr>
              <w:spacing w:line="240" w:lineRule="auto"/>
              <w:jc w:val="center"/>
              <w:rPr>
                <w:szCs w:val="24"/>
              </w:rPr>
            </w:pPr>
            <w:r w:rsidRPr="0062281A">
              <w:rPr>
                <w:szCs w:val="24"/>
              </w:rPr>
              <w:t>20.00</w:t>
            </w:r>
          </w:p>
        </w:tc>
      </w:tr>
      <w:tr w:rsidR="00075C87" w:rsidRPr="00404DF3" w14:paraId="0AF35ED6" w14:textId="77777777" w:rsidTr="00BF4556">
        <w:tc>
          <w:tcPr>
            <w:tcW w:w="1255" w:type="dxa"/>
            <w:vMerge/>
            <w:tcBorders>
              <w:right w:val="single" w:sz="4" w:space="0" w:color="auto"/>
            </w:tcBorders>
            <w:vAlign w:val="center"/>
          </w:tcPr>
          <w:p w14:paraId="34C8BB76" w14:textId="77777777" w:rsidR="00075C87" w:rsidRPr="0062281A" w:rsidRDefault="00075C87" w:rsidP="00BF4556">
            <w:pPr>
              <w:spacing w:line="240" w:lineRule="auto"/>
              <w:jc w:val="center"/>
              <w:rPr>
                <w:szCs w:val="24"/>
              </w:rPr>
            </w:pPr>
          </w:p>
        </w:tc>
        <w:tc>
          <w:tcPr>
            <w:tcW w:w="2254" w:type="dxa"/>
            <w:tcBorders>
              <w:left w:val="single" w:sz="4" w:space="0" w:color="auto"/>
              <w:right w:val="single" w:sz="4" w:space="0" w:color="auto"/>
            </w:tcBorders>
            <w:vAlign w:val="center"/>
          </w:tcPr>
          <w:p w14:paraId="13CC7E14" w14:textId="77777777" w:rsidR="00075C87" w:rsidRPr="0062281A" w:rsidRDefault="00075C87" w:rsidP="00BF4556">
            <w:pPr>
              <w:spacing w:line="240" w:lineRule="auto"/>
              <w:jc w:val="center"/>
              <w:rPr>
                <w:szCs w:val="24"/>
              </w:rPr>
            </w:pPr>
            <w:r w:rsidRPr="0062281A">
              <w:rPr>
                <w:szCs w:val="24"/>
              </w:rPr>
              <w:t>Measurements</w:t>
            </w:r>
          </w:p>
        </w:tc>
        <w:tc>
          <w:tcPr>
            <w:tcW w:w="1755" w:type="dxa"/>
            <w:tcBorders>
              <w:left w:val="single" w:sz="4" w:space="0" w:color="auto"/>
              <w:right w:val="single" w:sz="4" w:space="0" w:color="auto"/>
            </w:tcBorders>
            <w:vAlign w:val="center"/>
          </w:tcPr>
          <w:p w14:paraId="270D816F" w14:textId="77777777" w:rsidR="00075C87" w:rsidRPr="0062281A" w:rsidRDefault="00075C87" w:rsidP="00BF4556">
            <w:pPr>
              <w:spacing w:line="240" w:lineRule="auto"/>
              <w:jc w:val="center"/>
              <w:rPr>
                <w:szCs w:val="24"/>
              </w:rPr>
            </w:pPr>
            <w:r w:rsidRPr="0062281A">
              <w:rPr>
                <w:szCs w:val="24"/>
              </w:rPr>
              <w:t>1.0104</w:t>
            </w:r>
          </w:p>
        </w:tc>
        <w:tc>
          <w:tcPr>
            <w:tcW w:w="1755" w:type="dxa"/>
            <w:tcBorders>
              <w:left w:val="single" w:sz="4" w:space="0" w:color="auto"/>
              <w:right w:val="single" w:sz="4" w:space="0" w:color="auto"/>
            </w:tcBorders>
            <w:vAlign w:val="center"/>
          </w:tcPr>
          <w:p w14:paraId="4C2B53B1" w14:textId="77777777" w:rsidR="00075C87" w:rsidRPr="0062281A" w:rsidRDefault="00075C87" w:rsidP="00BF4556">
            <w:pPr>
              <w:spacing w:line="240" w:lineRule="auto"/>
              <w:jc w:val="center"/>
              <w:rPr>
                <w:szCs w:val="24"/>
              </w:rPr>
            </w:pPr>
            <w:r w:rsidRPr="0062281A">
              <w:rPr>
                <w:szCs w:val="24"/>
              </w:rPr>
              <w:t>-1.3775</w:t>
            </w:r>
          </w:p>
        </w:tc>
        <w:tc>
          <w:tcPr>
            <w:tcW w:w="1755" w:type="dxa"/>
            <w:tcBorders>
              <w:left w:val="single" w:sz="4" w:space="0" w:color="auto"/>
            </w:tcBorders>
            <w:vAlign w:val="center"/>
          </w:tcPr>
          <w:p w14:paraId="35369B5F" w14:textId="77777777" w:rsidR="00075C87" w:rsidRPr="0062281A" w:rsidRDefault="00075C87" w:rsidP="00BF4556">
            <w:pPr>
              <w:spacing w:line="240" w:lineRule="auto"/>
              <w:jc w:val="center"/>
              <w:rPr>
                <w:szCs w:val="24"/>
              </w:rPr>
            </w:pPr>
            <w:r w:rsidRPr="0062281A">
              <w:rPr>
                <w:szCs w:val="24"/>
              </w:rPr>
              <w:t>---</w:t>
            </w:r>
          </w:p>
        </w:tc>
      </w:tr>
      <w:tr w:rsidR="00075C87" w:rsidRPr="00404DF3" w14:paraId="0BA5C09A" w14:textId="77777777" w:rsidTr="00BF4556">
        <w:tc>
          <w:tcPr>
            <w:tcW w:w="1255" w:type="dxa"/>
            <w:vMerge/>
            <w:tcBorders>
              <w:bottom w:val="single" w:sz="4" w:space="0" w:color="auto"/>
              <w:right w:val="single" w:sz="4" w:space="0" w:color="auto"/>
            </w:tcBorders>
            <w:vAlign w:val="center"/>
          </w:tcPr>
          <w:p w14:paraId="3589EA9F" w14:textId="77777777" w:rsidR="00075C87" w:rsidRPr="0062281A" w:rsidRDefault="00075C87" w:rsidP="00BF4556">
            <w:pPr>
              <w:spacing w:line="240" w:lineRule="auto"/>
              <w:jc w:val="center"/>
              <w:rPr>
                <w:szCs w:val="24"/>
              </w:rPr>
            </w:pPr>
          </w:p>
        </w:tc>
        <w:tc>
          <w:tcPr>
            <w:tcW w:w="2254" w:type="dxa"/>
            <w:tcBorders>
              <w:left w:val="single" w:sz="4" w:space="0" w:color="auto"/>
              <w:bottom w:val="single" w:sz="4" w:space="0" w:color="auto"/>
              <w:right w:val="single" w:sz="4" w:space="0" w:color="auto"/>
            </w:tcBorders>
            <w:vAlign w:val="center"/>
          </w:tcPr>
          <w:p w14:paraId="06FA960E" w14:textId="77777777" w:rsidR="00075C87" w:rsidRPr="0062281A" w:rsidRDefault="00075C87" w:rsidP="00BF4556">
            <w:pPr>
              <w:spacing w:line="240" w:lineRule="auto"/>
              <w:jc w:val="center"/>
              <w:rPr>
                <w:szCs w:val="24"/>
              </w:rPr>
            </w:pPr>
            <w:r w:rsidRPr="0062281A">
              <w:rPr>
                <w:szCs w:val="24"/>
              </w:rPr>
              <w:t>Estimations</w:t>
            </w:r>
          </w:p>
        </w:tc>
        <w:tc>
          <w:tcPr>
            <w:tcW w:w="1755" w:type="dxa"/>
            <w:tcBorders>
              <w:left w:val="single" w:sz="4" w:space="0" w:color="auto"/>
              <w:bottom w:val="single" w:sz="4" w:space="0" w:color="auto"/>
              <w:right w:val="single" w:sz="4" w:space="0" w:color="auto"/>
            </w:tcBorders>
            <w:vAlign w:val="center"/>
          </w:tcPr>
          <w:p w14:paraId="565B44B7" w14:textId="77777777" w:rsidR="00075C87" w:rsidRPr="0062281A" w:rsidRDefault="00075C87" w:rsidP="00BF4556">
            <w:pPr>
              <w:spacing w:line="240" w:lineRule="auto"/>
              <w:jc w:val="center"/>
              <w:rPr>
                <w:szCs w:val="24"/>
              </w:rPr>
            </w:pPr>
            <w:r w:rsidRPr="0062281A">
              <w:rPr>
                <w:szCs w:val="24"/>
              </w:rPr>
              <w:t>1.0109</w:t>
            </w:r>
          </w:p>
        </w:tc>
        <w:tc>
          <w:tcPr>
            <w:tcW w:w="1755" w:type="dxa"/>
            <w:tcBorders>
              <w:left w:val="single" w:sz="4" w:space="0" w:color="auto"/>
              <w:bottom w:val="single" w:sz="4" w:space="0" w:color="auto"/>
              <w:right w:val="single" w:sz="4" w:space="0" w:color="auto"/>
            </w:tcBorders>
            <w:vAlign w:val="center"/>
          </w:tcPr>
          <w:p w14:paraId="06681213" w14:textId="77777777" w:rsidR="00075C87" w:rsidRPr="0062281A" w:rsidRDefault="00075C87" w:rsidP="00BF4556">
            <w:pPr>
              <w:spacing w:line="240" w:lineRule="auto"/>
              <w:jc w:val="center"/>
              <w:rPr>
                <w:szCs w:val="24"/>
              </w:rPr>
            </w:pPr>
            <w:r w:rsidRPr="0062281A">
              <w:rPr>
                <w:szCs w:val="24"/>
              </w:rPr>
              <w:t>-1.3768</w:t>
            </w:r>
          </w:p>
        </w:tc>
        <w:tc>
          <w:tcPr>
            <w:tcW w:w="1755" w:type="dxa"/>
            <w:tcBorders>
              <w:left w:val="single" w:sz="4" w:space="0" w:color="auto"/>
              <w:bottom w:val="single" w:sz="4" w:space="0" w:color="auto"/>
            </w:tcBorders>
            <w:vAlign w:val="center"/>
          </w:tcPr>
          <w:p w14:paraId="618A2476" w14:textId="77777777" w:rsidR="00075C87" w:rsidRPr="0062281A" w:rsidRDefault="00075C87" w:rsidP="00BF4556">
            <w:pPr>
              <w:spacing w:line="240" w:lineRule="auto"/>
              <w:jc w:val="center"/>
              <w:rPr>
                <w:szCs w:val="24"/>
              </w:rPr>
            </w:pPr>
            <w:r w:rsidRPr="0062281A">
              <w:rPr>
                <w:szCs w:val="24"/>
              </w:rPr>
              <w:t>20.03</w:t>
            </w:r>
          </w:p>
        </w:tc>
      </w:tr>
      <w:tr w:rsidR="00075C87" w:rsidRPr="00404DF3" w14:paraId="502EEFE8" w14:textId="77777777" w:rsidTr="00BF4556">
        <w:tc>
          <w:tcPr>
            <w:tcW w:w="1255" w:type="dxa"/>
            <w:vMerge w:val="restart"/>
            <w:tcBorders>
              <w:top w:val="single" w:sz="4" w:space="0" w:color="auto"/>
              <w:right w:val="single" w:sz="4" w:space="0" w:color="auto"/>
            </w:tcBorders>
            <w:vAlign w:val="center"/>
          </w:tcPr>
          <w:p w14:paraId="70DA7F7A" w14:textId="77777777" w:rsidR="00075C87" w:rsidRPr="0062281A" w:rsidRDefault="00075C87" w:rsidP="00BF4556">
            <w:pPr>
              <w:spacing w:line="240" w:lineRule="auto"/>
              <w:jc w:val="center"/>
              <w:rPr>
                <w:szCs w:val="24"/>
              </w:rPr>
            </w:pPr>
            <w:r w:rsidRPr="0062281A">
              <w:rPr>
                <w:szCs w:val="24"/>
              </w:rPr>
              <w:t>VSC 4</w:t>
            </w:r>
          </w:p>
        </w:tc>
        <w:tc>
          <w:tcPr>
            <w:tcW w:w="2254" w:type="dxa"/>
            <w:tcBorders>
              <w:top w:val="single" w:sz="4" w:space="0" w:color="auto"/>
              <w:left w:val="single" w:sz="4" w:space="0" w:color="auto"/>
              <w:right w:val="single" w:sz="4" w:space="0" w:color="auto"/>
            </w:tcBorders>
            <w:vAlign w:val="center"/>
          </w:tcPr>
          <w:p w14:paraId="0959599E" w14:textId="77777777" w:rsidR="00075C87" w:rsidRPr="0062281A" w:rsidRDefault="00075C87" w:rsidP="00BF4556">
            <w:pPr>
              <w:spacing w:line="240" w:lineRule="auto"/>
              <w:jc w:val="center"/>
              <w:rPr>
                <w:szCs w:val="24"/>
              </w:rPr>
            </w:pPr>
            <w:r w:rsidRPr="0062281A">
              <w:rPr>
                <w:szCs w:val="24"/>
              </w:rPr>
              <w:t>True</w:t>
            </w:r>
          </w:p>
        </w:tc>
        <w:tc>
          <w:tcPr>
            <w:tcW w:w="1755" w:type="dxa"/>
            <w:tcBorders>
              <w:top w:val="single" w:sz="4" w:space="0" w:color="auto"/>
              <w:left w:val="single" w:sz="4" w:space="0" w:color="auto"/>
              <w:right w:val="single" w:sz="4" w:space="0" w:color="auto"/>
            </w:tcBorders>
            <w:vAlign w:val="center"/>
          </w:tcPr>
          <w:p w14:paraId="43CFC443" w14:textId="77777777" w:rsidR="00075C87" w:rsidRPr="0062281A" w:rsidRDefault="00075C87" w:rsidP="00BF4556">
            <w:pPr>
              <w:spacing w:line="240" w:lineRule="auto"/>
              <w:jc w:val="center"/>
              <w:rPr>
                <w:szCs w:val="24"/>
              </w:rPr>
            </w:pPr>
            <w:r w:rsidRPr="0062281A">
              <w:rPr>
                <w:szCs w:val="24"/>
              </w:rPr>
              <w:t>0.8234</w:t>
            </w:r>
          </w:p>
        </w:tc>
        <w:tc>
          <w:tcPr>
            <w:tcW w:w="1755" w:type="dxa"/>
            <w:tcBorders>
              <w:top w:val="single" w:sz="4" w:space="0" w:color="auto"/>
              <w:left w:val="single" w:sz="4" w:space="0" w:color="auto"/>
              <w:right w:val="single" w:sz="4" w:space="0" w:color="auto"/>
            </w:tcBorders>
            <w:vAlign w:val="center"/>
          </w:tcPr>
          <w:p w14:paraId="14A90B38" w14:textId="77777777" w:rsidR="00075C87" w:rsidRPr="0062281A" w:rsidRDefault="00075C87" w:rsidP="00BF4556">
            <w:pPr>
              <w:spacing w:line="240" w:lineRule="auto"/>
              <w:jc w:val="center"/>
              <w:rPr>
                <w:szCs w:val="24"/>
              </w:rPr>
            </w:pPr>
            <w:r w:rsidRPr="0062281A">
              <w:rPr>
                <w:szCs w:val="24"/>
              </w:rPr>
              <w:t>1.2238</w:t>
            </w:r>
          </w:p>
        </w:tc>
        <w:tc>
          <w:tcPr>
            <w:tcW w:w="1755" w:type="dxa"/>
            <w:tcBorders>
              <w:top w:val="single" w:sz="4" w:space="0" w:color="auto"/>
              <w:left w:val="single" w:sz="4" w:space="0" w:color="auto"/>
            </w:tcBorders>
            <w:vAlign w:val="center"/>
          </w:tcPr>
          <w:p w14:paraId="342024C2" w14:textId="77777777" w:rsidR="00075C87" w:rsidRPr="0062281A" w:rsidRDefault="00075C87" w:rsidP="00BF4556">
            <w:pPr>
              <w:spacing w:line="240" w:lineRule="auto"/>
              <w:jc w:val="center"/>
              <w:rPr>
                <w:szCs w:val="24"/>
              </w:rPr>
            </w:pPr>
            <w:r w:rsidRPr="0062281A">
              <w:rPr>
                <w:szCs w:val="24"/>
              </w:rPr>
              <w:t>23.81</w:t>
            </w:r>
          </w:p>
        </w:tc>
      </w:tr>
      <w:tr w:rsidR="00075C87" w:rsidRPr="00404DF3" w14:paraId="0A46E839" w14:textId="77777777" w:rsidTr="00BF4556">
        <w:tc>
          <w:tcPr>
            <w:tcW w:w="1255" w:type="dxa"/>
            <w:vMerge/>
            <w:tcBorders>
              <w:right w:val="single" w:sz="4" w:space="0" w:color="auto"/>
            </w:tcBorders>
            <w:vAlign w:val="center"/>
          </w:tcPr>
          <w:p w14:paraId="33B6716C" w14:textId="77777777" w:rsidR="00075C87" w:rsidRPr="0062281A" w:rsidRDefault="00075C87" w:rsidP="00BF4556">
            <w:pPr>
              <w:spacing w:line="240" w:lineRule="auto"/>
              <w:jc w:val="center"/>
              <w:rPr>
                <w:szCs w:val="24"/>
              </w:rPr>
            </w:pPr>
          </w:p>
        </w:tc>
        <w:tc>
          <w:tcPr>
            <w:tcW w:w="2254" w:type="dxa"/>
            <w:tcBorders>
              <w:left w:val="single" w:sz="4" w:space="0" w:color="auto"/>
              <w:right w:val="single" w:sz="4" w:space="0" w:color="auto"/>
            </w:tcBorders>
            <w:vAlign w:val="center"/>
          </w:tcPr>
          <w:p w14:paraId="792A036A" w14:textId="77777777" w:rsidR="00075C87" w:rsidRPr="0062281A" w:rsidRDefault="00075C87" w:rsidP="00BF4556">
            <w:pPr>
              <w:spacing w:line="240" w:lineRule="auto"/>
              <w:jc w:val="center"/>
              <w:rPr>
                <w:szCs w:val="24"/>
              </w:rPr>
            </w:pPr>
            <w:r w:rsidRPr="0062281A">
              <w:rPr>
                <w:szCs w:val="24"/>
              </w:rPr>
              <w:t>Measurements</w:t>
            </w:r>
          </w:p>
        </w:tc>
        <w:tc>
          <w:tcPr>
            <w:tcW w:w="1755" w:type="dxa"/>
            <w:tcBorders>
              <w:left w:val="single" w:sz="4" w:space="0" w:color="auto"/>
              <w:right w:val="single" w:sz="4" w:space="0" w:color="auto"/>
            </w:tcBorders>
            <w:vAlign w:val="center"/>
          </w:tcPr>
          <w:p w14:paraId="5BD1E8C6" w14:textId="77777777" w:rsidR="00075C87" w:rsidRPr="0062281A" w:rsidRDefault="00075C87" w:rsidP="00BF4556">
            <w:pPr>
              <w:spacing w:line="240" w:lineRule="auto"/>
              <w:jc w:val="center"/>
              <w:rPr>
                <w:szCs w:val="24"/>
              </w:rPr>
            </w:pPr>
            <w:r w:rsidRPr="0062281A">
              <w:rPr>
                <w:szCs w:val="24"/>
              </w:rPr>
              <w:t>0.8239</w:t>
            </w:r>
          </w:p>
        </w:tc>
        <w:tc>
          <w:tcPr>
            <w:tcW w:w="1755" w:type="dxa"/>
            <w:tcBorders>
              <w:left w:val="single" w:sz="4" w:space="0" w:color="auto"/>
              <w:right w:val="single" w:sz="4" w:space="0" w:color="auto"/>
            </w:tcBorders>
            <w:vAlign w:val="center"/>
          </w:tcPr>
          <w:p w14:paraId="1EDBEA18" w14:textId="77777777" w:rsidR="00075C87" w:rsidRPr="0062281A" w:rsidRDefault="00075C87" w:rsidP="00BF4556">
            <w:pPr>
              <w:spacing w:line="240" w:lineRule="auto"/>
              <w:jc w:val="center"/>
              <w:rPr>
                <w:szCs w:val="24"/>
              </w:rPr>
            </w:pPr>
            <w:r w:rsidRPr="0062281A">
              <w:rPr>
                <w:szCs w:val="24"/>
              </w:rPr>
              <w:t>1.2249</w:t>
            </w:r>
          </w:p>
        </w:tc>
        <w:tc>
          <w:tcPr>
            <w:tcW w:w="1755" w:type="dxa"/>
            <w:tcBorders>
              <w:left w:val="single" w:sz="4" w:space="0" w:color="auto"/>
            </w:tcBorders>
            <w:vAlign w:val="center"/>
          </w:tcPr>
          <w:p w14:paraId="75B05F5A" w14:textId="77777777" w:rsidR="00075C87" w:rsidRPr="0062281A" w:rsidRDefault="00075C87" w:rsidP="00BF4556">
            <w:pPr>
              <w:spacing w:line="240" w:lineRule="auto"/>
              <w:jc w:val="center"/>
              <w:rPr>
                <w:szCs w:val="24"/>
              </w:rPr>
            </w:pPr>
            <w:r w:rsidRPr="0062281A">
              <w:rPr>
                <w:szCs w:val="24"/>
              </w:rPr>
              <w:t>---</w:t>
            </w:r>
          </w:p>
        </w:tc>
      </w:tr>
      <w:tr w:rsidR="00075C87" w:rsidRPr="00404DF3" w14:paraId="71F3F7CD" w14:textId="77777777" w:rsidTr="00BF4556">
        <w:tc>
          <w:tcPr>
            <w:tcW w:w="1255" w:type="dxa"/>
            <w:vMerge/>
            <w:tcBorders>
              <w:bottom w:val="single" w:sz="4" w:space="0" w:color="auto"/>
              <w:right w:val="single" w:sz="4" w:space="0" w:color="auto"/>
            </w:tcBorders>
            <w:vAlign w:val="center"/>
          </w:tcPr>
          <w:p w14:paraId="5D47952B" w14:textId="77777777" w:rsidR="00075C87" w:rsidRPr="0062281A" w:rsidRDefault="00075C87" w:rsidP="00BF4556">
            <w:pPr>
              <w:spacing w:line="240" w:lineRule="auto"/>
              <w:jc w:val="center"/>
              <w:rPr>
                <w:szCs w:val="24"/>
              </w:rPr>
            </w:pPr>
          </w:p>
        </w:tc>
        <w:tc>
          <w:tcPr>
            <w:tcW w:w="2254" w:type="dxa"/>
            <w:tcBorders>
              <w:left w:val="single" w:sz="4" w:space="0" w:color="auto"/>
              <w:bottom w:val="single" w:sz="4" w:space="0" w:color="auto"/>
              <w:right w:val="single" w:sz="4" w:space="0" w:color="auto"/>
            </w:tcBorders>
            <w:vAlign w:val="center"/>
          </w:tcPr>
          <w:p w14:paraId="1E3270E2" w14:textId="77777777" w:rsidR="00075C87" w:rsidRPr="0062281A" w:rsidRDefault="00075C87" w:rsidP="00BF4556">
            <w:pPr>
              <w:spacing w:line="240" w:lineRule="auto"/>
              <w:jc w:val="center"/>
              <w:rPr>
                <w:szCs w:val="24"/>
              </w:rPr>
            </w:pPr>
            <w:r w:rsidRPr="0062281A">
              <w:rPr>
                <w:szCs w:val="24"/>
              </w:rPr>
              <w:t>Estimations</w:t>
            </w:r>
          </w:p>
        </w:tc>
        <w:tc>
          <w:tcPr>
            <w:tcW w:w="1755" w:type="dxa"/>
            <w:tcBorders>
              <w:left w:val="single" w:sz="4" w:space="0" w:color="auto"/>
              <w:bottom w:val="single" w:sz="4" w:space="0" w:color="auto"/>
              <w:right w:val="single" w:sz="4" w:space="0" w:color="auto"/>
            </w:tcBorders>
            <w:vAlign w:val="center"/>
          </w:tcPr>
          <w:p w14:paraId="102154E9" w14:textId="77777777" w:rsidR="00075C87" w:rsidRPr="0062281A" w:rsidRDefault="00075C87" w:rsidP="00BF4556">
            <w:pPr>
              <w:spacing w:line="240" w:lineRule="auto"/>
              <w:jc w:val="center"/>
              <w:rPr>
                <w:szCs w:val="24"/>
              </w:rPr>
            </w:pPr>
            <w:r w:rsidRPr="0062281A">
              <w:rPr>
                <w:szCs w:val="24"/>
              </w:rPr>
              <w:t>0.8235</w:t>
            </w:r>
          </w:p>
        </w:tc>
        <w:tc>
          <w:tcPr>
            <w:tcW w:w="1755" w:type="dxa"/>
            <w:tcBorders>
              <w:left w:val="single" w:sz="4" w:space="0" w:color="auto"/>
              <w:bottom w:val="single" w:sz="4" w:space="0" w:color="auto"/>
              <w:right w:val="single" w:sz="4" w:space="0" w:color="auto"/>
            </w:tcBorders>
            <w:vAlign w:val="center"/>
          </w:tcPr>
          <w:p w14:paraId="69C33B12" w14:textId="77777777" w:rsidR="00075C87" w:rsidRPr="0062281A" w:rsidRDefault="00075C87" w:rsidP="00BF4556">
            <w:pPr>
              <w:spacing w:line="240" w:lineRule="auto"/>
              <w:jc w:val="center"/>
              <w:rPr>
                <w:szCs w:val="24"/>
              </w:rPr>
            </w:pPr>
            <w:r w:rsidRPr="0062281A">
              <w:rPr>
                <w:szCs w:val="24"/>
              </w:rPr>
              <w:t>1.2241</w:t>
            </w:r>
          </w:p>
        </w:tc>
        <w:tc>
          <w:tcPr>
            <w:tcW w:w="1755" w:type="dxa"/>
            <w:tcBorders>
              <w:left w:val="single" w:sz="4" w:space="0" w:color="auto"/>
              <w:bottom w:val="single" w:sz="4" w:space="0" w:color="auto"/>
            </w:tcBorders>
            <w:vAlign w:val="center"/>
          </w:tcPr>
          <w:p w14:paraId="01BE05DF" w14:textId="77777777" w:rsidR="00075C87" w:rsidRPr="0062281A" w:rsidRDefault="00075C87" w:rsidP="00BF4556">
            <w:pPr>
              <w:spacing w:line="240" w:lineRule="auto"/>
              <w:jc w:val="center"/>
              <w:rPr>
                <w:szCs w:val="24"/>
              </w:rPr>
            </w:pPr>
            <w:r w:rsidRPr="0062281A">
              <w:rPr>
                <w:szCs w:val="24"/>
              </w:rPr>
              <w:t>23.84</w:t>
            </w:r>
          </w:p>
        </w:tc>
      </w:tr>
      <w:tr w:rsidR="00075C87" w:rsidRPr="00404DF3" w14:paraId="580D92E1" w14:textId="77777777" w:rsidTr="00BF4556">
        <w:tc>
          <w:tcPr>
            <w:tcW w:w="1255" w:type="dxa"/>
            <w:vMerge w:val="restart"/>
            <w:tcBorders>
              <w:top w:val="single" w:sz="4" w:space="0" w:color="auto"/>
              <w:right w:val="single" w:sz="4" w:space="0" w:color="auto"/>
            </w:tcBorders>
            <w:vAlign w:val="center"/>
          </w:tcPr>
          <w:p w14:paraId="377671BB" w14:textId="77777777" w:rsidR="00075C87" w:rsidRPr="0062281A" w:rsidRDefault="00075C87" w:rsidP="00BF4556">
            <w:pPr>
              <w:spacing w:line="240" w:lineRule="auto"/>
              <w:jc w:val="center"/>
              <w:rPr>
                <w:szCs w:val="24"/>
              </w:rPr>
            </w:pPr>
            <w:r w:rsidRPr="0062281A">
              <w:rPr>
                <w:szCs w:val="24"/>
              </w:rPr>
              <w:t>VSC 5</w:t>
            </w:r>
          </w:p>
        </w:tc>
        <w:tc>
          <w:tcPr>
            <w:tcW w:w="2254" w:type="dxa"/>
            <w:tcBorders>
              <w:top w:val="single" w:sz="4" w:space="0" w:color="auto"/>
              <w:left w:val="single" w:sz="4" w:space="0" w:color="auto"/>
              <w:right w:val="single" w:sz="4" w:space="0" w:color="auto"/>
            </w:tcBorders>
            <w:vAlign w:val="center"/>
          </w:tcPr>
          <w:p w14:paraId="55F5DFE2" w14:textId="77777777" w:rsidR="00075C87" w:rsidRPr="0062281A" w:rsidRDefault="00075C87" w:rsidP="00BF4556">
            <w:pPr>
              <w:spacing w:line="240" w:lineRule="auto"/>
              <w:jc w:val="center"/>
              <w:rPr>
                <w:szCs w:val="24"/>
              </w:rPr>
            </w:pPr>
            <w:r w:rsidRPr="0062281A">
              <w:rPr>
                <w:szCs w:val="24"/>
              </w:rPr>
              <w:t>True</w:t>
            </w:r>
          </w:p>
        </w:tc>
        <w:tc>
          <w:tcPr>
            <w:tcW w:w="1755" w:type="dxa"/>
            <w:tcBorders>
              <w:top w:val="single" w:sz="4" w:space="0" w:color="auto"/>
              <w:left w:val="single" w:sz="4" w:space="0" w:color="auto"/>
              <w:right w:val="single" w:sz="4" w:space="0" w:color="auto"/>
            </w:tcBorders>
            <w:vAlign w:val="center"/>
          </w:tcPr>
          <w:p w14:paraId="549ACFD8" w14:textId="77777777" w:rsidR="00075C87" w:rsidRPr="0062281A" w:rsidRDefault="00075C87" w:rsidP="00BF4556">
            <w:pPr>
              <w:spacing w:line="240" w:lineRule="auto"/>
              <w:jc w:val="center"/>
              <w:rPr>
                <w:szCs w:val="24"/>
              </w:rPr>
            </w:pPr>
            <w:r w:rsidRPr="0062281A">
              <w:rPr>
                <w:szCs w:val="24"/>
              </w:rPr>
              <w:t>0.8438</w:t>
            </w:r>
          </w:p>
        </w:tc>
        <w:tc>
          <w:tcPr>
            <w:tcW w:w="1755" w:type="dxa"/>
            <w:tcBorders>
              <w:top w:val="single" w:sz="4" w:space="0" w:color="auto"/>
              <w:left w:val="single" w:sz="4" w:space="0" w:color="auto"/>
              <w:right w:val="single" w:sz="4" w:space="0" w:color="auto"/>
            </w:tcBorders>
            <w:vAlign w:val="center"/>
          </w:tcPr>
          <w:p w14:paraId="52247D24" w14:textId="77777777" w:rsidR="00075C87" w:rsidRPr="0062281A" w:rsidRDefault="00075C87" w:rsidP="00BF4556">
            <w:pPr>
              <w:spacing w:line="240" w:lineRule="auto"/>
              <w:jc w:val="center"/>
              <w:rPr>
                <w:szCs w:val="24"/>
              </w:rPr>
            </w:pPr>
            <w:r w:rsidRPr="0062281A">
              <w:rPr>
                <w:szCs w:val="24"/>
              </w:rPr>
              <w:t>-0.5597</w:t>
            </w:r>
          </w:p>
        </w:tc>
        <w:tc>
          <w:tcPr>
            <w:tcW w:w="1755" w:type="dxa"/>
            <w:tcBorders>
              <w:top w:val="single" w:sz="4" w:space="0" w:color="auto"/>
              <w:left w:val="single" w:sz="4" w:space="0" w:color="auto"/>
            </w:tcBorders>
            <w:vAlign w:val="center"/>
          </w:tcPr>
          <w:p w14:paraId="5CE1A897" w14:textId="77777777" w:rsidR="00075C87" w:rsidRPr="0062281A" w:rsidRDefault="00075C87" w:rsidP="00BF4556">
            <w:pPr>
              <w:spacing w:line="240" w:lineRule="auto"/>
              <w:jc w:val="center"/>
              <w:rPr>
                <w:szCs w:val="24"/>
              </w:rPr>
            </w:pPr>
            <w:r w:rsidRPr="0062281A">
              <w:rPr>
                <w:szCs w:val="24"/>
              </w:rPr>
              <w:t>20.00</w:t>
            </w:r>
          </w:p>
        </w:tc>
      </w:tr>
      <w:tr w:rsidR="00075C87" w:rsidRPr="00404DF3" w14:paraId="57546CDC" w14:textId="77777777" w:rsidTr="00BF4556">
        <w:tc>
          <w:tcPr>
            <w:tcW w:w="1255" w:type="dxa"/>
            <w:vMerge/>
            <w:tcBorders>
              <w:right w:val="single" w:sz="4" w:space="0" w:color="auto"/>
            </w:tcBorders>
            <w:vAlign w:val="center"/>
          </w:tcPr>
          <w:p w14:paraId="1BC89C67" w14:textId="77777777" w:rsidR="00075C87" w:rsidRPr="0062281A" w:rsidRDefault="00075C87" w:rsidP="00BF4556">
            <w:pPr>
              <w:spacing w:line="240" w:lineRule="auto"/>
              <w:jc w:val="center"/>
              <w:rPr>
                <w:szCs w:val="24"/>
              </w:rPr>
            </w:pPr>
          </w:p>
        </w:tc>
        <w:tc>
          <w:tcPr>
            <w:tcW w:w="2254" w:type="dxa"/>
            <w:tcBorders>
              <w:left w:val="single" w:sz="4" w:space="0" w:color="auto"/>
              <w:right w:val="single" w:sz="4" w:space="0" w:color="auto"/>
            </w:tcBorders>
            <w:vAlign w:val="center"/>
          </w:tcPr>
          <w:p w14:paraId="7A24ED03" w14:textId="77777777" w:rsidR="00075C87" w:rsidRPr="0062281A" w:rsidRDefault="00075C87" w:rsidP="00BF4556">
            <w:pPr>
              <w:spacing w:line="240" w:lineRule="auto"/>
              <w:jc w:val="center"/>
              <w:rPr>
                <w:szCs w:val="24"/>
              </w:rPr>
            </w:pPr>
            <w:r w:rsidRPr="0062281A">
              <w:rPr>
                <w:szCs w:val="24"/>
              </w:rPr>
              <w:t>Measurements</w:t>
            </w:r>
          </w:p>
        </w:tc>
        <w:tc>
          <w:tcPr>
            <w:tcW w:w="1755" w:type="dxa"/>
            <w:tcBorders>
              <w:left w:val="single" w:sz="4" w:space="0" w:color="auto"/>
              <w:right w:val="single" w:sz="4" w:space="0" w:color="auto"/>
            </w:tcBorders>
            <w:vAlign w:val="center"/>
          </w:tcPr>
          <w:p w14:paraId="75A584DF" w14:textId="77777777" w:rsidR="00075C87" w:rsidRPr="0062281A" w:rsidRDefault="00075C87" w:rsidP="00BF4556">
            <w:pPr>
              <w:spacing w:line="240" w:lineRule="auto"/>
              <w:jc w:val="center"/>
              <w:rPr>
                <w:szCs w:val="24"/>
              </w:rPr>
            </w:pPr>
            <w:r w:rsidRPr="0062281A">
              <w:rPr>
                <w:szCs w:val="24"/>
              </w:rPr>
              <w:t>0.8433</w:t>
            </w:r>
          </w:p>
        </w:tc>
        <w:tc>
          <w:tcPr>
            <w:tcW w:w="1755" w:type="dxa"/>
            <w:tcBorders>
              <w:left w:val="single" w:sz="4" w:space="0" w:color="auto"/>
              <w:right w:val="single" w:sz="4" w:space="0" w:color="auto"/>
            </w:tcBorders>
            <w:vAlign w:val="center"/>
          </w:tcPr>
          <w:p w14:paraId="69E757B8" w14:textId="77777777" w:rsidR="00075C87" w:rsidRPr="0062281A" w:rsidRDefault="00075C87" w:rsidP="00BF4556">
            <w:pPr>
              <w:spacing w:line="240" w:lineRule="auto"/>
              <w:jc w:val="center"/>
              <w:rPr>
                <w:szCs w:val="24"/>
              </w:rPr>
            </w:pPr>
            <w:r w:rsidRPr="0062281A">
              <w:rPr>
                <w:szCs w:val="24"/>
              </w:rPr>
              <w:t>-0.5571</w:t>
            </w:r>
          </w:p>
        </w:tc>
        <w:tc>
          <w:tcPr>
            <w:tcW w:w="1755" w:type="dxa"/>
            <w:tcBorders>
              <w:left w:val="single" w:sz="4" w:space="0" w:color="auto"/>
            </w:tcBorders>
            <w:vAlign w:val="center"/>
          </w:tcPr>
          <w:p w14:paraId="6B1D1FA8" w14:textId="77777777" w:rsidR="00075C87" w:rsidRPr="0062281A" w:rsidRDefault="00075C87" w:rsidP="00BF4556">
            <w:pPr>
              <w:spacing w:line="240" w:lineRule="auto"/>
              <w:jc w:val="center"/>
              <w:rPr>
                <w:szCs w:val="24"/>
              </w:rPr>
            </w:pPr>
            <w:r w:rsidRPr="0062281A">
              <w:rPr>
                <w:szCs w:val="24"/>
              </w:rPr>
              <w:t>---</w:t>
            </w:r>
          </w:p>
        </w:tc>
      </w:tr>
      <w:tr w:rsidR="00075C87" w:rsidRPr="00404DF3" w14:paraId="5B957CF7" w14:textId="77777777" w:rsidTr="00BF4556">
        <w:tc>
          <w:tcPr>
            <w:tcW w:w="1255" w:type="dxa"/>
            <w:vMerge/>
            <w:tcBorders>
              <w:bottom w:val="single" w:sz="4" w:space="0" w:color="auto"/>
              <w:right w:val="single" w:sz="4" w:space="0" w:color="auto"/>
            </w:tcBorders>
            <w:vAlign w:val="center"/>
          </w:tcPr>
          <w:p w14:paraId="5CE12570" w14:textId="77777777" w:rsidR="00075C87" w:rsidRPr="0062281A" w:rsidRDefault="00075C87" w:rsidP="00BF4556">
            <w:pPr>
              <w:spacing w:line="240" w:lineRule="auto"/>
              <w:jc w:val="center"/>
              <w:rPr>
                <w:szCs w:val="24"/>
              </w:rPr>
            </w:pPr>
          </w:p>
        </w:tc>
        <w:tc>
          <w:tcPr>
            <w:tcW w:w="2254" w:type="dxa"/>
            <w:tcBorders>
              <w:left w:val="single" w:sz="4" w:space="0" w:color="auto"/>
              <w:bottom w:val="single" w:sz="4" w:space="0" w:color="auto"/>
              <w:right w:val="single" w:sz="4" w:space="0" w:color="auto"/>
            </w:tcBorders>
            <w:vAlign w:val="center"/>
          </w:tcPr>
          <w:p w14:paraId="44661AA5" w14:textId="77777777" w:rsidR="00075C87" w:rsidRPr="0062281A" w:rsidRDefault="00075C87" w:rsidP="00BF4556">
            <w:pPr>
              <w:spacing w:line="240" w:lineRule="auto"/>
              <w:jc w:val="center"/>
              <w:rPr>
                <w:szCs w:val="24"/>
              </w:rPr>
            </w:pPr>
            <w:r w:rsidRPr="0062281A">
              <w:rPr>
                <w:szCs w:val="24"/>
              </w:rPr>
              <w:t>Estimations</w:t>
            </w:r>
          </w:p>
        </w:tc>
        <w:tc>
          <w:tcPr>
            <w:tcW w:w="1755" w:type="dxa"/>
            <w:tcBorders>
              <w:left w:val="single" w:sz="4" w:space="0" w:color="auto"/>
              <w:bottom w:val="single" w:sz="4" w:space="0" w:color="auto"/>
              <w:right w:val="single" w:sz="4" w:space="0" w:color="auto"/>
            </w:tcBorders>
            <w:vAlign w:val="center"/>
          </w:tcPr>
          <w:p w14:paraId="1C19076E" w14:textId="77777777" w:rsidR="00075C87" w:rsidRPr="0062281A" w:rsidRDefault="00075C87" w:rsidP="00BF4556">
            <w:pPr>
              <w:spacing w:line="240" w:lineRule="auto"/>
              <w:jc w:val="center"/>
              <w:rPr>
                <w:szCs w:val="24"/>
              </w:rPr>
            </w:pPr>
            <w:r w:rsidRPr="0062281A">
              <w:rPr>
                <w:szCs w:val="24"/>
              </w:rPr>
              <w:t>0.8439</w:t>
            </w:r>
          </w:p>
        </w:tc>
        <w:tc>
          <w:tcPr>
            <w:tcW w:w="1755" w:type="dxa"/>
            <w:tcBorders>
              <w:left w:val="single" w:sz="4" w:space="0" w:color="auto"/>
              <w:bottom w:val="single" w:sz="4" w:space="0" w:color="auto"/>
              <w:right w:val="single" w:sz="4" w:space="0" w:color="auto"/>
            </w:tcBorders>
            <w:vAlign w:val="center"/>
          </w:tcPr>
          <w:p w14:paraId="073ED87D" w14:textId="77777777" w:rsidR="00075C87" w:rsidRPr="0062281A" w:rsidRDefault="00075C87" w:rsidP="00BF4556">
            <w:pPr>
              <w:spacing w:line="240" w:lineRule="auto"/>
              <w:jc w:val="center"/>
              <w:rPr>
                <w:szCs w:val="24"/>
              </w:rPr>
            </w:pPr>
            <w:r w:rsidRPr="0062281A">
              <w:rPr>
                <w:szCs w:val="24"/>
              </w:rPr>
              <w:t>-0.5593</w:t>
            </w:r>
          </w:p>
        </w:tc>
        <w:tc>
          <w:tcPr>
            <w:tcW w:w="1755" w:type="dxa"/>
            <w:tcBorders>
              <w:left w:val="single" w:sz="4" w:space="0" w:color="auto"/>
              <w:bottom w:val="single" w:sz="4" w:space="0" w:color="auto"/>
            </w:tcBorders>
            <w:vAlign w:val="center"/>
          </w:tcPr>
          <w:p w14:paraId="1103D881" w14:textId="77777777" w:rsidR="00075C87" w:rsidRPr="0062281A" w:rsidRDefault="00075C87" w:rsidP="00BF4556">
            <w:pPr>
              <w:spacing w:line="240" w:lineRule="auto"/>
              <w:jc w:val="center"/>
              <w:rPr>
                <w:szCs w:val="24"/>
              </w:rPr>
            </w:pPr>
            <w:r w:rsidRPr="0062281A">
              <w:rPr>
                <w:szCs w:val="24"/>
              </w:rPr>
              <w:t>20.03</w:t>
            </w:r>
          </w:p>
        </w:tc>
      </w:tr>
      <w:tr w:rsidR="00075C87" w:rsidRPr="00404DF3" w14:paraId="744079CA" w14:textId="77777777" w:rsidTr="00BF4556">
        <w:tc>
          <w:tcPr>
            <w:tcW w:w="1255" w:type="dxa"/>
            <w:vMerge w:val="restart"/>
            <w:tcBorders>
              <w:top w:val="single" w:sz="4" w:space="0" w:color="auto"/>
              <w:right w:val="single" w:sz="4" w:space="0" w:color="auto"/>
            </w:tcBorders>
            <w:vAlign w:val="center"/>
          </w:tcPr>
          <w:p w14:paraId="10E8011A" w14:textId="77777777" w:rsidR="00075C87" w:rsidRPr="0062281A" w:rsidRDefault="00075C87" w:rsidP="00BF4556">
            <w:pPr>
              <w:spacing w:line="240" w:lineRule="auto"/>
              <w:jc w:val="center"/>
              <w:rPr>
                <w:szCs w:val="24"/>
              </w:rPr>
            </w:pPr>
            <w:r w:rsidRPr="0062281A">
              <w:rPr>
                <w:szCs w:val="24"/>
              </w:rPr>
              <w:t>VSC 6</w:t>
            </w:r>
          </w:p>
        </w:tc>
        <w:tc>
          <w:tcPr>
            <w:tcW w:w="2254" w:type="dxa"/>
            <w:tcBorders>
              <w:top w:val="single" w:sz="4" w:space="0" w:color="auto"/>
              <w:left w:val="single" w:sz="4" w:space="0" w:color="auto"/>
              <w:right w:val="single" w:sz="4" w:space="0" w:color="auto"/>
            </w:tcBorders>
            <w:vAlign w:val="center"/>
          </w:tcPr>
          <w:p w14:paraId="2F7EEF1B" w14:textId="77777777" w:rsidR="00075C87" w:rsidRPr="0062281A" w:rsidRDefault="00075C87" w:rsidP="00BF4556">
            <w:pPr>
              <w:spacing w:line="240" w:lineRule="auto"/>
              <w:jc w:val="center"/>
              <w:rPr>
                <w:szCs w:val="24"/>
              </w:rPr>
            </w:pPr>
            <w:r w:rsidRPr="0062281A">
              <w:rPr>
                <w:szCs w:val="24"/>
              </w:rPr>
              <w:t>True</w:t>
            </w:r>
          </w:p>
        </w:tc>
        <w:tc>
          <w:tcPr>
            <w:tcW w:w="1755" w:type="dxa"/>
            <w:tcBorders>
              <w:top w:val="single" w:sz="4" w:space="0" w:color="auto"/>
              <w:left w:val="single" w:sz="4" w:space="0" w:color="auto"/>
              <w:right w:val="single" w:sz="4" w:space="0" w:color="auto"/>
            </w:tcBorders>
            <w:vAlign w:val="center"/>
          </w:tcPr>
          <w:p w14:paraId="33A79C2D" w14:textId="77777777" w:rsidR="00075C87" w:rsidRPr="0062281A" w:rsidRDefault="00075C87" w:rsidP="00BF4556">
            <w:pPr>
              <w:spacing w:line="240" w:lineRule="auto"/>
              <w:jc w:val="center"/>
              <w:rPr>
                <w:szCs w:val="24"/>
              </w:rPr>
            </w:pPr>
            <w:r w:rsidRPr="0062281A">
              <w:rPr>
                <w:szCs w:val="24"/>
              </w:rPr>
              <w:t>0.8451</w:t>
            </w:r>
          </w:p>
        </w:tc>
        <w:tc>
          <w:tcPr>
            <w:tcW w:w="1755" w:type="dxa"/>
            <w:tcBorders>
              <w:top w:val="single" w:sz="4" w:space="0" w:color="auto"/>
              <w:left w:val="single" w:sz="4" w:space="0" w:color="auto"/>
              <w:right w:val="single" w:sz="4" w:space="0" w:color="auto"/>
            </w:tcBorders>
            <w:vAlign w:val="center"/>
          </w:tcPr>
          <w:p w14:paraId="401F3B1F" w14:textId="77777777" w:rsidR="00075C87" w:rsidRPr="0062281A" w:rsidRDefault="00075C87" w:rsidP="00BF4556">
            <w:pPr>
              <w:spacing w:line="240" w:lineRule="auto"/>
              <w:jc w:val="center"/>
              <w:rPr>
                <w:szCs w:val="24"/>
              </w:rPr>
            </w:pPr>
            <w:r w:rsidRPr="0062281A">
              <w:rPr>
                <w:szCs w:val="24"/>
              </w:rPr>
              <w:t>-1.1561</w:t>
            </w:r>
          </w:p>
        </w:tc>
        <w:tc>
          <w:tcPr>
            <w:tcW w:w="1755" w:type="dxa"/>
            <w:tcBorders>
              <w:top w:val="single" w:sz="4" w:space="0" w:color="auto"/>
              <w:left w:val="single" w:sz="4" w:space="0" w:color="auto"/>
            </w:tcBorders>
            <w:vAlign w:val="center"/>
          </w:tcPr>
          <w:p w14:paraId="092BE6C3" w14:textId="77777777" w:rsidR="00075C87" w:rsidRPr="0062281A" w:rsidRDefault="00075C87" w:rsidP="00BF4556">
            <w:pPr>
              <w:spacing w:line="240" w:lineRule="auto"/>
              <w:jc w:val="center"/>
              <w:rPr>
                <w:szCs w:val="24"/>
              </w:rPr>
            </w:pPr>
            <w:r w:rsidRPr="0062281A">
              <w:rPr>
                <w:szCs w:val="24"/>
              </w:rPr>
              <w:t>22.22</w:t>
            </w:r>
          </w:p>
        </w:tc>
      </w:tr>
      <w:tr w:rsidR="00075C87" w:rsidRPr="00404DF3" w14:paraId="2AA56BE9" w14:textId="77777777" w:rsidTr="00BF4556">
        <w:tc>
          <w:tcPr>
            <w:tcW w:w="1255" w:type="dxa"/>
            <w:vMerge/>
            <w:tcBorders>
              <w:right w:val="single" w:sz="4" w:space="0" w:color="auto"/>
            </w:tcBorders>
            <w:vAlign w:val="center"/>
          </w:tcPr>
          <w:p w14:paraId="688D2800" w14:textId="77777777" w:rsidR="00075C87" w:rsidRPr="0062281A" w:rsidRDefault="00075C87" w:rsidP="00BF4556">
            <w:pPr>
              <w:spacing w:line="240" w:lineRule="auto"/>
              <w:jc w:val="center"/>
              <w:rPr>
                <w:szCs w:val="24"/>
              </w:rPr>
            </w:pPr>
          </w:p>
        </w:tc>
        <w:tc>
          <w:tcPr>
            <w:tcW w:w="2254" w:type="dxa"/>
            <w:tcBorders>
              <w:left w:val="single" w:sz="4" w:space="0" w:color="auto"/>
              <w:right w:val="single" w:sz="4" w:space="0" w:color="auto"/>
            </w:tcBorders>
            <w:vAlign w:val="center"/>
          </w:tcPr>
          <w:p w14:paraId="0A447E51" w14:textId="77777777" w:rsidR="00075C87" w:rsidRPr="0062281A" w:rsidRDefault="00075C87" w:rsidP="00BF4556">
            <w:pPr>
              <w:spacing w:line="240" w:lineRule="auto"/>
              <w:jc w:val="center"/>
              <w:rPr>
                <w:szCs w:val="24"/>
              </w:rPr>
            </w:pPr>
            <w:r w:rsidRPr="0062281A">
              <w:rPr>
                <w:szCs w:val="24"/>
              </w:rPr>
              <w:t>Measurements</w:t>
            </w:r>
          </w:p>
        </w:tc>
        <w:tc>
          <w:tcPr>
            <w:tcW w:w="1755" w:type="dxa"/>
            <w:tcBorders>
              <w:left w:val="single" w:sz="4" w:space="0" w:color="auto"/>
              <w:right w:val="single" w:sz="4" w:space="0" w:color="auto"/>
            </w:tcBorders>
            <w:vAlign w:val="center"/>
          </w:tcPr>
          <w:p w14:paraId="00AE95A3" w14:textId="77777777" w:rsidR="00075C87" w:rsidRPr="0062281A" w:rsidRDefault="00075C87" w:rsidP="00BF4556">
            <w:pPr>
              <w:spacing w:line="240" w:lineRule="auto"/>
              <w:jc w:val="center"/>
              <w:rPr>
                <w:szCs w:val="24"/>
              </w:rPr>
            </w:pPr>
            <w:r w:rsidRPr="0062281A">
              <w:rPr>
                <w:szCs w:val="24"/>
              </w:rPr>
              <w:t>0.8441</w:t>
            </w:r>
          </w:p>
        </w:tc>
        <w:tc>
          <w:tcPr>
            <w:tcW w:w="1755" w:type="dxa"/>
            <w:tcBorders>
              <w:left w:val="single" w:sz="4" w:space="0" w:color="auto"/>
              <w:right w:val="single" w:sz="4" w:space="0" w:color="auto"/>
            </w:tcBorders>
            <w:vAlign w:val="center"/>
          </w:tcPr>
          <w:p w14:paraId="44AF4822" w14:textId="77777777" w:rsidR="00075C87" w:rsidRPr="0062281A" w:rsidRDefault="00075C87" w:rsidP="00BF4556">
            <w:pPr>
              <w:spacing w:line="240" w:lineRule="auto"/>
              <w:jc w:val="center"/>
              <w:rPr>
                <w:szCs w:val="24"/>
              </w:rPr>
            </w:pPr>
            <w:r w:rsidRPr="0062281A">
              <w:rPr>
                <w:szCs w:val="24"/>
              </w:rPr>
              <w:t>-1.1537</w:t>
            </w:r>
          </w:p>
        </w:tc>
        <w:tc>
          <w:tcPr>
            <w:tcW w:w="1755" w:type="dxa"/>
            <w:tcBorders>
              <w:left w:val="single" w:sz="4" w:space="0" w:color="auto"/>
            </w:tcBorders>
            <w:vAlign w:val="center"/>
          </w:tcPr>
          <w:p w14:paraId="136F29DB" w14:textId="77777777" w:rsidR="00075C87" w:rsidRPr="0062281A" w:rsidRDefault="00075C87" w:rsidP="00BF4556">
            <w:pPr>
              <w:spacing w:line="240" w:lineRule="auto"/>
              <w:jc w:val="center"/>
              <w:rPr>
                <w:szCs w:val="24"/>
              </w:rPr>
            </w:pPr>
            <w:r w:rsidRPr="0062281A">
              <w:rPr>
                <w:szCs w:val="24"/>
              </w:rPr>
              <w:t>---</w:t>
            </w:r>
          </w:p>
        </w:tc>
      </w:tr>
      <w:tr w:rsidR="00075C87" w:rsidRPr="00404DF3" w14:paraId="721BE0E0" w14:textId="77777777" w:rsidTr="00BF4556">
        <w:tc>
          <w:tcPr>
            <w:tcW w:w="1255" w:type="dxa"/>
            <w:vMerge/>
            <w:tcBorders>
              <w:bottom w:val="single" w:sz="4" w:space="0" w:color="auto"/>
              <w:right w:val="single" w:sz="4" w:space="0" w:color="auto"/>
            </w:tcBorders>
            <w:vAlign w:val="center"/>
          </w:tcPr>
          <w:p w14:paraId="272989B6" w14:textId="77777777" w:rsidR="00075C87" w:rsidRPr="0062281A" w:rsidRDefault="00075C87" w:rsidP="00BF4556">
            <w:pPr>
              <w:spacing w:line="240" w:lineRule="auto"/>
              <w:jc w:val="center"/>
              <w:rPr>
                <w:szCs w:val="24"/>
              </w:rPr>
            </w:pPr>
          </w:p>
        </w:tc>
        <w:tc>
          <w:tcPr>
            <w:tcW w:w="2254" w:type="dxa"/>
            <w:tcBorders>
              <w:left w:val="single" w:sz="4" w:space="0" w:color="auto"/>
              <w:bottom w:val="single" w:sz="4" w:space="0" w:color="auto"/>
              <w:right w:val="single" w:sz="4" w:space="0" w:color="auto"/>
            </w:tcBorders>
            <w:vAlign w:val="center"/>
          </w:tcPr>
          <w:p w14:paraId="7F94CA34" w14:textId="77777777" w:rsidR="00075C87" w:rsidRPr="0062281A" w:rsidRDefault="00075C87" w:rsidP="00BF4556">
            <w:pPr>
              <w:spacing w:line="240" w:lineRule="auto"/>
              <w:jc w:val="center"/>
              <w:rPr>
                <w:szCs w:val="24"/>
              </w:rPr>
            </w:pPr>
            <w:r w:rsidRPr="0062281A">
              <w:rPr>
                <w:szCs w:val="24"/>
              </w:rPr>
              <w:t>Estimations</w:t>
            </w:r>
          </w:p>
        </w:tc>
        <w:tc>
          <w:tcPr>
            <w:tcW w:w="1755" w:type="dxa"/>
            <w:tcBorders>
              <w:left w:val="single" w:sz="4" w:space="0" w:color="auto"/>
              <w:bottom w:val="single" w:sz="4" w:space="0" w:color="auto"/>
              <w:right w:val="single" w:sz="4" w:space="0" w:color="auto"/>
            </w:tcBorders>
            <w:vAlign w:val="center"/>
          </w:tcPr>
          <w:p w14:paraId="0A1E2AD9" w14:textId="77777777" w:rsidR="00075C87" w:rsidRPr="0062281A" w:rsidRDefault="00075C87" w:rsidP="00BF4556">
            <w:pPr>
              <w:spacing w:line="240" w:lineRule="auto"/>
              <w:jc w:val="center"/>
              <w:rPr>
                <w:szCs w:val="24"/>
              </w:rPr>
            </w:pPr>
            <w:r w:rsidRPr="0062281A">
              <w:rPr>
                <w:szCs w:val="24"/>
              </w:rPr>
              <w:t>0.8448</w:t>
            </w:r>
          </w:p>
        </w:tc>
        <w:tc>
          <w:tcPr>
            <w:tcW w:w="1755" w:type="dxa"/>
            <w:tcBorders>
              <w:left w:val="single" w:sz="4" w:space="0" w:color="auto"/>
              <w:bottom w:val="single" w:sz="4" w:space="0" w:color="auto"/>
              <w:right w:val="single" w:sz="4" w:space="0" w:color="auto"/>
            </w:tcBorders>
            <w:vAlign w:val="center"/>
          </w:tcPr>
          <w:p w14:paraId="425E8758" w14:textId="77777777" w:rsidR="00075C87" w:rsidRPr="0062281A" w:rsidRDefault="00075C87" w:rsidP="00BF4556">
            <w:pPr>
              <w:spacing w:line="240" w:lineRule="auto"/>
              <w:jc w:val="center"/>
              <w:rPr>
                <w:szCs w:val="24"/>
              </w:rPr>
            </w:pPr>
            <w:r w:rsidRPr="0062281A">
              <w:rPr>
                <w:szCs w:val="24"/>
              </w:rPr>
              <w:t>-1.1556</w:t>
            </w:r>
          </w:p>
        </w:tc>
        <w:tc>
          <w:tcPr>
            <w:tcW w:w="1755" w:type="dxa"/>
            <w:tcBorders>
              <w:left w:val="single" w:sz="4" w:space="0" w:color="auto"/>
              <w:bottom w:val="single" w:sz="4" w:space="0" w:color="auto"/>
            </w:tcBorders>
            <w:vAlign w:val="center"/>
          </w:tcPr>
          <w:p w14:paraId="3F7B23DE" w14:textId="77777777" w:rsidR="00075C87" w:rsidRPr="0062281A" w:rsidRDefault="00075C87" w:rsidP="00BF4556">
            <w:pPr>
              <w:spacing w:line="240" w:lineRule="auto"/>
              <w:jc w:val="center"/>
              <w:rPr>
                <w:szCs w:val="24"/>
              </w:rPr>
            </w:pPr>
            <w:r w:rsidRPr="0062281A">
              <w:rPr>
                <w:szCs w:val="24"/>
              </w:rPr>
              <w:t>22.19</w:t>
            </w:r>
          </w:p>
        </w:tc>
      </w:tr>
      <w:tr w:rsidR="00075C87" w:rsidRPr="00404DF3" w14:paraId="158537AC" w14:textId="77777777" w:rsidTr="00BF4556">
        <w:tc>
          <w:tcPr>
            <w:tcW w:w="1255" w:type="dxa"/>
            <w:vMerge w:val="restart"/>
            <w:tcBorders>
              <w:top w:val="single" w:sz="4" w:space="0" w:color="auto"/>
              <w:right w:val="single" w:sz="4" w:space="0" w:color="auto"/>
            </w:tcBorders>
            <w:vAlign w:val="center"/>
          </w:tcPr>
          <w:p w14:paraId="328EDA6D" w14:textId="77777777" w:rsidR="00075C87" w:rsidRPr="0062281A" w:rsidRDefault="00075C87" w:rsidP="00BF4556">
            <w:pPr>
              <w:spacing w:line="240" w:lineRule="auto"/>
              <w:jc w:val="center"/>
              <w:rPr>
                <w:szCs w:val="24"/>
              </w:rPr>
            </w:pPr>
            <w:r w:rsidRPr="0062281A">
              <w:rPr>
                <w:szCs w:val="24"/>
              </w:rPr>
              <w:t>VSC 7</w:t>
            </w:r>
          </w:p>
        </w:tc>
        <w:tc>
          <w:tcPr>
            <w:tcW w:w="2254" w:type="dxa"/>
            <w:tcBorders>
              <w:top w:val="single" w:sz="4" w:space="0" w:color="auto"/>
              <w:left w:val="single" w:sz="4" w:space="0" w:color="auto"/>
              <w:right w:val="single" w:sz="4" w:space="0" w:color="auto"/>
            </w:tcBorders>
            <w:vAlign w:val="center"/>
          </w:tcPr>
          <w:p w14:paraId="2D5E548D" w14:textId="77777777" w:rsidR="00075C87" w:rsidRPr="0062281A" w:rsidRDefault="00075C87" w:rsidP="00BF4556">
            <w:pPr>
              <w:spacing w:line="240" w:lineRule="auto"/>
              <w:jc w:val="center"/>
              <w:rPr>
                <w:szCs w:val="24"/>
              </w:rPr>
            </w:pPr>
            <w:r w:rsidRPr="0062281A">
              <w:rPr>
                <w:szCs w:val="24"/>
              </w:rPr>
              <w:t>True</w:t>
            </w:r>
          </w:p>
        </w:tc>
        <w:tc>
          <w:tcPr>
            <w:tcW w:w="1755" w:type="dxa"/>
            <w:tcBorders>
              <w:top w:val="single" w:sz="4" w:space="0" w:color="auto"/>
              <w:left w:val="single" w:sz="4" w:space="0" w:color="auto"/>
              <w:right w:val="single" w:sz="4" w:space="0" w:color="auto"/>
            </w:tcBorders>
            <w:vAlign w:val="center"/>
          </w:tcPr>
          <w:p w14:paraId="16DE6D9B" w14:textId="77777777" w:rsidR="00075C87" w:rsidRPr="0062281A" w:rsidRDefault="00075C87" w:rsidP="00BF4556">
            <w:pPr>
              <w:spacing w:line="240" w:lineRule="auto"/>
              <w:jc w:val="center"/>
              <w:rPr>
                <w:szCs w:val="24"/>
              </w:rPr>
            </w:pPr>
            <w:r w:rsidRPr="0062281A">
              <w:rPr>
                <w:szCs w:val="24"/>
              </w:rPr>
              <w:t>0.8362</w:t>
            </w:r>
          </w:p>
        </w:tc>
        <w:tc>
          <w:tcPr>
            <w:tcW w:w="1755" w:type="dxa"/>
            <w:tcBorders>
              <w:top w:val="single" w:sz="4" w:space="0" w:color="auto"/>
              <w:left w:val="single" w:sz="4" w:space="0" w:color="auto"/>
              <w:right w:val="single" w:sz="4" w:space="0" w:color="auto"/>
            </w:tcBorders>
            <w:vAlign w:val="center"/>
          </w:tcPr>
          <w:p w14:paraId="6E1F989D" w14:textId="77777777" w:rsidR="00075C87" w:rsidRPr="0062281A" w:rsidRDefault="00075C87" w:rsidP="00BF4556">
            <w:pPr>
              <w:spacing w:line="240" w:lineRule="auto"/>
              <w:jc w:val="center"/>
              <w:rPr>
                <w:szCs w:val="24"/>
              </w:rPr>
            </w:pPr>
            <w:r w:rsidRPr="0062281A">
              <w:rPr>
                <w:szCs w:val="24"/>
              </w:rPr>
              <w:t>0.4551</w:t>
            </w:r>
          </w:p>
        </w:tc>
        <w:tc>
          <w:tcPr>
            <w:tcW w:w="1755" w:type="dxa"/>
            <w:tcBorders>
              <w:top w:val="single" w:sz="4" w:space="0" w:color="auto"/>
              <w:left w:val="single" w:sz="4" w:space="0" w:color="auto"/>
            </w:tcBorders>
            <w:vAlign w:val="center"/>
          </w:tcPr>
          <w:p w14:paraId="4D2EBFE9" w14:textId="77777777" w:rsidR="00075C87" w:rsidRPr="0062281A" w:rsidRDefault="00075C87" w:rsidP="00BF4556">
            <w:pPr>
              <w:spacing w:line="240" w:lineRule="auto"/>
              <w:jc w:val="center"/>
              <w:rPr>
                <w:szCs w:val="24"/>
              </w:rPr>
            </w:pPr>
            <w:r w:rsidRPr="0062281A">
              <w:rPr>
                <w:szCs w:val="24"/>
              </w:rPr>
              <w:t>33.33</w:t>
            </w:r>
          </w:p>
        </w:tc>
      </w:tr>
      <w:tr w:rsidR="00075C87" w:rsidRPr="00404DF3" w14:paraId="22D9A497" w14:textId="77777777" w:rsidTr="00BF4556">
        <w:tc>
          <w:tcPr>
            <w:tcW w:w="1255" w:type="dxa"/>
            <w:vMerge/>
            <w:tcBorders>
              <w:right w:val="single" w:sz="4" w:space="0" w:color="auto"/>
            </w:tcBorders>
            <w:vAlign w:val="center"/>
          </w:tcPr>
          <w:p w14:paraId="32B575C9" w14:textId="77777777" w:rsidR="00075C87" w:rsidRPr="0062281A" w:rsidRDefault="00075C87" w:rsidP="00BF4556">
            <w:pPr>
              <w:spacing w:line="240" w:lineRule="auto"/>
              <w:jc w:val="center"/>
              <w:rPr>
                <w:szCs w:val="24"/>
              </w:rPr>
            </w:pPr>
          </w:p>
        </w:tc>
        <w:tc>
          <w:tcPr>
            <w:tcW w:w="2254" w:type="dxa"/>
            <w:tcBorders>
              <w:left w:val="single" w:sz="4" w:space="0" w:color="auto"/>
              <w:right w:val="single" w:sz="4" w:space="0" w:color="auto"/>
            </w:tcBorders>
            <w:vAlign w:val="center"/>
          </w:tcPr>
          <w:p w14:paraId="7674719D" w14:textId="77777777" w:rsidR="00075C87" w:rsidRPr="0062281A" w:rsidRDefault="00075C87" w:rsidP="00BF4556">
            <w:pPr>
              <w:spacing w:line="240" w:lineRule="auto"/>
              <w:jc w:val="center"/>
              <w:rPr>
                <w:szCs w:val="24"/>
              </w:rPr>
            </w:pPr>
            <w:r w:rsidRPr="0062281A">
              <w:rPr>
                <w:szCs w:val="24"/>
              </w:rPr>
              <w:t>Measurements</w:t>
            </w:r>
          </w:p>
        </w:tc>
        <w:tc>
          <w:tcPr>
            <w:tcW w:w="1755" w:type="dxa"/>
            <w:tcBorders>
              <w:left w:val="single" w:sz="4" w:space="0" w:color="auto"/>
              <w:right w:val="single" w:sz="4" w:space="0" w:color="auto"/>
            </w:tcBorders>
            <w:vAlign w:val="center"/>
          </w:tcPr>
          <w:p w14:paraId="6C378CD1" w14:textId="77777777" w:rsidR="00075C87" w:rsidRPr="0062281A" w:rsidRDefault="00075C87" w:rsidP="00BF4556">
            <w:pPr>
              <w:spacing w:line="240" w:lineRule="auto"/>
              <w:jc w:val="center"/>
              <w:rPr>
                <w:szCs w:val="24"/>
              </w:rPr>
            </w:pPr>
            <w:r w:rsidRPr="0062281A">
              <w:rPr>
                <w:szCs w:val="24"/>
              </w:rPr>
              <w:t>0.8371</w:t>
            </w:r>
          </w:p>
        </w:tc>
        <w:tc>
          <w:tcPr>
            <w:tcW w:w="1755" w:type="dxa"/>
            <w:tcBorders>
              <w:left w:val="single" w:sz="4" w:space="0" w:color="auto"/>
              <w:right w:val="single" w:sz="4" w:space="0" w:color="auto"/>
            </w:tcBorders>
            <w:vAlign w:val="center"/>
          </w:tcPr>
          <w:p w14:paraId="2A2226A3" w14:textId="77777777" w:rsidR="00075C87" w:rsidRPr="0062281A" w:rsidRDefault="00075C87" w:rsidP="00BF4556">
            <w:pPr>
              <w:spacing w:line="240" w:lineRule="auto"/>
              <w:jc w:val="center"/>
              <w:rPr>
                <w:szCs w:val="24"/>
              </w:rPr>
            </w:pPr>
            <w:r w:rsidRPr="0062281A">
              <w:rPr>
                <w:szCs w:val="24"/>
              </w:rPr>
              <w:t>0.4559</w:t>
            </w:r>
          </w:p>
        </w:tc>
        <w:tc>
          <w:tcPr>
            <w:tcW w:w="1755" w:type="dxa"/>
            <w:tcBorders>
              <w:left w:val="single" w:sz="4" w:space="0" w:color="auto"/>
            </w:tcBorders>
            <w:vAlign w:val="center"/>
          </w:tcPr>
          <w:p w14:paraId="7B3106AA" w14:textId="77777777" w:rsidR="00075C87" w:rsidRPr="0062281A" w:rsidRDefault="00075C87" w:rsidP="00BF4556">
            <w:pPr>
              <w:spacing w:line="240" w:lineRule="auto"/>
              <w:jc w:val="center"/>
              <w:rPr>
                <w:szCs w:val="24"/>
              </w:rPr>
            </w:pPr>
            <w:r w:rsidRPr="0062281A">
              <w:rPr>
                <w:szCs w:val="24"/>
              </w:rPr>
              <w:t>---</w:t>
            </w:r>
          </w:p>
        </w:tc>
      </w:tr>
      <w:tr w:rsidR="00075C87" w:rsidRPr="00404DF3" w14:paraId="24810E22" w14:textId="77777777" w:rsidTr="00BF4556">
        <w:tc>
          <w:tcPr>
            <w:tcW w:w="1255" w:type="dxa"/>
            <w:vMerge/>
            <w:tcBorders>
              <w:bottom w:val="single" w:sz="4" w:space="0" w:color="auto"/>
              <w:right w:val="single" w:sz="4" w:space="0" w:color="auto"/>
            </w:tcBorders>
            <w:vAlign w:val="center"/>
          </w:tcPr>
          <w:p w14:paraId="128C0003" w14:textId="77777777" w:rsidR="00075C87" w:rsidRPr="0062281A" w:rsidRDefault="00075C87" w:rsidP="00BF4556">
            <w:pPr>
              <w:spacing w:line="240" w:lineRule="auto"/>
              <w:jc w:val="center"/>
              <w:rPr>
                <w:szCs w:val="24"/>
              </w:rPr>
            </w:pPr>
          </w:p>
        </w:tc>
        <w:tc>
          <w:tcPr>
            <w:tcW w:w="2254" w:type="dxa"/>
            <w:tcBorders>
              <w:left w:val="single" w:sz="4" w:space="0" w:color="auto"/>
              <w:bottom w:val="single" w:sz="4" w:space="0" w:color="auto"/>
              <w:right w:val="single" w:sz="4" w:space="0" w:color="auto"/>
            </w:tcBorders>
            <w:vAlign w:val="center"/>
          </w:tcPr>
          <w:p w14:paraId="1FE92DB0" w14:textId="77777777" w:rsidR="00075C87" w:rsidRPr="0062281A" w:rsidRDefault="00075C87" w:rsidP="00BF4556">
            <w:pPr>
              <w:spacing w:line="240" w:lineRule="auto"/>
              <w:jc w:val="center"/>
              <w:rPr>
                <w:szCs w:val="24"/>
              </w:rPr>
            </w:pPr>
            <w:r w:rsidRPr="0062281A">
              <w:rPr>
                <w:szCs w:val="24"/>
              </w:rPr>
              <w:t>Estimations</w:t>
            </w:r>
          </w:p>
        </w:tc>
        <w:tc>
          <w:tcPr>
            <w:tcW w:w="1755" w:type="dxa"/>
            <w:tcBorders>
              <w:left w:val="single" w:sz="4" w:space="0" w:color="auto"/>
              <w:bottom w:val="single" w:sz="4" w:space="0" w:color="auto"/>
              <w:right w:val="single" w:sz="4" w:space="0" w:color="auto"/>
            </w:tcBorders>
            <w:vAlign w:val="center"/>
          </w:tcPr>
          <w:p w14:paraId="4F8A6E10" w14:textId="77777777" w:rsidR="00075C87" w:rsidRPr="0062281A" w:rsidRDefault="00075C87" w:rsidP="00BF4556">
            <w:pPr>
              <w:spacing w:line="240" w:lineRule="auto"/>
              <w:jc w:val="center"/>
              <w:rPr>
                <w:szCs w:val="24"/>
              </w:rPr>
            </w:pPr>
            <w:r w:rsidRPr="0062281A">
              <w:rPr>
                <w:szCs w:val="24"/>
              </w:rPr>
              <w:t>0.8365</w:t>
            </w:r>
          </w:p>
        </w:tc>
        <w:tc>
          <w:tcPr>
            <w:tcW w:w="1755" w:type="dxa"/>
            <w:tcBorders>
              <w:left w:val="single" w:sz="4" w:space="0" w:color="auto"/>
              <w:bottom w:val="single" w:sz="4" w:space="0" w:color="auto"/>
              <w:right w:val="single" w:sz="4" w:space="0" w:color="auto"/>
            </w:tcBorders>
            <w:vAlign w:val="center"/>
          </w:tcPr>
          <w:p w14:paraId="0CAD2D57" w14:textId="77777777" w:rsidR="00075C87" w:rsidRPr="0062281A" w:rsidRDefault="00075C87" w:rsidP="00BF4556">
            <w:pPr>
              <w:spacing w:line="240" w:lineRule="auto"/>
              <w:jc w:val="center"/>
              <w:rPr>
                <w:szCs w:val="24"/>
              </w:rPr>
            </w:pPr>
            <w:r w:rsidRPr="0062281A">
              <w:rPr>
                <w:szCs w:val="24"/>
              </w:rPr>
              <w:t>0.4554</w:t>
            </w:r>
          </w:p>
        </w:tc>
        <w:tc>
          <w:tcPr>
            <w:tcW w:w="1755" w:type="dxa"/>
            <w:tcBorders>
              <w:left w:val="single" w:sz="4" w:space="0" w:color="auto"/>
              <w:bottom w:val="single" w:sz="4" w:space="0" w:color="auto"/>
            </w:tcBorders>
            <w:vAlign w:val="center"/>
          </w:tcPr>
          <w:p w14:paraId="6AB107B1" w14:textId="77777777" w:rsidR="00075C87" w:rsidRPr="0062281A" w:rsidRDefault="00075C87" w:rsidP="00BF4556">
            <w:pPr>
              <w:spacing w:line="240" w:lineRule="auto"/>
              <w:jc w:val="center"/>
              <w:rPr>
                <w:szCs w:val="24"/>
              </w:rPr>
            </w:pPr>
            <w:r w:rsidRPr="0062281A">
              <w:rPr>
                <w:szCs w:val="24"/>
              </w:rPr>
              <w:t>33.30</w:t>
            </w:r>
          </w:p>
        </w:tc>
      </w:tr>
    </w:tbl>
    <w:p w14:paraId="25CBB41F" w14:textId="77777777" w:rsidR="00075C87" w:rsidRDefault="00075C87">
      <w:pPr>
        <w:spacing w:line="240" w:lineRule="auto"/>
        <w:jc w:val="left"/>
      </w:pPr>
      <w:r>
        <w:br w:type="page"/>
      </w:r>
    </w:p>
    <w:p w14:paraId="40647498" w14:textId="27E8FB53" w:rsidR="00075C87" w:rsidRDefault="00075C87" w:rsidP="00075C87">
      <w:pPr>
        <w:pStyle w:val="Caption"/>
        <w:keepNext/>
        <w:spacing w:before="120" w:after="0"/>
      </w:pPr>
      <w:bookmarkStart w:id="301" w:name="_Ref55803729"/>
      <w:bookmarkStart w:id="302" w:name="_Toc56956867"/>
      <w:r>
        <w:lastRenderedPageBreak/>
        <w:t xml:space="preserve">Table </w:t>
      </w:r>
      <w:fldSimple w:instr=" STYLEREF 1 \s ">
        <w:r w:rsidR="00646B32">
          <w:rPr>
            <w:noProof/>
          </w:rPr>
          <w:t>4</w:t>
        </w:r>
      </w:fldSimple>
      <w:r>
        <w:t>.</w:t>
      </w:r>
      <w:fldSimple w:instr=" SEQ Table \* ARABIC \s 1 ">
        <w:r w:rsidR="00646B32">
          <w:rPr>
            <w:noProof/>
          </w:rPr>
          <w:t>10</w:t>
        </w:r>
      </w:fldSimple>
      <w:bookmarkEnd w:id="301"/>
      <w:r w:rsidR="00592391">
        <w:rPr>
          <w:noProof/>
        </w:rPr>
        <w:t>.</w:t>
      </w:r>
      <w:r>
        <w:t xml:space="preserve"> </w:t>
      </w:r>
      <w:r>
        <w:rPr>
          <w:szCs w:val="24"/>
        </w:rPr>
        <w:t>Comparisons of key estimations in scenario 3.</w:t>
      </w:r>
      <w:bookmarkEnd w:id="30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2074"/>
        <w:gridCol w:w="1755"/>
        <w:gridCol w:w="1755"/>
        <w:gridCol w:w="1755"/>
      </w:tblGrid>
      <w:tr w:rsidR="00075C87" w:rsidRPr="00404DF3" w14:paraId="060FB947" w14:textId="77777777" w:rsidTr="00BF4556">
        <w:tc>
          <w:tcPr>
            <w:tcW w:w="1435" w:type="dxa"/>
            <w:tcBorders>
              <w:top w:val="single" w:sz="4" w:space="0" w:color="auto"/>
              <w:bottom w:val="single" w:sz="4" w:space="0" w:color="auto"/>
              <w:right w:val="single" w:sz="4" w:space="0" w:color="auto"/>
            </w:tcBorders>
            <w:vAlign w:val="center"/>
          </w:tcPr>
          <w:p w14:paraId="68D9C727" w14:textId="77777777" w:rsidR="00075C87" w:rsidRPr="0062281A" w:rsidRDefault="00075C87" w:rsidP="00BF4556">
            <w:pPr>
              <w:spacing w:line="240" w:lineRule="auto"/>
              <w:jc w:val="center"/>
              <w:rPr>
                <w:szCs w:val="24"/>
              </w:rPr>
            </w:pPr>
            <w:r w:rsidRPr="0062281A">
              <w:rPr>
                <w:szCs w:val="24"/>
              </w:rPr>
              <w:t>VSC No.</w:t>
            </w:r>
          </w:p>
        </w:tc>
        <w:tc>
          <w:tcPr>
            <w:tcW w:w="2074" w:type="dxa"/>
            <w:tcBorders>
              <w:top w:val="single" w:sz="4" w:space="0" w:color="auto"/>
              <w:left w:val="single" w:sz="4" w:space="0" w:color="auto"/>
              <w:bottom w:val="single" w:sz="4" w:space="0" w:color="auto"/>
              <w:right w:val="single" w:sz="4" w:space="0" w:color="auto"/>
            </w:tcBorders>
            <w:vAlign w:val="center"/>
          </w:tcPr>
          <w:p w14:paraId="05BA1E81" w14:textId="77777777" w:rsidR="00075C87" w:rsidRPr="0062281A" w:rsidRDefault="00075C87" w:rsidP="00BF4556">
            <w:pPr>
              <w:spacing w:line="240" w:lineRule="auto"/>
              <w:jc w:val="center"/>
              <w:rPr>
                <w:szCs w:val="24"/>
              </w:rPr>
            </w:pPr>
            <w:r w:rsidRPr="0062281A">
              <w:rPr>
                <w:szCs w:val="24"/>
              </w:rPr>
              <w:t>Value Type</w:t>
            </w:r>
          </w:p>
        </w:tc>
        <w:tc>
          <w:tcPr>
            <w:tcW w:w="1755" w:type="dxa"/>
            <w:tcBorders>
              <w:top w:val="single" w:sz="4" w:space="0" w:color="auto"/>
              <w:left w:val="single" w:sz="4" w:space="0" w:color="auto"/>
              <w:bottom w:val="single" w:sz="4" w:space="0" w:color="auto"/>
              <w:right w:val="single" w:sz="4" w:space="0" w:color="auto"/>
            </w:tcBorders>
            <w:vAlign w:val="center"/>
          </w:tcPr>
          <w:p w14:paraId="5030ED97" w14:textId="77777777" w:rsidR="00075C87" w:rsidRPr="0062281A" w:rsidRDefault="00031CE3" w:rsidP="00BF4556">
            <w:pPr>
              <w:spacing w:line="240" w:lineRule="auto"/>
              <w:jc w:val="center"/>
              <w:rPr>
                <w:szCs w:val="24"/>
              </w:rPr>
            </w:pPr>
            <m:oMath>
              <m:sSub>
                <m:sSubPr>
                  <m:ctrlPr>
                    <w:rPr>
                      <w:rFonts w:ascii="Cambria Math" w:hAnsi="Cambria Math"/>
                      <w:szCs w:val="24"/>
                    </w:rPr>
                  </m:ctrlPr>
                </m:sSubPr>
                <m:e>
                  <m:r>
                    <w:rPr>
                      <w:rFonts w:ascii="Cambria Math" w:hAnsi="Cambria Math"/>
                      <w:szCs w:val="24"/>
                    </w:rPr>
                    <m:t>V</m:t>
                  </m:r>
                </m:e>
                <m:sub>
                  <m:r>
                    <w:rPr>
                      <w:rFonts w:ascii="Cambria Math" w:hAnsi="Cambria Math"/>
                      <w:szCs w:val="24"/>
                    </w:rPr>
                    <m:t>dc</m:t>
                  </m:r>
                </m:sub>
              </m:sSub>
            </m:oMath>
            <w:r w:rsidR="00075C87" w:rsidRPr="0062281A">
              <w:rPr>
                <w:szCs w:val="24"/>
              </w:rPr>
              <w:t xml:space="preserve"> (p.u.)</w:t>
            </w:r>
          </w:p>
        </w:tc>
        <w:tc>
          <w:tcPr>
            <w:tcW w:w="1755" w:type="dxa"/>
            <w:tcBorders>
              <w:top w:val="single" w:sz="4" w:space="0" w:color="auto"/>
              <w:left w:val="single" w:sz="4" w:space="0" w:color="auto"/>
              <w:bottom w:val="single" w:sz="4" w:space="0" w:color="auto"/>
              <w:right w:val="single" w:sz="4" w:space="0" w:color="auto"/>
            </w:tcBorders>
            <w:vAlign w:val="center"/>
          </w:tcPr>
          <w:p w14:paraId="00179293" w14:textId="77777777" w:rsidR="00075C87" w:rsidRPr="0062281A" w:rsidRDefault="00031CE3" w:rsidP="00BF4556">
            <w:pPr>
              <w:spacing w:line="240" w:lineRule="auto"/>
              <w:jc w:val="center"/>
              <w:rPr>
                <w:szCs w:val="24"/>
              </w:rPr>
            </w:pPr>
            <m:oMath>
              <m:sSub>
                <m:sSubPr>
                  <m:ctrlPr>
                    <w:rPr>
                      <w:rFonts w:ascii="Cambria Math" w:hAnsi="Cambria Math"/>
                      <w:szCs w:val="24"/>
                    </w:rPr>
                  </m:ctrlPr>
                </m:sSubPr>
                <m:e>
                  <m:r>
                    <w:rPr>
                      <w:rFonts w:ascii="Cambria Math" w:hAnsi="Cambria Math"/>
                      <w:szCs w:val="24"/>
                    </w:rPr>
                    <m:t>P</m:t>
                  </m:r>
                </m:e>
                <m:sub>
                  <m:r>
                    <w:rPr>
                      <w:rFonts w:ascii="Cambria Math" w:hAnsi="Cambria Math"/>
                      <w:szCs w:val="24"/>
                    </w:rPr>
                    <m:t>dc</m:t>
                  </m:r>
                </m:sub>
              </m:sSub>
            </m:oMath>
            <w:r w:rsidR="00075C87" w:rsidRPr="0062281A">
              <w:rPr>
                <w:szCs w:val="24"/>
              </w:rPr>
              <w:t xml:space="preserve"> (p.u.)</w:t>
            </w:r>
          </w:p>
        </w:tc>
        <w:tc>
          <w:tcPr>
            <w:tcW w:w="1755" w:type="dxa"/>
            <w:tcBorders>
              <w:top w:val="single" w:sz="4" w:space="0" w:color="auto"/>
              <w:left w:val="single" w:sz="4" w:space="0" w:color="auto"/>
              <w:bottom w:val="single" w:sz="4" w:space="0" w:color="auto"/>
            </w:tcBorders>
            <w:vAlign w:val="center"/>
          </w:tcPr>
          <w:p w14:paraId="235EC747" w14:textId="77777777" w:rsidR="00075C87" w:rsidRPr="0062281A" w:rsidRDefault="00031CE3" w:rsidP="00BF4556">
            <w:pPr>
              <w:spacing w:line="240" w:lineRule="auto"/>
              <w:jc w:val="center"/>
              <w:rPr>
                <w:szCs w:val="24"/>
              </w:rPr>
            </w:pPr>
            <m:oMathPara>
              <m:oMath>
                <m:sSub>
                  <m:sSubPr>
                    <m:ctrlPr>
                      <w:rPr>
                        <w:rFonts w:ascii="Cambria Math" w:hAnsi="Cambria Math"/>
                        <w:szCs w:val="24"/>
                      </w:rPr>
                    </m:ctrlPr>
                  </m:sSubPr>
                  <m:e>
                    <m:r>
                      <w:rPr>
                        <w:rFonts w:ascii="Cambria Math" w:hAnsi="Cambria Math"/>
                        <w:szCs w:val="24"/>
                      </w:rPr>
                      <m:t>K</m:t>
                    </m:r>
                  </m:e>
                  <m:sub>
                    <m:r>
                      <w:rPr>
                        <w:rFonts w:ascii="Cambria Math" w:hAnsi="Cambria Math"/>
                        <w:szCs w:val="24"/>
                      </w:rPr>
                      <m:t>dc</m:t>
                    </m:r>
                  </m:sub>
                </m:sSub>
              </m:oMath>
            </m:oMathPara>
          </w:p>
        </w:tc>
      </w:tr>
      <w:tr w:rsidR="00075C87" w:rsidRPr="00404DF3" w14:paraId="53A0FCE0" w14:textId="77777777" w:rsidTr="00BF4556">
        <w:tc>
          <w:tcPr>
            <w:tcW w:w="1435" w:type="dxa"/>
            <w:vMerge w:val="restart"/>
            <w:tcBorders>
              <w:top w:val="single" w:sz="4" w:space="0" w:color="auto"/>
              <w:right w:val="single" w:sz="4" w:space="0" w:color="auto"/>
            </w:tcBorders>
            <w:vAlign w:val="center"/>
          </w:tcPr>
          <w:p w14:paraId="244388AD" w14:textId="77777777" w:rsidR="00075C87" w:rsidRPr="0062281A" w:rsidRDefault="00075C87" w:rsidP="00BF4556">
            <w:pPr>
              <w:spacing w:line="240" w:lineRule="auto"/>
              <w:jc w:val="center"/>
              <w:rPr>
                <w:szCs w:val="24"/>
              </w:rPr>
            </w:pPr>
            <w:r w:rsidRPr="0062281A">
              <w:rPr>
                <w:szCs w:val="24"/>
              </w:rPr>
              <w:t>VSC 1</w:t>
            </w:r>
          </w:p>
        </w:tc>
        <w:tc>
          <w:tcPr>
            <w:tcW w:w="2074" w:type="dxa"/>
            <w:tcBorders>
              <w:top w:val="single" w:sz="4" w:space="0" w:color="auto"/>
              <w:left w:val="single" w:sz="4" w:space="0" w:color="auto"/>
              <w:right w:val="single" w:sz="4" w:space="0" w:color="auto"/>
            </w:tcBorders>
            <w:vAlign w:val="center"/>
          </w:tcPr>
          <w:p w14:paraId="4DDF0AF2" w14:textId="77777777" w:rsidR="00075C87" w:rsidRPr="0062281A" w:rsidRDefault="00075C87" w:rsidP="00BF4556">
            <w:pPr>
              <w:spacing w:line="240" w:lineRule="auto"/>
              <w:jc w:val="center"/>
              <w:rPr>
                <w:szCs w:val="24"/>
              </w:rPr>
            </w:pPr>
            <w:r w:rsidRPr="0062281A">
              <w:rPr>
                <w:szCs w:val="24"/>
              </w:rPr>
              <w:t>True</w:t>
            </w:r>
          </w:p>
        </w:tc>
        <w:tc>
          <w:tcPr>
            <w:tcW w:w="1755" w:type="dxa"/>
            <w:tcBorders>
              <w:top w:val="single" w:sz="4" w:space="0" w:color="auto"/>
              <w:left w:val="single" w:sz="4" w:space="0" w:color="auto"/>
              <w:right w:val="single" w:sz="4" w:space="0" w:color="auto"/>
            </w:tcBorders>
            <w:vAlign w:val="center"/>
          </w:tcPr>
          <w:p w14:paraId="00B3C54D" w14:textId="77777777" w:rsidR="00075C87" w:rsidRPr="0062281A" w:rsidRDefault="00075C87" w:rsidP="00BF4556">
            <w:pPr>
              <w:spacing w:line="240" w:lineRule="auto"/>
              <w:jc w:val="center"/>
              <w:rPr>
                <w:szCs w:val="24"/>
              </w:rPr>
            </w:pPr>
            <w:r w:rsidRPr="0062281A">
              <w:rPr>
                <w:szCs w:val="24"/>
              </w:rPr>
              <w:t>1.0000</w:t>
            </w:r>
          </w:p>
        </w:tc>
        <w:tc>
          <w:tcPr>
            <w:tcW w:w="1755" w:type="dxa"/>
            <w:tcBorders>
              <w:top w:val="single" w:sz="4" w:space="0" w:color="auto"/>
              <w:left w:val="single" w:sz="4" w:space="0" w:color="auto"/>
              <w:right w:val="single" w:sz="4" w:space="0" w:color="auto"/>
            </w:tcBorders>
            <w:vAlign w:val="center"/>
          </w:tcPr>
          <w:p w14:paraId="0BA4D738" w14:textId="77777777" w:rsidR="00075C87" w:rsidRPr="0062281A" w:rsidRDefault="00075C87" w:rsidP="00BF4556">
            <w:pPr>
              <w:spacing w:line="240" w:lineRule="auto"/>
              <w:jc w:val="center"/>
              <w:rPr>
                <w:szCs w:val="24"/>
              </w:rPr>
            </w:pPr>
            <w:r w:rsidRPr="0062281A">
              <w:rPr>
                <w:szCs w:val="24"/>
              </w:rPr>
              <w:t>0.5903</w:t>
            </w:r>
          </w:p>
        </w:tc>
        <w:tc>
          <w:tcPr>
            <w:tcW w:w="1755" w:type="dxa"/>
            <w:tcBorders>
              <w:top w:val="single" w:sz="4" w:space="0" w:color="auto"/>
              <w:left w:val="single" w:sz="4" w:space="0" w:color="auto"/>
            </w:tcBorders>
            <w:vAlign w:val="center"/>
          </w:tcPr>
          <w:p w14:paraId="4DE13452" w14:textId="77777777" w:rsidR="00075C87" w:rsidRPr="0062281A" w:rsidRDefault="00075C87" w:rsidP="00BF4556">
            <w:pPr>
              <w:spacing w:line="240" w:lineRule="auto"/>
              <w:jc w:val="center"/>
              <w:rPr>
                <w:szCs w:val="24"/>
              </w:rPr>
            </w:pPr>
            <w:r w:rsidRPr="0062281A">
              <w:rPr>
                <w:szCs w:val="24"/>
              </w:rPr>
              <w:t>20.00</w:t>
            </w:r>
          </w:p>
        </w:tc>
      </w:tr>
      <w:tr w:rsidR="00075C87" w:rsidRPr="00404DF3" w14:paraId="4D0FBF5A" w14:textId="77777777" w:rsidTr="00BF4556">
        <w:tc>
          <w:tcPr>
            <w:tcW w:w="1435" w:type="dxa"/>
            <w:vMerge/>
            <w:tcBorders>
              <w:right w:val="single" w:sz="4" w:space="0" w:color="auto"/>
            </w:tcBorders>
            <w:vAlign w:val="center"/>
          </w:tcPr>
          <w:p w14:paraId="6211FFAE" w14:textId="77777777" w:rsidR="00075C87" w:rsidRPr="0062281A" w:rsidRDefault="00075C87" w:rsidP="00BF4556">
            <w:pPr>
              <w:spacing w:line="240" w:lineRule="auto"/>
              <w:jc w:val="center"/>
              <w:rPr>
                <w:szCs w:val="24"/>
              </w:rPr>
            </w:pPr>
          </w:p>
        </w:tc>
        <w:tc>
          <w:tcPr>
            <w:tcW w:w="2074" w:type="dxa"/>
            <w:tcBorders>
              <w:left w:val="single" w:sz="4" w:space="0" w:color="auto"/>
              <w:right w:val="single" w:sz="4" w:space="0" w:color="auto"/>
            </w:tcBorders>
            <w:vAlign w:val="center"/>
          </w:tcPr>
          <w:p w14:paraId="678A9C09" w14:textId="77777777" w:rsidR="00075C87" w:rsidRPr="0062281A" w:rsidRDefault="00075C87" w:rsidP="00BF4556">
            <w:pPr>
              <w:spacing w:line="240" w:lineRule="auto"/>
              <w:jc w:val="center"/>
              <w:rPr>
                <w:szCs w:val="24"/>
              </w:rPr>
            </w:pPr>
            <w:r w:rsidRPr="0062281A">
              <w:rPr>
                <w:szCs w:val="24"/>
              </w:rPr>
              <w:t>Measurements</w:t>
            </w:r>
          </w:p>
        </w:tc>
        <w:tc>
          <w:tcPr>
            <w:tcW w:w="1755" w:type="dxa"/>
            <w:tcBorders>
              <w:left w:val="single" w:sz="4" w:space="0" w:color="auto"/>
              <w:right w:val="single" w:sz="4" w:space="0" w:color="auto"/>
            </w:tcBorders>
            <w:vAlign w:val="center"/>
          </w:tcPr>
          <w:p w14:paraId="4B90FFB4" w14:textId="77777777" w:rsidR="00075C87" w:rsidRPr="0062281A" w:rsidRDefault="00075C87" w:rsidP="00BF4556">
            <w:pPr>
              <w:spacing w:line="240" w:lineRule="auto"/>
              <w:jc w:val="center"/>
              <w:rPr>
                <w:szCs w:val="24"/>
              </w:rPr>
            </w:pPr>
            <w:r w:rsidRPr="0062281A">
              <w:rPr>
                <w:szCs w:val="24"/>
              </w:rPr>
              <w:t>0.9999</w:t>
            </w:r>
          </w:p>
        </w:tc>
        <w:tc>
          <w:tcPr>
            <w:tcW w:w="1755" w:type="dxa"/>
            <w:tcBorders>
              <w:left w:val="single" w:sz="4" w:space="0" w:color="auto"/>
              <w:right w:val="single" w:sz="4" w:space="0" w:color="auto"/>
            </w:tcBorders>
            <w:vAlign w:val="center"/>
          </w:tcPr>
          <w:p w14:paraId="14AE6E97" w14:textId="77777777" w:rsidR="00075C87" w:rsidRPr="0062281A" w:rsidRDefault="00075C87" w:rsidP="00BF4556">
            <w:pPr>
              <w:spacing w:line="240" w:lineRule="auto"/>
              <w:jc w:val="center"/>
              <w:rPr>
                <w:szCs w:val="24"/>
              </w:rPr>
            </w:pPr>
            <w:r w:rsidRPr="0062281A">
              <w:rPr>
                <w:szCs w:val="24"/>
              </w:rPr>
              <w:t>0.5912</w:t>
            </w:r>
          </w:p>
        </w:tc>
        <w:tc>
          <w:tcPr>
            <w:tcW w:w="1755" w:type="dxa"/>
            <w:tcBorders>
              <w:left w:val="single" w:sz="4" w:space="0" w:color="auto"/>
            </w:tcBorders>
            <w:vAlign w:val="center"/>
          </w:tcPr>
          <w:p w14:paraId="02D5544D" w14:textId="77777777" w:rsidR="00075C87" w:rsidRPr="0062281A" w:rsidRDefault="00075C87" w:rsidP="00BF4556">
            <w:pPr>
              <w:spacing w:line="240" w:lineRule="auto"/>
              <w:jc w:val="center"/>
              <w:rPr>
                <w:szCs w:val="24"/>
              </w:rPr>
            </w:pPr>
            <w:r w:rsidRPr="0062281A">
              <w:rPr>
                <w:szCs w:val="24"/>
              </w:rPr>
              <w:t>---</w:t>
            </w:r>
          </w:p>
        </w:tc>
      </w:tr>
      <w:tr w:rsidR="00075C87" w:rsidRPr="00404DF3" w14:paraId="0F2D0854" w14:textId="77777777" w:rsidTr="00BF4556">
        <w:tc>
          <w:tcPr>
            <w:tcW w:w="1435" w:type="dxa"/>
            <w:vMerge/>
            <w:tcBorders>
              <w:right w:val="single" w:sz="4" w:space="0" w:color="auto"/>
            </w:tcBorders>
            <w:vAlign w:val="center"/>
          </w:tcPr>
          <w:p w14:paraId="702CAE12" w14:textId="77777777" w:rsidR="00075C87" w:rsidRPr="0062281A" w:rsidRDefault="00075C87" w:rsidP="00BF4556">
            <w:pPr>
              <w:spacing w:line="240" w:lineRule="auto"/>
              <w:jc w:val="center"/>
              <w:rPr>
                <w:szCs w:val="24"/>
              </w:rPr>
            </w:pPr>
          </w:p>
        </w:tc>
        <w:tc>
          <w:tcPr>
            <w:tcW w:w="2074" w:type="dxa"/>
            <w:tcBorders>
              <w:left w:val="single" w:sz="4" w:space="0" w:color="auto"/>
              <w:right w:val="single" w:sz="4" w:space="0" w:color="auto"/>
            </w:tcBorders>
            <w:vAlign w:val="center"/>
          </w:tcPr>
          <w:p w14:paraId="7D1ED93A" w14:textId="77777777" w:rsidR="00075C87" w:rsidRPr="0062281A" w:rsidRDefault="00075C87" w:rsidP="00BF4556">
            <w:pPr>
              <w:spacing w:line="240" w:lineRule="auto"/>
              <w:jc w:val="center"/>
              <w:rPr>
                <w:szCs w:val="24"/>
              </w:rPr>
            </w:pPr>
            <w:r w:rsidRPr="0062281A">
              <w:rPr>
                <w:szCs w:val="24"/>
              </w:rPr>
              <w:t>Proposed Method</w:t>
            </w:r>
          </w:p>
        </w:tc>
        <w:tc>
          <w:tcPr>
            <w:tcW w:w="1755" w:type="dxa"/>
            <w:tcBorders>
              <w:left w:val="single" w:sz="4" w:space="0" w:color="auto"/>
              <w:right w:val="single" w:sz="4" w:space="0" w:color="auto"/>
            </w:tcBorders>
            <w:vAlign w:val="center"/>
          </w:tcPr>
          <w:p w14:paraId="23808D78" w14:textId="77777777" w:rsidR="00075C87" w:rsidRPr="0062281A" w:rsidRDefault="00075C87" w:rsidP="00BF4556">
            <w:pPr>
              <w:spacing w:line="240" w:lineRule="auto"/>
              <w:jc w:val="center"/>
              <w:rPr>
                <w:szCs w:val="24"/>
              </w:rPr>
            </w:pPr>
            <w:r w:rsidRPr="0062281A">
              <w:rPr>
                <w:szCs w:val="24"/>
              </w:rPr>
              <w:t>0.9999</w:t>
            </w:r>
          </w:p>
        </w:tc>
        <w:tc>
          <w:tcPr>
            <w:tcW w:w="1755" w:type="dxa"/>
            <w:tcBorders>
              <w:left w:val="single" w:sz="4" w:space="0" w:color="auto"/>
              <w:right w:val="single" w:sz="4" w:space="0" w:color="auto"/>
            </w:tcBorders>
            <w:vAlign w:val="center"/>
          </w:tcPr>
          <w:p w14:paraId="15BFF0C4" w14:textId="77777777" w:rsidR="00075C87" w:rsidRPr="0062281A" w:rsidRDefault="00075C87" w:rsidP="00BF4556">
            <w:pPr>
              <w:spacing w:line="240" w:lineRule="auto"/>
              <w:jc w:val="center"/>
              <w:rPr>
                <w:szCs w:val="24"/>
              </w:rPr>
            </w:pPr>
            <w:r w:rsidRPr="0062281A">
              <w:rPr>
                <w:szCs w:val="24"/>
              </w:rPr>
              <w:t>0.5906</w:t>
            </w:r>
          </w:p>
        </w:tc>
        <w:tc>
          <w:tcPr>
            <w:tcW w:w="1755" w:type="dxa"/>
            <w:tcBorders>
              <w:left w:val="single" w:sz="4" w:space="0" w:color="auto"/>
            </w:tcBorders>
            <w:vAlign w:val="center"/>
          </w:tcPr>
          <w:p w14:paraId="7F843D35" w14:textId="77777777" w:rsidR="00075C87" w:rsidRPr="0062281A" w:rsidRDefault="00075C87" w:rsidP="00BF4556">
            <w:pPr>
              <w:spacing w:line="240" w:lineRule="auto"/>
              <w:jc w:val="center"/>
              <w:rPr>
                <w:szCs w:val="24"/>
              </w:rPr>
            </w:pPr>
            <w:r w:rsidRPr="0062281A">
              <w:rPr>
                <w:szCs w:val="24"/>
              </w:rPr>
              <w:t>19.97</w:t>
            </w:r>
          </w:p>
        </w:tc>
      </w:tr>
      <w:tr w:rsidR="00075C87" w:rsidRPr="00404DF3" w14:paraId="36510AF1" w14:textId="77777777" w:rsidTr="00BF4556">
        <w:tc>
          <w:tcPr>
            <w:tcW w:w="1435" w:type="dxa"/>
            <w:vMerge/>
            <w:tcBorders>
              <w:bottom w:val="single" w:sz="4" w:space="0" w:color="auto"/>
              <w:right w:val="single" w:sz="4" w:space="0" w:color="auto"/>
            </w:tcBorders>
            <w:vAlign w:val="center"/>
          </w:tcPr>
          <w:p w14:paraId="4DA52B8C" w14:textId="77777777" w:rsidR="00075C87" w:rsidRPr="0062281A" w:rsidRDefault="00075C87" w:rsidP="00BF4556">
            <w:pPr>
              <w:spacing w:line="240" w:lineRule="auto"/>
              <w:jc w:val="center"/>
              <w:rPr>
                <w:szCs w:val="24"/>
              </w:rPr>
            </w:pPr>
          </w:p>
        </w:tc>
        <w:tc>
          <w:tcPr>
            <w:tcW w:w="2074" w:type="dxa"/>
            <w:tcBorders>
              <w:left w:val="single" w:sz="4" w:space="0" w:color="auto"/>
              <w:bottom w:val="single" w:sz="4" w:space="0" w:color="auto"/>
              <w:right w:val="single" w:sz="4" w:space="0" w:color="auto"/>
            </w:tcBorders>
            <w:vAlign w:val="center"/>
          </w:tcPr>
          <w:p w14:paraId="54847A11" w14:textId="77777777" w:rsidR="00075C87" w:rsidRPr="0062281A" w:rsidRDefault="00075C87" w:rsidP="00BF4556">
            <w:pPr>
              <w:spacing w:line="240" w:lineRule="auto"/>
              <w:jc w:val="center"/>
              <w:rPr>
                <w:szCs w:val="24"/>
              </w:rPr>
            </w:pPr>
            <w:r w:rsidRPr="0062281A">
              <w:rPr>
                <w:szCs w:val="24"/>
              </w:rPr>
              <w:t>Intuitive Method</w:t>
            </w:r>
          </w:p>
        </w:tc>
        <w:tc>
          <w:tcPr>
            <w:tcW w:w="1755" w:type="dxa"/>
            <w:tcBorders>
              <w:left w:val="single" w:sz="4" w:space="0" w:color="auto"/>
              <w:bottom w:val="single" w:sz="4" w:space="0" w:color="auto"/>
              <w:right w:val="single" w:sz="4" w:space="0" w:color="auto"/>
            </w:tcBorders>
            <w:vAlign w:val="center"/>
          </w:tcPr>
          <w:p w14:paraId="794BC0B4" w14:textId="77777777" w:rsidR="00075C87" w:rsidRPr="0062281A" w:rsidRDefault="00075C87" w:rsidP="00BF4556">
            <w:pPr>
              <w:spacing w:line="240" w:lineRule="auto"/>
              <w:jc w:val="center"/>
              <w:rPr>
                <w:szCs w:val="24"/>
              </w:rPr>
            </w:pPr>
            <w:r w:rsidRPr="0062281A">
              <w:rPr>
                <w:szCs w:val="24"/>
              </w:rPr>
              <w:t>1.0000</w:t>
            </w:r>
          </w:p>
        </w:tc>
        <w:tc>
          <w:tcPr>
            <w:tcW w:w="1755" w:type="dxa"/>
            <w:tcBorders>
              <w:left w:val="single" w:sz="4" w:space="0" w:color="auto"/>
              <w:bottom w:val="single" w:sz="4" w:space="0" w:color="auto"/>
              <w:right w:val="single" w:sz="4" w:space="0" w:color="auto"/>
            </w:tcBorders>
            <w:vAlign w:val="center"/>
          </w:tcPr>
          <w:p w14:paraId="6A2CB41F" w14:textId="77777777" w:rsidR="00075C87" w:rsidRPr="0062281A" w:rsidRDefault="00075C87" w:rsidP="00BF4556">
            <w:pPr>
              <w:spacing w:line="240" w:lineRule="auto"/>
              <w:jc w:val="center"/>
              <w:rPr>
                <w:szCs w:val="24"/>
              </w:rPr>
            </w:pPr>
            <w:r w:rsidRPr="0062281A">
              <w:rPr>
                <w:szCs w:val="24"/>
              </w:rPr>
              <w:t>0.5907</w:t>
            </w:r>
          </w:p>
        </w:tc>
        <w:tc>
          <w:tcPr>
            <w:tcW w:w="1755" w:type="dxa"/>
            <w:tcBorders>
              <w:left w:val="single" w:sz="4" w:space="0" w:color="auto"/>
              <w:bottom w:val="single" w:sz="4" w:space="0" w:color="auto"/>
            </w:tcBorders>
            <w:vAlign w:val="center"/>
          </w:tcPr>
          <w:p w14:paraId="5006F77B" w14:textId="77777777" w:rsidR="00075C87" w:rsidRPr="0062281A" w:rsidRDefault="00075C87" w:rsidP="00BF4556">
            <w:pPr>
              <w:spacing w:line="240" w:lineRule="auto"/>
              <w:jc w:val="center"/>
              <w:rPr>
                <w:szCs w:val="24"/>
              </w:rPr>
            </w:pPr>
            <w:r w:rsidRPr="0062281A">
              <w:rPr>
                <w:szCs w:val="24"/>
              </w:rPr>
              <w:t>19.96</w:t>
            </w:r>
          </w:p>
        </w:tc>
      </w:tr>
      <w:tr w:rsidR="00075C87" w:rsidRPr="00404DF3" w14:paraId="023D8FA0" w14:textId="77777777" w:rsidTr="00BF4556">
        <w:tc>
          <w:tcPr>
            <w:tcW w:w="1435" w:type="dxa"/>
            <w:vMerge w:val="restart"/>
            <w:tcBorders>
              <w:top w:val="single" w:sz="4" w:space="0" w:color="auto"/>
              <w:right w:val="single" w:sz="4" w:space="0" w:color="auto"/>
            </w:tcBorders>
            <w:vAlign w:val="center"/>
          </w:tcPr>
          <w:p w14:paraId="5E1D908C" w14:textId="77777777" w:rsidR="00075C87" w:rsidRPr="0062281A" w:rsidRDefault="00075C87" w:rsidP="00BF4556">
            <w:pPr>
              <w:spacing w:line="240" w:lineRule="auto"/>
              <w:jc w:val="center"/>
              <w:rPr>
                <w:szCs w:val="24"/>
              </w:rPr>
            </w:pPr>
            <w:r w:rsidRPr="0062281A">
              <w:rPr>
                <w:szCs w:val="24"/>
              </w:rPr>
              <w:t>VSC 2</w:t>
            </w:r>
          </w:p>
        </w:tc>
        <w:tc>
          <w:tcPr>
            <w:tcW w:w="2074" w:type="dxa"/>
            <w:tcBorders>
              <w:top w:val="single" w:sz="4" w:space="0" w:color="auto"/>
              <w:left w:val="single" w:sz="4" w:space="0" w:color="auto"/>
              <w:right w:val="single" w:sz="4" w:space="0" w:color="auto"/>
            </w:tcBorders>
            <w:vAlign w:val="center"/>
          </w:tcPr>
          <w:p w14:paraId="2F3F3243" w14:textId="77777777" w:rsidR="00075C87" w:rsidRPr="0062281A" w:rsidRDefault="00075C87" w:rsidP="00BF4556">
            <w:pPr>
              <w:spacing w:line="240" w:lineRule="auto"/>
              <w:jc w:val="center"/>
              <w:rPr>
                <w:szCs w:val="24"/>
              </w:rPr>
            </w:pPr>
            <w:r w:rsidRPr="0062281A">
              <w:rPr>
                <w:szCs w:val="24"/>
              </w:rPr>
              <w:t>True</w:t>
            </w:r>
          </w:p>
        </w:tc>
        <w:tc>
          <w:tcPr>
            <w:tcW w:w="1755" w:type="dxa"/>
            <w:tcBorders>
              <w:top w:val="single" w:sz="4" w:space="0" w:color="auto"/>
              <w:left w:val="single" w:sz="4" w:space="0" w:color="auto"/>
              <w:right w:val="single" w:sz="4" w:space="0" w:color="auto"/>
            </w:tcBorders>
            <w:vAlign w:val="center"/>
          </w:tcPr>
          <w:p w14:paraId="2678014B" w14:textId="77777777" w:rsidR="00075C87" w:rsidRPr="0062281A" w:rsidRDefault="00075C87" w:rsidP="00BF4556">
            <w:pPr>
              <w:spacing w:line="240" w:lineRule="auto"/>
              <w:jc w:val="center"/>
              <w:rPr>
                <w:szCs w:val="24"/>
              </w:rPr>
            </w:pPr>
            <w:r w:rsidRPr="0062281A">
              <w:rPr>
                <w:szCs w:val="24"/>
              </w:rPr>
              <w:t>0.9972</w:t>
            </w:r>
          </w:p>
        </w:tc>
        <w:tc>
          <w:tcPr>
            <w:tcW w:w="1755" w:type="dxa"/>
            <w:tcBorders>
              <w:top w:val="single" w:sz="4" w:space="0" w:color="auto"/>
              <w:left w:val="single" w:sz="4" w:space="0" w:color="auto"/>
              <w:right w:val="single" w:sz="4" w:space="0" w:color="auto"/>
            </w:tcBorders>
            <w:vAlign w:val="center"/>
          </w:tcPr>
          <w:p w14:paraId="64D662A0" w14:textId="77777777" w:rsidR="00075C87" w:rsidRPr="0062281A" w:rsidRDefault="00075C87" w:rsidP="00BF4556">
            <w:pPr>
              <w:spacing w:line="240" w:lineRule="auto"/>
              <w:jc w:val="center"/>
              <w:rPr>
                <w:szCs w:val="24"/>
              </w:rPr>
            </w:pPr>
            <w:r w:rsidRPr="0062281A">
              <w:rPr>
                <w:szCs w:val="24"/>
              </w:rPr>
              <w:t>0.7700</w:t>
            </w:r>
          </w:p>
        </w:tc>
        <w:tc>
          <w:tcPr>
            <w:tcW w:w="1755" w:type="dxa"/>
            <w:tcBorders>
              <w:top w:val="single" w:sz="4" w:space="0" w:color="auto"/>
              <w:left w:val="single" w:sz="4" w:space="0" w:color="auto"/>
            </w:tcBorders>
            <w:vAlign w:val="center"/>
          </w:tcPr>
          <w:p w14:paraId="0F927FCD" w14:textId="77777777" w:rsidR="00075C87" w:rsidRPr="0062281A" w:rsidRDefault="00075C87" w:rsidP="00BF4556">
            <w:pPr>
              <w:spacing w:line="240" w:lineRule="auto"/>
              <w:jc w:val="center"/>
              <w:rPr>
                <w:szCs w:val="24"/>
              </w:rPr>
            </w:pPr>
            <w:r w:rsidRPr="0062281A">
              <w:rPr>
                <w:szCs w:val="24"/>
              </w:rPr>
              <w:t>30.30</w:t>
            </w:r>
          </w:p>
        </w:tc>
      </w:tr>
      <w:tr w:rsidR="00075C87" w:rsidRPr="00404DF3" w14:paraId="18795D9E" w14:textId="77777777" w:rsidTr="00BF4556">
        <w:tc>
          <w:tcPr>
            <w:tcW w:w="1435" w:type="dxa"/>
            <w:vMerge/>
            <w:tcBorders>
              <w:right w:val="single" w:sz="4" w:space="0" w:color="auto"/>
            </w:tcBorders>
            <w:vAlign w:val="center"/>
          </w:tcPr>
          <w:p w14:paraId="0EBBB0CA" w14:textId="77777777" w:rsidR="00075C87" w:rsidRPr="0062281A" w:rsidRDefault="00075C87" w:rsidP="00BF4556">
            <w:pPr>
              <w:spacing w:line="240" w:lineRule="auto"/>
              <w:jc w:val="center"/>
              <w:rPr>
                <w:szCs w:val="24"/>
              </w:rPr>
            </w:pPr>
          </w:p>
        </w:tc>
        <w:tc>
          <w:tcPr>
            <w:tcW w:w="2074" w:type="dxa"/>
            <w:tcBorders>
              <w:left w:val="single" w:sz="4" w:space="0" w:color="auto"/>
              <w:right w:val="single" w:sz="4" w:space="0" w:color="auto"/>
            </w:tcBorders>
            <w:vAlign w:val="center"/>
          </w:tcPr>
          <w:p w14:paraId="5179E9AF" w14:textId="77777777" w:rsidR="00075C87" w:rsidRPr="0062281A" w:rsidRDefault="00075C87" w:rsidP="00BF4556">
            <w:pPr>
              <w:spacing w:line="240" w:lineRule="auto"/>
              <w:jc w:val="center"/>
              <w:rPr>
                <w:szCs w:val="24"/>
              </w:rPr>
            </w:pPr>
            <w:r w:rsidRPr="0062281A">
              <w:rPr>
                <w:szCs w:val="24"/>
              </w:rPr>
              <w:t>Measurements</w:t>
            </w:r>
          </w:p>
        </w:tc>
        <w:tc>
          <w:tcPr>
            <w:tcW w:w="1755" w:type="dxa"/>
            <w:tcBorders>
              <w:left w:val="single" w:sz="4" w:space="0" w:color="auto"/>
              <w:right w:val="single" w:sz="4" w:space="0" w:color="auto"/>
            </w:tcBorders>
            <w:vAlign w:val="center"/>
          </w:tcPr>
          <w:p w14:paraId="4D06C72C" w14:textId="77777777" w:rsidR="00075C87" w:rsidRPr="0062281A" w:rsidRDefault="00075C87" w:rsidP="00BF4556">
            <w:pPr>
              <w:spacing w:line="240" w:lineRule="auto"/>
              <w:jc w:val="center"/>
              <w:rPr>
                <w:szCs w:val="24"/>
              </w:rPr>
            </w:pPr>
            <w:r w:rsidRPr="0062281A">
              <w:rPr>
                <w:szCs w:val="24"/>
              </w:rPr>
              <w:t>0.9972</w:t>
            </w:r>
          </w:p>
        </w:tc>
        <w:tc>
          <w:tcPr>
            <w:tcW w:w="1755" w:type="dxa"/>
            <w:tcBorders>
              <w:left w:val="single" w:sz="4" w:space="0" w:color="auto"/>
              <w:right w:val="single" w:sz="4" w:space="0" w:color="auto"/>
            </w:tcBorders>
            <w:vAlign w:val="center"/>
          </w:tcPr>
          <w:p w14:paraId="1813D2B5" w14:textId="77777777" w:rsidR="00075C87" w:rsidRPr="0062281A" w:rsidRDefault="00075C87" w:rsidP="00BF4556">
            <w:pPr>
              <w:spacing w:line="240" w:lineRule="auto"/>
              <w:jc w:val="center"/>
              <w:rPr>
                <w:szCs w:val="24"/>
              </w:rPr>
            </w:pPr>
            <w:r w:rsidRPr="0062281A">
              <w:rPr>
                <w:szCs w:val="24"/>
              </w:rPr>
              <w:t>0.7692</w:t>
            </w:r>
          </w:p>
        </w:tc>
        <w:tc>
          <w:tcPr>
            <w:tcW w:w="1755" w:type="dxa"/>
            <w:tcBorders>
              <w:left w:val="single" w:sz="4" w:space="0" w:color="auto"/>
            </w:tcBorders>
            <w:vAlign w:val="center"/>
          </w:tcPr>
          <w:p w14:paraId="4B871690" w14:textId="77777777" w:rsidR="00075C87" w:rsidRPr="0062281A" w:rsidRDefault="00075C87" w:rsidP="00BF4556">
            <w:pPr>
              <w:spacing w:line="240" w:lineRule="auto"/>
              <w:jc w:val="center"/>
              <w:rPr>
                <w:szCs w:val="24"/>
              </w:rPr>
            </w:pPr>
            <w:r w:rsidRPr="0062281A">
              <w:rPr>
                <w:szCs w:val="24"/>
              </w:rPr>
              <w:t>---</w:t>
            </w:r>
          </w:p>
        </w:tc>
      </w:tr>
      <w:tr w:rsidR="00075C87" w:rsidRPr="00404DF3" w14:paraId="7488A685" w14:textId="77777777" w:rsidTr="00BF4556">
        <w:tc>
          <w:tcPr>
            <w:tcW w:w="1435" w:type="dxa"/>
            <w:vMerge/>
            <w:tcBorders>
              <w:right w:val="single" w:sz="4" w:space="0" w:color="auto"/>
            </w:tcBorders>
            <w:vAlign w:val="center"/>
          </w:tcPr>
          <w:p w14:paraId="03093EEF" w14:textId="77777777" w:rsidR="00075C87" w:rsidRPr="0062281A" w:rsidRDefault="00075C87" w:rsidP="00BF4556">
            <w:pPr>
              <w:spacing w:line="240" w:lineRule="auto"/>
              <w:jc w:val="center"/>
              <w:rPr>
                <w:szCs w:val="24"/>
              </w:rPr>
            </w:pPr>
          </w:p>
        </w:tc>
        <w:tc>
          <w:tcPr>
            <w:tcW w:w="2074" w:type="dxa"/>
            <w:tcBorders>
              <w:left w:val="single" w:sz="4" w:space="0" w:color="auto"/>
              <w:right w:val="single" w:sz="4" w:space="0" w:color="auto"/>
            </w:tcBorders>
            <w:vAlign w:val="center"/>
          </w:tcPr>
          <w:p w14:paraId="14C003B6" w14:textId="77777777" w:rsidR="00075C87" w:rsidRPr="0062281A" w:rsidRDefault="00075C87" w:rsidP="00BF4556">
            <w:pPr>
              <w:spacing w:line="240" w:lineRule="auto"/>
              <w:jc w:val="center"/>
              <w:rPr>
                <w:szCs w:val="24"/>
              </w:rPr>
            </w:pPr>
            <w:r w:rsidRPr="0062281A">
              <w:rPr>
                <w:szCs w:val="24"/>
              </w:rPr>
              <w:t>Proposed Method</w:t>
            </w:r>
          </w:p>
        </w:tc>
        <w:tc>
          <w:tcPr>
            <w:tcW w:w="1755" w:type="dxa"/>
            <w:tcBorders>
              <w:left w:val="single" w:sz="4" w:space="0" w:color="auto"/>
              <w:right w:val="single" w:sz="4" w:space="0" w:color="auto"/>
            </w:tcBorders>
            <w:vAlign w:val="center"/>
          </w:tcPr>
          <w:p w14:paraId="255B0908" w14:textId="77777777" w:rsidR="00075C87" w:rsidRPr="0062281A" w:rsidRDefault="00075C87" w:rsidP="00BF4556">
            <w:pPr>
              <w:spacing w:line="240" w:lineRule="auto"/>
              <w:jc w:val="center"/>
              <w:rPr>
                <w:szCs w:val="24"/>
              </w:rPr>
            </w:pPr>
            <w:r w:rsidRPr="0062281A">
              <w:rPr>
                <w:szCs w:val="24"/>
              </w:rPr>
              <w:t>0.9972</w:t>
            </w:r>
          </w:p>
        </w:tc>
        <w:tc>
          <w:tcPr>
            <w:tcW w:w="1755" w:type="dxa"/>
            <w:tcBorders>
              <w:left w:val="single" w:sz="4" w:space="0" w:color="auto"/>
              <w:right w:val="single" w:sz="4" w:space="0" w:color="auto"/>
            </w:tcBorders>
            <w:vAlign w:val="center"/>
          </w:tcPr>
          <w:p w14:paraId="30762CF5" w14:textId="77777777" w:rsidR="00075C87" w:rsidRPr="0062281A" w:rsidRDefault="00075C87" w:rsidP="00BF4556">
            <w:pPr>
              <w:spacing w:line="240" w:lineRule="auto"/>
              <w:jc w:val="center"/>
              <w:rPr>
                <w:szCs w:val="24"/>
              </w:rPr>
            </w:pPr>
            <w:r w:rsidRPr="0062281A">
              <w:rPr>
                <w:szCs w:val="24"/>
              </w:rPr>
              <w:t>0.7699</w:t>
            </w:r>
          </w:p>
        </w:tc>
        <w:tc>
          <w:tcPr>
            <w:tcW w:w="1755" w:type="dxa"/>
            <w:tcBorders>
              <w:left w:val="single" w:sz="4" w:space="0" w:color="auto"/>
            </w:tcBorders>
            <w:vAlign w:val="center"/>
          </w:tcPr>
          <w:p w14:paraId="40A77D8F" w14:textId="77777777" w:rsidR="00075C87" w:rsidRPr="0062281A" w:rsidRDefault="00075C87" w:rsidP="00BF4556">
            <w:pPr>
              <w:spacing w:line="240" w:lineRule="auto"/>
              <w:jc w:val="center"/>
              <w:rPr>
                <w:szCs w:val="24"/>
              </w:rPr>
            </w:pPr>
            <w:r w:rsidRPr="0062281A">
              <w:rPr>
                <w:szCs w:val="24"/>
              </w:rPr>
              <w:t>30.35</w:t>
            </w:r>
          </w:p>
        </w:tc>
      </w:tr>
      <w:tr w:rsidR="00075C87" w:rsidRPr="00404DF3" w14:paraId="16486E2F" w14:textId="77777777" w:rsidTr="00BF4556">
        <w:tc>
          <w:tcPr>
            <w:tcW w:w="1435" w:type="dxa"/>
            <w:vMerge/>
            <w:tcBorders>
              <w:right w:val="single" w:sz="4" w:space="0" w:color="auto"/>
            </w:tcBorders>
            <w:vAlign w:val="center"/>
          </w:tcPr>
          <w:p w14:paraId="396938C6" w14:textId="77777777" w:rsidR="00075C87" w:rsidRPr="0062281A" w:rsidRDefault="00075C87" w:rsidP="00BF4556">
            <w:pPr>
              <w:spacing w:line="240" w:lineRule="auto"/>
              <w:jc w:val="center"/>
              <w:rPr>
                <w:szCs w:val="24"/>
              </w:rPr>
            </w:pPr>
          </w:p>
        </w:tc>
        <w:tc>
          <w:tcPr>
            <w:tcW w:w="2074" w:type="dxa"/>
            <w:tcBorders>
              <w:left w:val="single" w:sz="4" w:space="0" w:color="auto"/>
              <w:right w:val="single" w:sz="4" w:space="0" w:color="auto"/>
            </w:tcBorders>
            <w:vAlign w:val="center"/>
          </w:tcPr>
          <w:p w14:paraId="14B3D288" w14:textId="77777777" w:rsidR="00075C87" w:rsidRPr="0062281A" w:rsidRDefault="00075C87" w:rsidP="00BF4556">
            <w:pPr>
              <w:spacing w:line="240" w:lineRule="auto"/>
              <w:jc w:val="center"/>
              <w:rPr>
                <w:szCs w:val="24"/>
              </w:rPr>
            </w:pPr>
            <w:r w:rsidRPr="0062281A">
              <w:rPr>
                <w:szCs w:val="24"/>
              </w:rPr>
              <w:t>Intuitive Method</w:t>
            </w:r>
          </w:p>
        </w:tc>
        <w:tc>
          <w:tcPr>
            <w:tcW w:w="1755" w:type="dxa"/>
            <w:tcBorders>
              <w:left w:val="single" w:sz="4" w:space="0" w:color="auto"/>
              <w:right w:val="single" w:sz="4" w:space="0" w:color="auto"/>
            </w:tcBorders>
            <w:vAlign w:val="center"/>
          </w:tcPr>
          <w:p w14:paraId="51A073A3" w14:textId="77777777" w:rsidR="00075C87" w:rsidRPr="0062281A" w:rsidRDefault="00075C87" w:rsidP="00BF4556">
            <w:pPr>
              <w:spacing w:line="240" w:lineRule="auto"/>
              <w:jc w:val="center"/>
              <w:rPr>
                <w:szCs w:val="24"/>
              </w:rPr>
            </w:pPr>
            <w:r w:rsidRPr="0062281A">
              <w:rPr>
                <w:szCs w:val="24"/>
              </w:rPr>
              <w:t>0.9971</w:t>
            </w:r>
          </w:p>
        </w:tc>
        <w:tc>
          <w:tcPr>
            <w:tcW w:w="1755" w:type="dxa"/>
            <w:tcBorders>
              <w:left w:val="single" w:sz="4" w:space="0" w:color="auto"/>
              <w:right w:val="single" w:sz="4" w:space="0" w:color="auto"/>
            </w:tcBorders>
            <w:vAlign w:val="center"/>
          </w:tcPr>
          <w:p w14:paraId="138111F4" w14:textId="77777777" w:rsidR="00075C87" w:rsidRPr="0062281A" w:rsidRDefault="00075C87" w:rsidP="00BF4556">
            <w:pPr>
              <w:spacing w:line="240" w:lineRule="auto"/>
              <w:jc w:val="center"/>
              <w:rPr>
                <w:szCs w:val="24"/>
              </w:rPr>
            </w:pPr>
            <w:r w:rsidRPr="0062281A">
              <w:rPr>
                <w:szCs w:val="24"/>
              </w:rPr>
              <w:t>0.7693</w:t>
            </w:r>
          </w:p>
        </w:tc>
        <w:tc>
          <w:tcPr>
            <w:tcW w:w="1755" w:type="dxa"/>
            <w:tcBorders>
              <w:left w:val="single" w:sz="4" w:space="0" w:color="auto"/>
              <w:right w:val="single" w:sz="4" w:space="0" w:color="auto"/>
            </w:tcBorders>
            <w:vAlign w:val="center"/>
          </w:tcPr>
          <w:p w14:paraId="599A7A08" w14:textId="77777777" w:rsidR="00075C87" w:rsidRPr="0062281A" w:rsidRDefault="00075C87" w:rsidP="00BF4556">
            <w:pPr>
              <w:spacing w:line="240" w:lineRule="auto"/>
              <w:jc w:val="center"/>
              <w:rPr>
                <w:szCs w:val="24"/>
              </w:rPr>
            </w:pPr>
            <w:r w:rsidRPr="0062281A">
              <w:rPr>
                <w:szCs w:val="24"/>
              </w:rPr>
              <w:t>30.11</w:t>
            </w:r>
          </w:p>
        </w:tc>
      </w:tr>
      <w:tr w:rsidR="00075C87" w:rsidRPr="00404DF3" w14:paraId="0F5FE9D1" w14:textId="77777777" w:rsidTr="00BF4556">
        <w:tc>
          <w:tcPr>
            <w:tcW w:w="1435" w:type="dxa"/>
            <w:vMerge w:val="restart"/>
            <w:tcBorders>
              <w:top w:val="single" w:sz="4" w:space="0" w:color="auto"/>
              <w:right w:val="single" w:sz="4" w:space="0" w:color="auto"/>
            </w:tcBorders>
            <w:vAlign w:val="center"/>
          </w:tcPr>
          <w:p w14:paraId="73B7BC6A" w14:textId="77777777" w:rsidR="00075C87" w:rsidRPr="0062281A" w:rsidRDefault="00075C87" w:rsidP="00BF4556">
            <w:pPr>
              <w:spacing w:line="240" w:lineRule="auto"/>
              <w:jc w:val="center"/>
              <w:rPr>
                <w:szCs w:val="24"/>
              </w:rPr>
            </w:pPr>
            <w:r w:rsidRPr="0062281A">
              <w:rPr>
                <w:szCs w:val="24"/>
              </w:rPr>
              <w:t>VSC 3</w:t>
            </w:r>
          </w:p>
        </w:tc>
        <w:tc>
          <w:tcPr>
            <w:tcW w:w="2074" w:type="dxa"/>
            <w:tcBorders>
              <w:top w:val="single" w:sz="4" w:space="0" w:color="auto"/>
              <w:left w:val="single" w:sz="4" w:space="0" w:color="auto"/>
              <w:right w:val="single" w:sz="4" w:space="0" w:color="auto"/>
            </w:tcBorders>
            <w:vAlign w:val="center"/>
          </w:tcPr>
          <w:p w14:paraId="6AC42950" w14:textId="77777777" w:rsidR="00075C87" w:rsidRPr="0062281A" w:rsidRDefault="00075C87" w:rsidP="00BF4556">
            <w:pPr>
              <w:spacing w:line="240" w:lineRule="auto"/>
              <w:jc w:val="center"/>
              <w:rPr>
                <w:szCs w:val="24"/>
              </w:rPr>
            </w:pPr>
            <w:r w:rsidRPr="0062281A">
              <w:rPr>
                <w:szCs w:val="24"/>
              </w:rPr>
              <w:t>True</w:t>
            </w:r>
          </w:p>
        </w:tc>
        <w:tc>
          <w:tcPr>
            <w:tcW w:w="1755" w:type="dxa"/>
            <w:tcBorders>
              <w:top w:val="single" w:sz="4" w:space="0" w:color="auto"/>
              <w:left w:val="single" w:sz="4" w:space="0" w:color="auto"/>
              <w:right w:val="single" w:sz="4" w:space="0" w:color="auto"/>
            </w:tcBorders>
            <w:vAlign w:val="center"/>
          </w:tcPr>
          <w:p w14:paraId="0271D72E" w14:textId="77777777" w:rsidR="00075C87" w:rsidRPr="0062281A" w:rsidRDefault="00075C87" w:rsidP="00BF4556">
            <w:pPr>
              <w:spacing w:line="240" w:lineRule="auto"/>
              <w:jc w:val="center"/>
              <w:rPr>
                <w:szCs w:val="24"/>
              </w:rPr>
            </w:pPr>
            <w:r w:rsidRPr="0062281A">
              <w:rPr>
                <w:szCs w:val="24"/>
              </w:rPr>
              <w:t>1.0107</w:t>
            </w:r>
          </w:p>
        </w:tc>
        <w:tc>
          <w:tcPr>
            <w:tcW w:w="1755" w:type="dxa"/>
            <w:tcBorders>
              <w:top w:val="single" w:sz="4" w:space="0" w:color="auto"/>
              <w:left w:val="single" w:sz="4" w:space="0" w:color="auto"/>
              <w:right w:val="single" w:sz="4" w:space="0" w:color="auto"/>
            </w:tcBorders>
            <w:vAlign w:val="center"/>
          </w:tcPr>
          <w:p w14:paraId="6458AF97" w14:textId="77777777" w:rsidR="00075C87" w:rsidRPr="0062281A" w:rsidRDefault="00075C87" w:rsidP="00BF4556">
            <w:pPr>
              <w:spacing w:line="240" w:lineRule="auto"/>
              <w:jc w:val="center"/>
              <w:rPr>
                <w:szCs w:val="24"/>
              </w:rPr>
            </w:pPr>
            <w:r w:rsidRPr="0062281A">
              <w:rPr>
                <w:szCs w:val="24"/>
              </w:rPr>
              <w:t>-1.3769</w:t>
            </w:r>
          </w:p>
        </w:tc>
        <w:tc>
          <w:tcPr>
            <w:tcW w:w="1755" w:type="dxa"/>
            <w:tcBorders>
              <w:top w:val="single" w:sz="4" w:space="0" w:color="auto"/>
              <w:left w:val="single" w:sz="4" w:space="0" w:color="auto"/>
              <w:right w:val="single" w:sz="4" w:space="0" w:color="auto"/>
            </w:tcBorders>
            <w:vAlign w:val="center"/>
          </w:tcPr>
          <w:p w14:paraId="39551052" w14:textId="77777777" w:rsidR="00075C87" w:rsidRPr="0062281A" w:rsidRDefault="00075C87" w:rsidP="00BF4556">
            <w:pPr>
              <w:spacing w:line="240" w:lineRule="auto"/>
              <w:jc w:val="center"/>
              <w:rPr>
                <w:szCs w:val="24"/>
              </w:rPr>
            </w:pPr>
            <w:r w:rsidRPr="0062281A">
              <w:rPr>
                <w:szCs w:val="24"/>
              </w:rPr>
              <w:t>20.00</w:t>
            </w:r>
          </w:p>
        </w:tc>
      </w:tr>
      <w:tr w:rsidR="00075C87" w:rsidRPr="00404DF3" w14:paraId="0BC3EF25" w14:textId="77777777" w:rsidTr="00BF4556">
        <w:tc>
          <w:tcPr>
            <w:tcW w:w="1435" w:type="dxa"/>
            <w:vMerge/>
            <w:tcBorders>
              <w:right w:val="single" w:sz="4" w:space="0" w:color="auto"/>
            </w:tcBorders>
            <w:vAlign w:val="center"/>
          </w:tcPr>
          <w:p w14:paraId="6D99AA19" w14:textId="77777777" w:rsidR="00075C87" w:rsidRPr="0062281A" w:rsidRDefault="00075C87" w:rsidP="00BF4556">
            <w:pPr>
              <w:spacing w:line="240" w:lineRule="auto"/>
              <w:jc w:val="center"/>
              <w:rPr>
                <w:szCs w:val="24"/>
              </w:rPr>
            </w:pPr>
          </w:p>
        </w:tc>
        <w:tc>
          <w:tcPr>
            <w:tcW w:w="2074" w:type="dxa"/>
            <w:tcBorders>
              <w:left w:val="single" w:sz="4" w:space="0" w:color="auto"/>
              <w:right w:val="single" w:sz="4" w:space="0" w:color="auto"/>
            </w:tcBorders>
            <w:vAlign w:val="center"/>
          </w:tcPr>
          <w:p w14:paraId="3B1F839C" w14:textId="77777777" w:rsidR="00075C87" w:rsidRPr="0062281A" w:rsidRDefault="00075C87" w:rsidP="00BF4556">
            <w:pPr>
              <w:spacing w:line="240" w:lineRule="auto"/>
              <w:jc w:val="center"/>
              <w:rPr>
                <w:szCs w:val="24"/>
              </w:rPr>
            </w:pPr>
            <w:r w:rsidRPr="0062281A">
              <w:rPr>
                <w:szCs w:val="24"/>
              </w:rPr>
              <w:t>Measurements</w:t>
            </w:r>
          </w:p>
        </w:tc>
        <w:tc>
          <w:tcPr>
            <w:tcW w:w="1755" w:type="dxa"/>
            <w:tcBorders>
              <w:left w:val="single" w:sz="4" w:space="0" w:color="auto"/>
              <w:right w:val="single" w:sz="4" w:space="0" w:color="auto"/>
            </w:tcBorders>
            <w:vAlign w:val="center"/>
          </w:tcPr>
          <w:p w14:paraId="4308BB55" w14:textId="77777777" w:rsidR="00075C87" w:rsidRPr="0062281A" w:rsidRDefault="00075C87" w:rsidP="00BF4556">
            <w:pPr>
              <w:spacing w:line="240" w:lineRule="auto"/>
              <w:jc w:val="center"/>
              <w:rPr>
                <w:szCs w:val="24"/>
              </w:rPr>
            </w:pPr>
            <w:r w:rsidRPr="0062281A">
              <w:rPr>
                <w:szCs w:val="24"/>
              </w:rPr>
              <w:t>1.0995</w:t>
            </w:r>
          </w:p>
        </w:tc>
        <w:tc>
          <w:tcPr>
            <w:tcW w:w="1755" w:type="dxa"/>
            <w:tcBorders>
              <w:left w:val="single" w:sz="4" w:space="0" w:color="auto"/>
              <w:right w:val="single" w:sz="4" w:space="0" w:color="auto"/>
            </w:tcBorders>
            <w:vAlign w:val="center"/>
          </w:tcPr>
          <w:p w14:paraId="4107868B" w14:textId="77777777" w:rsidR="00075C87" w:rsidRPr="0062281A" w:rsidRDefault="00075C87" w:rsidP="00BF4556">
            <w:pPr>
              <w:spacing w:line="240" w:lineRule="auto"/>
              <w:jc w:val="center"/>
              <w:rPr>
                <w:szCs w:val="24"/>
              </w:rPr>
            </w:pPr>
            <w:r w:rsidRPr="0062281A">
              <w:rPr>
                <w:szCs w:val="24"/>
              </w:rPr>
              <w:t>-1.3782</w:t>
            </w:r>
          </w:p>
        </w:tc>
        <w:tc>
          <w:tcPr>
            <w:tcW w:w="1755" w:type="dxa"/>
            <w:tcBorders>
              <w:left w:val="single" w:sz="4" w:space="0" w:color="auto"/>
            </w:tcBorders>
            <w:vAlign w:val="center"/>
          </w:tcPr>
          <w:p w14:paraId="58C15418" w14:textId="77777777" w:rsidR="00075C87" w:rsidRPr="0062281A" w:rsidRDefault="00075C87" w:rsidP="00BF4556">
            <w:pPr>
              <w:spacing w:line="240" w:lineRule="auto"/>
              <w:jc w:val="center"/>
              <w:rPr>
                <w:szCs w:val="24"/>
              </w:rPr>
            </w:pPr>
            <w:r w:rsidRPr="0062281A">
              <w:rPr>
                <w:szCs w:val="24"/>
              </w:rPr>
              <w:t>---</w:t>
            </w:r>
          </w:p>
        </w:tc>
      </w:tr>
      <w:tr w:rsidR="00075C87" w:rsidRPr="00404DF3" w14:paraId="04279D54" w14:textId="77777777" w:rsidTr="00BF4556">
        <w:tc>
          <w:tcPr>
            <w:tcW w:w="1435" w:type="dxa"/>
            <w:vMerge/>
            <w:tcBorders>
              <w:right w:val="single" w:sz="4" w:space="0" w:color="auto"/>
            </w:tcBorders>
            <w:vAlign w:val="center"/>
          </w:tcPr>
          <w:p w14:paraId="76BA0A6C" w14:textId="77777777" w:rsidR="00075C87" w:rsidRPr="0062281A" w:rsidRDefault="00075C87" w:rsidP="00BF4556">
            <w:pPr>
              <w:spacing w:line="240" w:lineRule="auto"/>
              <w:jc w:val="center"/>
              <w:rPr>
                <w:szCs w:val="24"/>
              </w:rPr>
            </w:pPr>
          </w:p>
        </w:tc>
        <w:tc>
          <w:tcPr>
            <w:tcW w:w="2074" w:type="dxa"/>
            <w:tcBorders>
              <w:left w:val="single" w:sz="4" w:space="0" w:color="auto"/>
              <w:right w:val="single" w:sz="4" w:space="0" w:color="auto"/>
            </w:tcBorders>
            <w:vAlign w:val="center"/>
          </w:tcPr>
          <w:p w14:paraId="5A2EC2F9" w14:textId="77777777" w:rsidR="00075C87" w:rsidRPr="0062281A" w:rsidRDefault="00075C87" w:rsidP="00BF4556">
            <w:pPr>
              <w:spacing w:line="240" w:lineRule="auto"/>
              <w:jc w:val="center"/>
              <w:rPr>
                <w:szCs w:val="24"/>
              </w:rPr>
            </w:pPr>
            <w:r w:rsidRPr="0062281A">
              <w:rPr>
                <w:szCs w:val="24"/>
              </w:rPr>
              <w:t>Proposed Method</w:t>
            </w:r>
          </w:p>
        </w:tc>
        <w:tc>
          <w:tcPr>
            <w:tcW w:w="1755" w:type="dxa"/>
            <w:tcBorders>
              <w:left w:val="single" w:sz="4" w:space="0" w:color="auto"/>
              <w:right w:val="single" w:sz="4" w:space="0" w:color="auto"/>
            </w:tcBorders>
            <w:vAlign w:val="center"/>
          </w:tcPr>
          <w:p w14:paraId="4EFAC078" w14:textId="77777777" w:rsidR="00075C87" w:rsidRPr="0062281A" w:rsidRDefault="00075C87" w:rsidP="00BF4556">
            <w:pPr>
              <w:spacing w:line="240" w:lineRule="auto"/>
              <w:jc w:val="center"/>
              <w:rPr>
                <w:szCs w:val="24"/>
              </w:rPr>
            </w:pPr>
            <w:r w:rsidRPr="0062281A">
              <w:rPr>
                <w:szCs w:val="24"/>
              </w:rPr>
              <w:t>1.0105</w:t>
            </w:r>
          </w:p>
        </w:tc>
        <w:tc>
          <w:tcPr>
            <w:tcW w:w="1755" w:type="dxa"/>
            <w:tcBorders>
              <w:left w:val="single" w:sz="4" w:space="0" w:color="auto"/>
              <w:right w:val="single" w:sz="4" w:space="0" w:color="auto"/>
            </w:tcBorders>
            <w:vAlign w:val="center"/>
          </w:tcPr>
          <w:p w14:paraId="04B698A9" w14:textId="77777777" w:rsidR="00075C87" w:rsidRPr="0062281A" w:rsidRDefault="00075C87" w:rsidP="00BF4556">
            <w:pPr>
              <w:spacing w:line="240" w:lineRule="auto"/>
              <w:jc w:val="center"/>
              <w:rPr>
                <w:szCs w:val="24"/>
              </w:rPr>
            </w:pPr>
            <w:r w:rsidRPr="0062281A">
              <w:rPr>
                <w:szCs w:val="24"/>
              </w:rPr>
              <w:t>-1.3773</w:t>
            </w:r>
          </w:p>
        </w:tc>
        <w:tc>
          <w:tcPr>
            <w:tcW w:w="1755" w:type="dxa"/>
            <w:tcBorders>
              <w:left w:val="single" w:sz="4" w:space="0" w:color="auto"/>
            </w:tcBorders>
            <w:vAlign w:val="center"/>
          </w:tcPr>
          <w:p w14:paraId="6C0B2F6F" w14:textId="77777777" w:rsidR="00075C87" w:rsidRPr="0062281A" w:rsidRDefault="00075C87" w:rsidP="00BF4556">
            <w:pPr>
              <w:spacing w:line="240" w:lineRule="auto"/>
              <w:jc w:val="center"/>
              <w:rPr>
                <w:szCs w:val="24"/>
              </w:rPr>
            </w:pPr>
            <w:r w:rsidRPr="0062281A">
              <w:rPr>
                <w:szCs w:val="24"/>
              </w:rPr>
              <w:t>19.92</w:t>
            </w:r>
          </w:p>
        </w:tc>
      </w:tr>
      <w:tr w:rsidR="00075C87" w:rsidRPr="00404DF3" w14:paraId="75BEA0F1" w14:textId="77777777" w:rsidTr="00BF4556">
        <w:tc>
          <w:tcPr>
            <w:tcW w:w="1435" w:type="dxa"/>
            <w:vMerge/>
            <w:tcBorders>
              <w:bottom w:val="single" w:sz="4" w:space="0" w:color="auto"/>
              <w:right w:val="single" w:sz="4" w:space="0" w:color="auto"/>
            </w:tcBorders>
            <w:vAlign w:val="center"/>
          </w:tcPr>
          <w:p w14:paraId="7ECB577C" w14:textId="77777777" w:rsidR="00075C87" w:rsidRPr="0062281A" w:rsidRDefault="00075C87" w:rsidP="00BF4556">
            <w:pPr>
              <w:spacing w:line="240" w:lineRule="auto"/>
              <w:jc w:val="center"/>
              <w:rPr>
                <w:szCs w:val="24"/>
              </w:rPr>
            </w:pPr>
          </w:p>
        </w:tc>
        <w:tc>
          <w:tcPr>
            <w:tcW w:w="2074" w:type="dxa"/>
            <w:tcBorders>
              <w:left w:val="single" w:sz="4" w:space="0" w:color="auto"/>
              <w:bottom w:val="single" w:sz="4" w:space="0" w:color="auto"/>
              <w:right w:val="single" w:sz="4" w:space="0" w:color="auto"/>
            </w:tcBorders>
            <w:vAlign w:val="center"/>
          </w:tcPr>
          <w:p w14:paraId="59E8242F" w14:textId="77777777" w:rsidR="00075C87" w:rsidRPr="0062281A" w:rsidRDefault="00075C87" w:rsidP="00BF4556">
            <w:pPr>
              <w:spacing w:line="240" w:lineRule="auto"/>
              <w:jc w:val="center"/>
              <w:rPr>
                <w:szCs w:val="24"/>
              </w:rPr>
            </w:pPr>
            <w:r w:rsidRPr="0062281A">
              <w:rPr>
                <w:szCs w:val="24"/>
              </w:rPr>
              <w:t>Intuitive Method</w:t>
            </w:r>
          </w:p>
        </w:tc>
        <w:tc>
          <w:tcPr>
            <w:tcW w:w="1755" w:type="dxa"/>
            <w:tcBorders>
              <w:left w:val="single" w:sz="4" w:space="0" w:color="auto"/>
              <w:bottom w:val="single" w:sz="4" w:space="0" w:color="auto"/>
              <w:right w:val="single" w:sz="4" w:space="0" w:color="auto"/>
            </w:tcBorders>
            <w:vAlign w:val="center"/>
          </w:tcPr>
          <w:p w14:paraId="39C10DE5" w14:textId="77777777" w:rsidR="00075C87" w:rsidRPr="0062281A" w:rsidRDefault="00075C87" w:rsidP="00BF4556">
            <w:pPr>
              <w:spacing w:line="240" w:lineRule="auto"/>
              <w:jc w:val="center"/>
              <w:rPr>
                <w:szCs w:val="24"/>
              </w:rPr>
            </w:pPr>
            <w:r w:rsidRPr="0062281A">
              <w:rPr>
                <w:szCs w:val="24"/>
              </w:rPr>
              <w:t>1.0103</w:t>
            </w:r>
          </w:p>
        </w:tc>
        <w:tc>
          <w:tcPr>
            <w:tcW w:w="1755" w:type="dxa"/>
            <w:tcBorders>
              <w:left w:val="single" w:sz="4" w:space="0" w:color="auto"/>
              <w:bottom w:val="single" w:sz="4" w:space="0" w:color="auto"/>
              <w:right w:val="single" w:sz="4" w:space="0" w:color="auto"/>
            </w:tcBorders>
            <w:vAlign w:val="center"/>
          </w:tcPr>
          <w:p w14:paraId="3E3ED678" w14:textId="77777777" w:rsidR="00075C87" w:rsidRPr="0062281A" w:rsidRDefault="00075C87" w:rsidP="00BF4556">
            <w:pPr>
              <w:spacing w:line="240" w:lineRule="auto"/>
              <w:jc w:val="center"/>
              <w:rPr>
                <w:szCs w:val="24"/>
              </w:rPr>
            </w:pPr>
            <w:r w:rsidRPr="0062281A">
              <w:rPr>
                <w:szCs w:val="24"/>
              </w:rPr>
              <w:t>-1.3776</w:t>
            </w:r>
          </w:p>
        </w:tc>
        <w:tc>
          <w:tcPr>
            <w:tcW w:w="1755" w:type="dxa"/>
            <w:tcBorders>
              <w:left w:val="single" w:sz="4" w:space="0" w:color="auto"/>
              <w:bottom w:val="single" w:sz="4" w:space="0" w:color="auto"/>
            </w:tcBorders>
            <w:vAlign w:val="center"/>
          </w:tcPr>
          <w:p w14:paraId="0BB68FFD" w14:textId="77777777" w:rsidR="00075C87" w:rsidRPr="0062281A" w:rsidRDefault="00075C87" w:rsidP="00BF4556">
            <w:pPr>
              <w:spacing w:line="240" w:lineRule="auto"/>
              <w:jc w:val="center"/>
              <w:rPr>
                <w:szCs w:val="24"/>
              </w:rPr>
            </w:pPr>
            <w:r w:rsidRPr="0062281A">
              <w:rPr>
                <w:szCs w:val="24"/>
              </w:rPr>
              <w:t>19.93</w:t>
            </w:r>
          </w:p>
        </w:tc>
      </w:tr>
      <w:tr w:rsidR="00075C87" w:rsidRPr="00404DF3" w14:paraId="2FB9626C" w14:textId="77777777" w:rsidTr="00BF4556">
        <w:tc>
          <w:tcPr>
            <w:tcW w:w="1435" w:type="dxa"/>
            <w:vMerge w:val="restart"/>
            <w:tcBorders>
              <w:top w:val="single" w:sz="4" w:space="0" w:color="auto"/>
              <w:right w:val="single" w:sz="4" w:space="0" w:color="auto"/>
            </w:tcBorders>
            <w:vAlign w:val="center"/>
          </w:tcPr>
          <w:p w14:paraId="2D313B0F" w14:textId="77777777" w:rsidR="00075C87" w:rsidRPr="0062281A" w:rsidRDefault="00075C87" w:rsidP="00BF4556">
            <w:pPr>
              <w:spacing w:line="240" w:lineRule="auto"/>
              <w:jc w:val="center"/>
              <w:rPr>
                <w:szCs w:val="24"/>
              </w:rPr>
            </w:pPr>
            <w:r w:rsidRPr="0062281A">
              <w:rPr>
                <w:szCs w:val="24"/>
              </w:rPr>
              <w:t>VSC 4</w:t>
            </w:r>
          </w:p>
        </w:tc>
        <w:tc>
          <w:tcPr>
            <w:tcW w:w="2074" w:type="dxa"/>
            <w:tcBorders>
              <w:top w:val="single" w:sz="4" w:space="0" w:color="auto"/>
              <w:left w:val="single" w:sz="4" w:space="0" w:color="auto"/>
              <w:right w:val="single" w:sz="4" w:space="0" w:color="auto"/>
            </w:tcBorders>
            <w:vAlign w:val="center"/>
          </w:tcPr>
          <w:p w14:paraId="54B36B84" w14:textId="77777777" w:rsidR="00075C87" w:rsidRPr="0062281A" w:rsidRDefault="00075C87" w:rsidP="00BF4556">
            <w:pPr>
              <w:spacing w:line="240" w:lineRule="auto"/>
              <w:jc w:val="center"/>
              <w:rPr>
                <w:szCs w:val="24"/>
              </w:rPr>
            </w:pPr>
            <w:r w:rsidRPr="0062281A">
              <w:rPr>
                <w:szCs w:val="24"/>
              </w:rPr>
              <w:t>True</w:t>
            </w:r>
          </w:p>
        </w:tc>
        <w:tc>
          <w:tcPr>
            <w:tcW w:w="1755" w:type="dxa"/>
            <w:tcBorders>
              <w:top w:val="single" w:sz="4" w:space="0" w:color="auto"/>
              <w:left w:val="single" w:sz="4" w:space="0" w:color="auto"/>
              <w:right w:val="single" w:sz="4" w:space="0" w:color="auto"/>
            </w:tcBorders>
            <w:vAlign w:val="center"/>
          </w:tcPr>
          <w:p w14:paraId="02308238" w14:textId="77777777" w:rsidR="00075C87" w:rsidRPr="0062281A" w:rsidRDefault="00075C87" w:rsidP="00BF4556">
            <w:pPr>
              <w:spacing w:line="240" w:lineRule="auto"/>
              <w:jc w:val="center"/>
              <w:rPr>
                <w:szCs w:val="24"/>
              </w:rPr>
            </w:pPr>
            <w:r w:rsidRPr="0062281A">
              <w:rPr>
                <w:szCs w:val="24"/>
              </w:rPr>
              <w:t>0.9993</w:t>
            </w:r>
          </w:p>
        </w:tc>
        <w:tc>
          <w:tcPr>
            <w:tcW w:w="1755" w:type="dxa"/>
            <w:tcBorders>
              <w:top w:val="single" w:sz="4" w:space="0" w:color="auto"/>
              <w:left w:val="single" w:sz="4" w:space="0" w:color="auto"/>
              <w:right w:val="single" w:sz="4" w:space="0" w:color="auto"/>
            </w:tcBorders>
            <w:vAlign w:val="center"/>
          </w:tcPr>
          <w:p w14:paraId="1A005AF7" w14:textId="77777777" w:rsidR="00075C87" w:rsidRPr="0062281A" w:rsidRDefault="00075C87" w:rsidP="00BF4556">
            <w:pPr>
              <w:spacing w:line="240" w:lineRule="auto"/>
              <w:jc w:val="center"/>
              <w:rPr>
                <w:szCs w:val="24"/>
              </w:rPr>
            </w:pPr>
            <w:r w:rsidRPr="0062281A">
              <w:rPr>
                <w:szCs w:val="24"/>
              </w:rPr>
              <w:t>1.2660</w:t>
            </w:r>
          </w:p>
        </w:tc>
        <w:tc>
          <w:tcPr>
            <w:tcW w:w="1755" w:type="dxa"/>
            <w:tcBorders>
              <w:top w:val="single" w:sz="4" w:space="0" w:color="auto"/>
              <w:left w:val="single" w:sz="4" w:space="0" w:color="auto"/>
            </w:tcBorders>
            <w:vAlign w:val="center"/>
          </w:tcPr>
          <w:p w14:paraId="1AAE6730" w14:textId="77777777" w:rsidR="00075C87" w:rsidRPr="0062281A" w:rsidRDefault="00075C87" w:rsidP="00BF4556">
            <w:pPr>
              <w:spacing w:line="240" w:lineRule="auto"/>
              <w:jc w:val="center"/>
              <w:rPr>
                <w:szCs w:val="24"/>
              </w:rPr>
            </w:pPr>
            <w:r w:rsidRPr="0062281A">
              <w:rPr>
                <w:szCs w:val="24"/>
              </w:rPr>
              <w:t>23.81</w:t>
            </w:r>
          </w:p>
        </w:tc>
      </w:tr>
      <w:tr w:rsidR="00075C87" w:rsidRPr="00404DF3" w14:paraId="23715C53" w14:textId="77777777" w:rsidTr="00BF4556">
        <w:tc>
          <w:tcPr>
            <w:tcW w:w="1435" w:type="dxa"/>
            <w:vMerge/>
            <w:tcBorders>
              <w:right w:val="single" w:sz="4" w:space="0" w:color="auto"/>
            </w:tcBorders>
            <w:vAlign w:val="center"/>
          </w:tcPr>
          <w:p w14:paraId="760195BC" w14:textId="77777777" w:rsidR="00075C87" w:rsidRPr="0062281A" w:rsidRDefault="00075C87" w:rsidP="00BF4556">
            <w:pPr>
              <w:spacing w:line="240" w:lineRule="auto"/>
              <w:jc w:val="center"/>
              <w:rPr>
                <w:szCs w:val="24"/>
              </w:rPr>
            </w:pPr>
          </w:p>
        </w:tc>
        <w:tc>
          <w:tcPr>
            <w:tcW w:w="2074" w:type="dxa"/>
            <w:tcBorders>
              <w:left w:val="single" w:sz="4" w:space="0" w:color="auto"/>
              <w:right w:val="single" w:sz="4" w:space="0" w:color="auto"/>
            </w:tcBorders>
            <w:vAlign w:val="center"/>
          </w:tcPr>
          <w:p w14:paraId="35DA3898" w14:textId="77777777" w:rsidR="00075C87" w:rsidRPr="0062281A" w:rsidRDefault="00075C87" w:rsidP="00BF4556">
            <w:pPr>
              <w:spacing w:line="240" w:lineRule="auto"/>
              <w:jc w:val="center"/>
              <w:rPr>
                <w:szCs w:val="24"/>
              </w:rPr>
            </w:pPr>
            <w:r w:rsidRPr="0062281A">
              <w:rPr>
                <w:szCs w:val="24"/>
              </w:rPr>
              <w:t>Measurements</w:t>
            </w:r>
          </w:p>
        </w:tc>
        <w:tc>
          <w:tcPr>
            <w:tcW w:w="1755" w:type="dxa"/>
            <w:tcBorders>
              <w:left w:val="single" w:sz="4" w:space="0" w:color="auto"/>
              <w:right w:val="single" w:sz="4" w:space="0" w:color="auto"/>
            </w:tcBorders>
            <w:vAlign w:val="center"/>
          </w:tcPr>
          <w:p w14:paraId="0FB9FD42" w14:textId="77777777" w:rsidR="00075C87" w:rsidRPr="0062281A" w:rsidRDefault="00075C87" w:rsidP="00BF4556">
            <w:pPr>
              <w:spacing w:line="240" w:lineRule="auto"/>
              <w:jc w:val="center"/>
              <w:rPr>
                <w:szCs w:val="24"/>
              </w:rPr>
            </w:pPr>
            <w:r w:rsidRPr="0062281A">
              <w:rPr>
                <w:szCs w:val="24"/>
              </w:rPr>
              <w:t>0.9987</w:t>
            </w:r>
          </w:p>
        </w:tc>
        <w:tc>
          <w:tcPr>
            <w:tcW w:w="1755" w:type="dxa"/>
            <w:tcBorders>
              <w:left w:val="single" w:sz="4" w:space="0" w:color="auto"/>
              <w:right w:val="single" w:sz="4" w:space="0" w:color="auto"/>
            </w:tcBorders>
            <w:vAlign w:val="center"/>
          </w:tcPr>
          <w:p w14:paraId="6D357EE0" w14:textId="77777777" w:rsidR="00075C87" w:rsidRPr="0062281A" w:rsidRDefault="00075C87" w:rsidP="00BF4556">
            <w:pPr>
              <w:spacing w:line="240" w:lineRule="auto"/>
              <w:jc w:val="center"/>
              <w:rPr>
                <w:szCs w:val="24"/>
              </w:rPr>
            </w:pPr>
            <w:r w:rsidRPr="0062281A">
              <w:rPr>
                <w:szCs w:val="24"/>
              </w:rPr>
              <w:t>1.2679</w:t>
            </w:r>
          </w:p>
        </w:tc>
        <w:tc>
          <w:tcPr>
            <w:tcW w:w="1755" w:type="dxa"/>
            <w:tcBorders>
              <w:left w:val="single" w:sz="4" w:space="0" w:color="auto"/>
            </w:tcBorders>
            <w:vAlign w:val="center"/>
          </w:tcPr>
          <w:p w14:paraId="38515687" w14:textId="77777777" w:rsidR="00075C87" w:rsidRPr="0062281A" w:rsidRDefault="00075C87" w:rsidP="00BF4556">
            <w:pPr>
              <w:spacing w:line="240" w:lineRule="auto"/>
              <w:jc w:val="center"/>
              <w:rPr>
                <w:szCs w:val="24"/>
              </w:rPr>
            </w:pPr>
            <w:r w:rsidRPr="0062281A">
              <w:rPr>
                <w:szCs w:val="24"/>
              </w:rPr>
              <w:t>---</w:t>
            </w:r>
          </w:p>
        </w:tc>
      </w:tr>
      <w:tr w:rsidR="00075C87" w:rsidRPr="00404DF3" w14:paraId="70DC53C6" w14:textId="77777777" w:rsidTr="00BF4556">
        <w:tc>
          <w:tcPr>
            <w:tcW w:w="1435" w:type="dxa"/>
            <w:vMerge/>
            <w:tcBorders>
              <w:right w:val="single" w:sz="4" w:space="0" w:color="auto"/>
            </w:tcBorders>
            <w:vAlign w:val="center"/>
          </w:tcPr>
          <w:p w14:paraId="4EEFA97A" w14:textId="77777777" w:rsidR="00075C87" w:rsidRPr="0062281A" w:rsidRDefault="00075C87" w:rsidP="00BF4556">
            <w:pPr>
              <w:spacing w:line="240" w:lineRule="auto"/>
              <w:jc w:val="center"/>
              <w:rPr>
                <w:szCs w:val="24"/>
              </w:rPr>
            </w:pPr>
          </w:p>
        </w:tc>
        <w:tc>
          <w:tcPr>
            <w:tcW w:w="2074" w:type="dxa"/>
            <w:tcBorders>
              <w:left w:val="single" w:sz="4" w:space="0" w:color="auto"/>
              <w:right w:val="single" w:sz="4" w:space="0" w:color="auto"/>
            </w:tcBorders>
            <w:vAlign w:val="center"/>
          </w:tcPr>
          <w:p w14:paraId="5B45988B" w14:textId="77777777" w:rsidR="00075C87" w:rsidRPr="0062281A" w:rsidRDefault="00075C87" w:rsidP="00BF4556">
            <w:pPr>
              <w:spacing w:line="240" w:lineRule="auto"/>
              <w:jc w:val="center"/>
              <w:rPr>
                <w:szCs w:val="24"/>
              </w:rPr>
            </w:pPr>
            <w:r w:rsidRPr="0062281A">
              <w:rPr>
                <w:szCs w:val="24"/>
              </w:rPr>
              <w:t>Proposed Method</w:t>
            </w:r>
          </w:p>
        </w:tc>
        <w:tc>
          <w:tcPr>
            <w:tcW w:w="1755" w:type="dxa"/>
            <w:tcBorders>
              <w:left w:val="single" w:sz="4" w:space="0" w:color="auto"/>
              <w:right w:val="single" w:sz="4" w:space="0" w:color="auto"/>
            </w:tcBorders>
            <w:vAlign w:val="center"/>
          </w:tcPr>
          <w:p w14:paraId="17F9E391" w14:textId="77777777" w:rsidR="00075C87" w:rsidRPr="0062281A" w:rsidRDefault="00075C87" w:rsidP="00BF4556">
            <w:pPr>
              <w:spacing w:line="240" w:lineRule="auto"/>
              <w:jc w:val="center"/>
              <w:rPr>
                <w:szCs w:val="24"/>
              </w:rPr>
            </w:pPr>
            <w:r w:rsidRPr="0062281A">
              <w:rPr>
                <w:szCs w:val="24"/>
              </w:rPr>
              <w:t>0.9995</w:t>
            </w:r>
          </w:p>
        </w:tc>
        <w:tc>
          <w:tcPr>
            <w:tcW w:w="1755" w:type="dxa"/>
            <w:tcBorders>
              <w:left w:val="single" w:sz="4" w:space="0" w:color="auto"/>
              <w:right w:val="single" w:sz="4" w:space="0" w:color="auto"/>
            </w:tcBorders>
            <w:vAlign w:val="center"/>
          </w:tcPr>
          <w:p w14:paraId="689BE7B2" w14:textId="77777777" w:rsidR="00075C87" w:rsidRPr="0062281A" w:rsidRDefault="00075C87" w:rsidP="00BF4556">
            <w:pPr>
              <w:spacing w:line="240" w:lineRule="auto"/>
              <w:jc w:val="center"/>
              <w:rPr>
                <w:szCs w:val="24"/>
              </w:rPr>
            </w:pPr>
            <w:r w:rsidRPr="0062281A">
              <w:rPr>
                <w:szCs w:val="24"/>
              </w:rPr>
              <w:t>1.2664</w:t>
            </w:r>
          </w:p>
        </w:tc>
        <w:tc>
          <w:tcPr>
            <w:tcW w:w="1755" w:type="dxa"/>
            <w:tcBorders>
              <w:left w:val="single" w:sz="4" w:space="0" w:color="auto"/>
            </w:tcBorders>
            <w:vAlign w:val="center"/>
          </w:tcPr>
          <w:p w14:paraId="40149671" w14:textId="77777777" w:rsidR="00075C87" w:rsidRPr="0062281A" w:rsidRDefault="00075C87" w:rsidP="00BF4556">
            <w:pPr>
              <w:spacing w:line="240" w:lineRule="auto"/>
              <w:jc w:val="center"/>
              <w:rPr>
                <w:szCs w:val="24"/>
              </w:rPr>
            </w:pPr>
            <w:r w:rsidRPr="0062281A">
              <w:rPr>
                <w:szCs w:val="24"/>
              </w:rPr>
              <w:t>23.89</w:t>
            </w:r>
          </w:p>
        </w:tc>
      </w:tr>
      <w:tr w:rsidR="00075C87" w:rsidRPr="00404DF3" w14:paraId="7208761C" w14:textId="77777777" w:rsidTr="00BF4556">
        <w:tc>
          <w:tcPr>
            <w:tcW w:w="1435" w:type="dxa"/>
            <w:vMerge/>
            <w:tcBorders>
              <w:bottom w:val="single" w:sz="4" w:space="0" w:color="auto"/>
              <w:right w:val="single" w:sz="4" w:space="0" w:color="auto"/>
            </w:tcBorders>
            <w:vAlign w:val="center"/>
          </w:tcPr>
          <w:p w14:paraId="4F86D441" w14:textId="77777777" w:rsidR="00075C87" w:rsidRPr="0062281A" w:rsidRDefault="00075C87" w:rsidP="00BF4556">
            <w:pPr>
              <w:spacing w:line="240" w:lineRule="auto"/>
              <w:jc w:val="center"/>
              <w:rPr>
                <w:szCs w:val="24"/>
              </w:rPr>
            </w:pPr>
          </w:p>
        </w:tc>
        <w:tc>
          <w:tcPr>
            <w:tcW w:w="2074" w:type="dxa"/>
            <w:tcBorders>
              <w:left w:val="single" w:sz="4" w:space="0" w:color="auto"/>
              <w:bottom w:val="single" w:sz="4" w:space="0" w:color="auto"/>
              <w:right w:val="single" w:sz="4" w:space="0" w:color="auto"/>
            </w:tcBorders>
            <w:vAlign w:val="center"/>
          </w:tcPr>
          <w:p w14:paraId="0289AF3D" w14:textId="77777777" w:rsidR="00075C87" w:rsidRPr="0062281A" w:rsidRDefault="00075C87" w:rsidP="00BF4556">
            <w:pPr>
              <w:spacing w:line="240" w:lineRule="auto"/>
              <w:jc w:val="center"/>
              <w:rPr>
                <w:szCs w:val="24"/>
              </w:rPr>
            </w:pPr>
            <w:r w:rsidRPr="0062281A">
              <w:rPr>
                <w:szCs w:val="24"/>
              </w:rPr>
              <w:t>Intuitive Method</w:t>
            </w:r>
          </w:p>
        </w:tc>
        <w:tc>
          <w:tcPr>
            <w:tcW w:w="1755" w:type="dxa"/>
            <w:tcBorders>
              <w:left w:val="single" w:sz="4" w:space="0" w:color="auto"/>
              <w:bottom w:val="single" w:sz="4" w:space="0" w:color="auto"/>
              <w:right w:val="single" w:sz="4" w:space="0" w:color="auto"/>
            </w:tcBorders>
            <w:vAlign w:val="center"/>
          </w:tcPr>
          <w:p w14:paraId="771460AB" w14:textId="77777777" w:rsidR="00075C87" w:rsidRPr="0062281A" w:rsidRDefault="00075C87" w:rsidP="00BF4556">
            <w:pPr>
              <w:spacing w:line="240" w:lineRule="auto"/>
              <w:jc w:val="center"/>
              <w:rPr>
                <w:szCs w:val="24"/>
              </w:rPr>
            </w:pPr>
            <w:r w:rsidRPr="0062281A">
              <w:rPr>
                <w:szCs w:val="24"/>
              </w:rPr>
              <w:t>0.9996</w:t>
            </w:r>
          </w:p>
        </w:tc>
        <w:tc>
          <w:tcPr>
            <w:tcW w:w="1755" w:type="dxa"/>
            <w:tcBorders>
              <w:left w:val="single" w:sz="4" w:space="0" w:color="auto"/>
              <w:bottom w:val="single" w:sz="4" w:space="0" w:color="auto"/>
              <w:right w:val="single" w:sz="4" w:space="0" w:color="auto"/>
            </w:tcBorders>
            <w:vAlign w:val="center"/>
          </w:tcPr>
          <w:p w14:paraId="63CD7216" w14:textId="77777777" w:rsidR="00075C87" w:rsidRPr="0062281A" w:rsidRDefault="00075C87" w:rsidP="00BF4556">
            <w:pPr>
              <w:spacing w:line="240" w:lineRule="auto"/>
              <w:jc w:val="center"/>
              <w:rPr>
                <w:szCs w:val="24"/>
              </w:rPr>
            </w:pPr>
            <w:r w:rsidRPr="0062281A">
              <w:rPr>
                <w:szCs w:val="24"/>
              </w:rPr>
              <w:t>1.2652</w:t>
            </w:r>
          </w:p>
        </w:tc>
        <w:tc>
          <w:tcPr>
            <w:tcW w:w="1755" w:type="dxa"/>
            <w:tcBorders>
              <w:left w:val="single" w:sz="4" w:space="0" w:color="auto"/>
              <w:bottom w:val="single" w:sz="4" w:space="0" w:color="auto"/>
            </w:tcBorders>
            <w:vAlign w:val="center"/>
          </w:tcPr>
          <w:p w14:paraId="5B9EB166" w14:textId="77777777" w:rsidR="00075C87" w:rsidRPr="0062281A" w:rsidRDefault="00075C87" w:rsidP="00BF4556">
            <w:pPr>
              <w:spacing w:line="240" w:lineRule="auto"/>
              <w:jc w:val="center"/>
              <w:rPr>
                <w:szCs w:val="24"/>
              </w:rPr>
            </w:pPr>
            <w:r w:rsidRPr="0062281A">
              <w:rPr>
                <w:szCs w:val="24"/>
              </w:rPr>
              <w:t>23.57</w:t>
            </w:r>
          </w:p>
        </w:tc>
      </w:tr>
      <w:tr w:rsidR="00075C87" w:rsidRPr="00404DF3" w14:paraId="35E429CC" w14:textId="77777777" w:rsidTr="00BF4556">
        <w:tc>
          <w:tcPr>
            <w:tcW w:w="1435" w:type="dxa"/>
            <w:vMerge w:val="restart"/>
            <w:tcBorders>
              <w:top w:val="single" w:sz="4" w:space="0" w:color="auto"/>
              <w:right w:val="single" w:sz="4" w:space="0" w:color="auto"/>
            </w:tcBorders>
            <w:vAlign w:val="center"/>
          </w:tcPr>
          <w:p w14:paraId="49A80B21" w14:textId="77777777" w:rsidR="00075C87" w:rsidRPr="0062281A" w:rsidRDefault="00075C87" w:rsidP="00BF4556">
            <w:pPr>
              <w:spacing w:line="240" w:lineRule="auto"/>
              <w:jc w:val="center"/>
              <w:rPr>
                <w:szCs w:val="24"/>
              </w:rPr>
            </w:pPr>
            <w:r w:rsidRPr="0062281A">
              <w:rPr>
                <w:szCs w:val="24"/>
              </w:rPr>
              <w:t>VSC 5</w:t>
            </w:r>
          </w:p>
        </w:tc>
        <w:tc>
          <w:tcPr>
            <w:tcW w:w="2074" w:type="dxa"/>
            <w:tcBorders>
              <w:top w:val="single" w:sz="4" w:space="0" w:color="auto"/>
              <w:left w:val="single" w:sz="4" w:space="0" w:color="auto"/>
              <w:right w:val="single" w:sz="4" w:space="0" w:color="auto"/>
            </w:tcBorders>
            <w:vAlign w:val="center"/>
          </w:tcPr>
          <w:p w14:paraId="4EBFCDAD" w14:textId="77777777" w:rsidR="00075C87" w:rsidRPr="0062281A" w:rsidRDefault="00075C87" w:rsidP="00BF4556">
            <w:pPr>
              <w:spacing w:line="240" w:lineRule="auto"/>
              <w:jc w:val="center"/>
              <w:rPr>
                <w:szCs w:val="24"/>
              </w:rPr>
            </w:pPr>
            <w:r w:rsidRPr="0062281A">
              <w:rPr>
                <w:szCs w:val="24"/>
              </w:rPr>
              <w:t>True</w:t>
            </w:r>
          </w:p>
        </w:tc>
        <w:tc>
          <w:tcPr>
            <w:tcW w:w="1755" w:type="dxa"/>
            <w:tcBorders>
              <w:top w:val="single" w:sz="4" w:space="0" w:color="auto"/>
              <w:left w:val="single" w:sz="4" w:space="0" w:color="auto"/>
              <w:right w:val="single" w:sz="4" w:space="0" w:color="auto"/>
            </w:tcBorders>
            <w:vAlign w:val="center"/>
          </w:tcPr>
          <w:p w14:paraId="2F4233C6" w14:textId="77777777" w:rsidR="00075C87" w:rsidRPr="0062281A" w:rsidRDefault="00075C87" w:rsidP="00BF4556">
            <w:pPr>
              <w:spacing w:line="240" w:lineRule="auto"/>
              <w:jc w:val="center"/>
              <w:rPr>
                <w:b/>
                <w:bCs/>
                <w:color w:val="FF0000"/>
                <w:szCs w:val="24"/>
              </w:rPr>
            </w:pPr>
            <w:r w:rsidRPr="0062281A">
              <w:rPr>
                <w:b/>
                <w:bCs/>
                <w:color w:val="FF0000"/>
                <w:szCs w:val="24"/>
              </w:rPr>
              <w:t>1.0168</w:t>
            </w:r>
          </w:p>
        </w:tc>
        <w:tc>
          <w:tcPr>
            <w:tcW w:w="1755" w:type="dxa"/>
            <w:tcBorders>
              <w:top w:val="single" w:sz="4" w:space="0" w:color="auto"/>
              <w:left w:val="single" w:sz="4" w:space="0" w:color="auto"/>
              <w:right w:val="single" w:sz="4" w:space="0" w:color="auto"/>
            </w:tcBorders>
            <w:vAlign w:val="center"/>
          </w:tcPr>
          <w:p w14:paraId="19C9092D" w14:textId="77777777" w:rsidR="00075C87" w:rsidRPr="0062281A" w:rsidRDefault="00075C87" w:rsidP="00BF4556">
            <w:pPr>
              <w:spacing w:line="240" w:lineRule="auto"/>
              <w:jc w:val="center"/>
              <w:rPr>
                <w:szCs w:val="24"/>
              </w:rPr>
            </w:pPr>
            <w:r w:rsidRPr="0062281A">
              <w:rPr>
                <w:szCs w:val="24"/>
              </w:rPr>
              <w:t>-0.5834</w:t>
            </w:r>
          </w:p>
        </w:tc>
        <w:tc>
          <w:tcPr>
            <w:tcW w:w="1755" w:type="dxa"/>
            <w:tcBorders>
              <w:top w:val="single" w:sz="4" w:space="0" w:color="auto"/>
              <w:left w:val="single" w:sz="4" w:space="0" w:color="auto"/>
            </w:tcBorders>
            <w:vAlign w:val="center"/>
          </w:tcPr>
          <w:p w14:paraId="5071B972" w14:textId="77777777" w:rsidR="00075C87" w:rsidRPr="0062281A" w:rsidRDefault="00075C87" w:rsidP="00BF4556">
            <w:pPr>
              <w:spacing w:line="240" w:lineRule="auto"/>
              <w:jc w:val="center"/>
              <w:rPr>
                <w:szCs w:val="24"/>
              </w:rPr>
            </w:pPr>
            <w:r w:rsidRPr="0062281A">
              <w:rPr>
                <w:color w:val="FF0000"/>
                <w:szCs w:val="24"/>
              </w:rPr>
              <w:t>---</w:t>
            </w:r>
          </w:p>
        </w:tc>
      </w:tr>
      <w:tr w:rsidR="00075C87" w:rsidRPr="00404DF3" w14:paraId="0253F987" w14:textId="77777777" w:rsidTr="00BF4556">
        <w:tc>
          <w:tcPr>
            <w:tcW w:w="1435" w:type="dxa"/>
            <w:vMerge/>
            <w:tcBorders>
              <w:right w:val="single" w:sz="4" w:space="0" w:color="auto"/>
            </w:tcBorders>
            <w:vAlign w:val="center"/>
          </w:tcPr>
          <w:p w14:paraId="0D2459B8" w14:textId="77777777" w:rsidR="00075C87" w:rsidRPr="0062281A" w:rsidRDefault="00075C87" w:rsidP="00BF4556">
            <w:pPr>
              <w:spacing w:line="240" w:lineRule="auto"/>
              <w:jc w:val="center"/>
              <w:rPr>
                <w:szCs w:val="24"/>
              </w:rPr>
            </w:pPr>
          </w:p>
        </w:tc>
        <w:tc>
          <w:tcPr>
            <w:tcW w:w="2074" w:type="dxa"/>
            <w:tcBorders>
              <w:left w:val="single" w:sz="4" w:space="0" w:color="auto"/>
              <w:right w:val="single" w:sz="4" w:space="0" w:color="auto"/>
            </w:tcBorders>
            <w:vAlign w:val="center"/>
          </w:tcPr>
          <w:p w14:paraId="46929CD1" w14:textId="77777777" w:rsidR="00075C87" w:rsidRPr="0062281A" w:rsidRDefault="00075C87" w:rsidP="00BF4556">
            <w:pPr>
              <w:spacing w:line="240" w:lineRule="auto"/>
              <w:jc w:val="center"/>
              <w:rPr>
                <w:szCs w:val="24"/>
              </w:rPr>
            </w:pPr>
            <w:r w:rsidRPr="0062281A">
              <w:rPr>
                <w:szCs w:val="24"/>
              </w:rPr>
              <w:t>Measurements</w:t>
            </w:r>
          </w:p>
        </w:tc>
        <w:tc>
          <w:tcPr>
            <w:tcW w:w="1755" w:type="dxa"/>
            <w:tcBorders>
              <w:left w:val="single" w:sz="4" w:space="0" w:color="auto"/>
              <w:right w:val="single" w:sz="4" w:space="0" w:color="auto"/>
            </w:tcBorders>
            <w:vAlign w:val="center"/>
          </w:tcPr>
          <w:p w14:paraId="0196E7E1" w14:textId="77777777" w:rsidR="00075C87" w:rsidRPr="0062281A" w:rsidRDefault="00075C87" w:rsidP="00BF4556">
            <w:pPr>
              <w:spacing w:line="240" w:lineRule="auto"/>
              <w:jc w:val="center"/>
              <w:rPr>
                <w:b/>
                <w:bCs/>
                <w:color w:val="FF0000"/>
                <w:szCs w:val="24"/>
              </w:rPr>
            </w:pPr>
            <w:r w:rsidRPr="0062281A">
              <w:rPr>
                <w:b/>
                <w:bCs/>
                <w:color w:val="FF0000"/>
                <w:szCs w:val="24"/>
              </w:rPr>
              <w:t>1.0172</w:t>
            </w:r>
          </w:p>
        </w:tc>
        <w:tc>
          <w:tcPr>
            <w:tcW w:w="1755" w:type="dxa"/>
            <w:tcBorders>
              <w:left w:val="single" w:sz="4" w:space="0" w:color="auto"/>
              <w:right w:val="single" w:sz="4" w:space="0" w:color="auto"/>
            </w:tcBorders>
            <w:vAlign w:val="center"/>
          </w:tcPr>
          <w:p w14:paraId="154A5013" w14:textId="77777777" w:rsidR="00075C87" w:rsidRPr="0062281A" w:rsidRDefault="00075C87" w:rsidP="00BF4556">
            <w:pPr>
              <w:spacing w:line="240" w:lineRule="auto"/>
              <w:jc w:val="center"/>
              <w:rPr>
                <w:szCs w:val="24"/>
              </w:rPr>
            </w:pPr>
            <w:r w:rsidRPr="0062281A">
              <w:rPr>
                <w:szCs w:val="24"/>
              </w:rPr>
              <w:t>-0.5857</w:t>
            </w:r>
          </w:p>
        </w:tc>
        <w:tc>
          <w:tcPr>
            <w:tcW w:w="1755" w:type="dxa"/>
            <w:tcBorders>
              <w:left w:val="single" w:sz="4" w:space="0" w:color="auto"/>
            </w:tcBorders>
            <w:vAlign w:val="center"/>
          </w:tcPr>
          <w:p w14:paraId="5EEE9842" w14:textId="77777777" w:rsidR="00075C87" w:rsidRPr="0062281A" w:rsidRDefault="00075C87" w:rsidP="00BF4556">
            <w:pPr>
              <w:spacing w:line="240" w:lineRule="auto"/>
              <w:jc w:val="center"/>
              <w:rPr>
                <w:szCs w:val="24"/>
              </w:rPr>
            </w:pPr>
            <w:r w:rsidRPr="0062281A">
              <w:rPr>
                <w:szCs w:val="24"/>
              </w:rPr>
              <w:t>---</w:t>
            </w:r>
          </w:p>
        </w:tc>
      </w:tr>
      <w:tr w:rsidR="00075C87" w:rsidRPr="00404DF3" w14:paraId="32D89AC4" w14:textId="77777777" w:rsidTr="00BF4556">
        <w:tc>
          <w:tcPr>
            <w:tcW w:w="1435" w:type="dxa"/>
            <w:vMerge/>
            <w:tcBorders>
              <w:right w:val="single" w:sz="4" w:space="0" w:color="auto"/>
            </w:tcBorders>
            <w:vAlign w:val="center"/>
          </w:tcPr>
          <w:p w14:paraId="6A986E3B" w14:textId="77777777" w:rsidR="00075C87" w:rsidRPr="0062281A" w:rsidRDefault="00075C87" w:rsidP="00BF4556">
            <w:pPr>
              <w:spacing w:line="240" w:lineRule="auto"/>
              <w:jc w:val="center"/>
              <w:rPr>
                <w:szCs w:val="24"/>
              </w:rPr>
            </w:pPr>
          </w:p>
        </w:tc>
        <w:tc>
          <w:tcPr>
            <w:tcW w:w="2074" w:type="dxa"/>
            <w:tcBorders>
              <w:left w:val="single" w:sz="4" w:space="0" w:color="auto"/>
              <w:right w:val="single" w:sz="4" w:space="0" w:color="auto"/>
            </w:tcBorders>
            <w:vAlign w:val="center"/>
          </w:tcPr>
          <w:p w14:paraId="74C9C47E" w14:textId="77777777" w:rsidR="00075C87" w:rsidRPr="0062281A" w:rsidRDefault="00075C87" w:rsidP="00BF4556">
            <w:pPr>
              <w:spacing w:line="240" w:lineRule="auto"/>
              <w:jc w:val="center"/>
              <w:rPr>
                <w:szCs w:val="24"/>
              </w:rPr>
            </w:pPr>
            <w:r w:rsidRPr="0062281A">
              <w:rPr>
                <w:szCs w:val="24"/>
              </w:rPr>
              <w:t>Proposed Method</w:t>
            </w:r>
          </w:p>
        </w:tc>
        <w:tc>
          <w:tcPr>
            <w:tcW w:w="1755" w:type="dxa"/>
            <w:tcBorders>
              <w:left w:val="single" w:sz="4" w:space="0" w:color="auto"/>
              <w:right w:val="single" w:sz="4" w:space="0" w:color="auto"/>
            </w:tcBorders>
            <w:vAlign w:val="center"/>
          </w:tcPr>
          <w:p w14:paraId="7B841EAA" w14:textId="77777777" w:rsidR="00075C87" w:rsidRPr="0062281A" w:rsidRDefault="00075C87" w:rsidP="00BF4556">
            <w:pPr>
              <w:spacing w:line="240" w:lineRule="auto"/>
              <w:jc w:val="center"/>
              <w:rPr>
                <w:b/>
                <w:bCs/>
                <w:color w:val="FF0000"/>
                <w:szCs w:val="24"/>
              </w:rPr>
            </w:pPr>
            <w:r w:rsidRPr="0062281A">
              <w:rPr>
                <w:b/>
                <w:bCs/>
                <w:color w:val="FF0000"/>
                <w:szCs w:val="24"/>
              </w:rPr>
              <w:t>1.0169</w:t>
            </w:r>
          </w:p>
        </w:tc>
        <w:tc>
          <w:tcPr>
            <w:tcW w:w="1755" w:type="dxa"/>
            <w:tcBorders>
              <w:left w:val="single" w:sz="4" w:space="0" w:color="auto"/>
              <w:right w:val="single" w:sz="4" w:space="0" w:color="auto"/>
            </w:tcBorders>
            <w:vAlign w:val="center"/>
          </w:tcPr>
          <w:p w14:paraId="16995A91" w14:textId="77777777" w:rsidR="00075C87" w:rsidRPr="0062281A" w:rsidRDefault="00075C87" w:rsidP="00BF4556">
            <w:pPr>
              <w:spacing w:line="240" w:lineRule="auto"/>
              <w:jc w:val="center"/>
              <w:rPr>
                <w:szCs w:val="24"/>
              </w:rPr>
            </w:pPr>
            <w:r w:rsidRPr="0062281A">
              <w:rPr>
                <w:szCs w:val="24"/>
              </w:rPr>
              <w:t>-0.5841</w:t>
            </w:r>
          </w:p>
        </w:tc>
        <w:tc>
          <w:tcPr>
            <w:tcW w:w="1755" w:type="dxa"/>
            <w:tcBorders>
              <w:left w:val="single" w:sz="4" w:space="0" w:color="auto"/>
            </w:tcBorders>
            <w:vAlign w:val="center"/>
          </w:tcPr>
          <w:p w14:paraId="14343B6E" w14:textId="77777777" w:rsidR="00075C87" w:rsidRPr="0062281A" w:rsidRDefault="00075C87" w:rsidP="00BF4556">
            <w:pPr>
              <w:spacing w:line="240" w:lineRule="auto"/>
              <w:jc w:val="center"/>
              <w:rPr>
                <w:color w:val="FF0000"/>
                <w:szCs w:val="24"/>
              </w:rPr>
            </w:pPr>
            <w:r w:rsidRPr="0062281A">
              <w:rPr>
                <w:color w:val="FF0000"/>
                <w:szCs w:val="24"/>
              </w:rPr>
              <w:t>---</w:t>
            </w:r>
          </w:p>
        </w:tc>
      </w:tr>
      <w:tr w:rsidR="00075C87" w:rsidRPr="00404DF3" w14:paraId="13332382" w14:textId="77777777" w:rsidTr="00BF4556">
        <w:tc>
          <w:tcPr>
            <w:tcW w:w="1435" w:type="dxa"/>
            <w:vMerge/>
            <w:tcBorders>
              <w:bottom w:val="single" w:sz="4" w:space="0" w:color="auto"/>
              <w:right w:val="single" w:sz="4" w:space="0" w:color="auto"/>
            </w:tcBorders>
            <w:vAlign w:val="center"/>
          </w:tcPr>
          <w:p w14:paraId="3AB626B2" w14:textId="77777777" w:rsidR="00075C87" w:rsidRPr="0062281A" w:rsidRDefault="00075C87" w:rsidP="00BF4556">
            <w:pPr>
              <w:spacing w:line="240" w:lineRule="auto"/>
              <w:jc w:val="center"/>
              <w:rPr>
                <w:szCs w:val="24"/>
              </w:rPr>
            </w:pPr>
          </w:p>
        </w:tc>
        <w:tc>
          <w:tcPr>
            <w:tcW w:w="2074" w:type="dxa"/>
            <w:tcBorders>
              <w:left w:val="single" w:sz="4" w:space="0" w:color="auto"/>
              <w:bottom w:val="single" w:sz="4" w:space="0" w:color="auto"/>
              <w:right w:val="single" w:sz="4" w:space="0" w:color="auto"/>
            </w:tcBorders>
            <w:vAlign w:val="center"/>
          </w:tcPr>
          <w:p w14:paraId="78F75E2A" w14:textId="77777777" w:rsidR="00075C87" w:rsidRPr="0062281A" w:rsidRDefault="00075C87" w:rsidP="00BF4556">
            <w:pPr>
              <w:spacing w:line="240" w:lineRule="auto"/>
              <w:jc w:val="center"/>
              <w:rPr>
                <w:szCs w:val="24"/>
              </w:rPr>
            </w:pPr>
            <w:r w:rsidRPr="0062281A">
              <w:rPr>
                <w:szCs w:val="24"/>
              </w:rPr>
              <w:t>Intuitive Method</w:t>
            </w:r>
          </w:p>
        </w:tc>
        <w:tc>
          <w:tcPr>
            <w:tcW w:w="1755" w:type="dxa"/>
            <w:tcBorders>
              <w:left w:val="single" w:sz="4" w:space="0" w:color="auto"/>
              <w:bottom w:val="single" w:sz="4" w:space="0" w:color="auto"/>
              <w:right w:val="single" w:sz="4" w:space="0" w:color="auto"/>
            </w:tcBorders>
            <w:vAlign w:val="center"/>
          </w:tcPr>
          <w:p w14:paraId="44E479DA" w14:textId="77777777" w:rsidR="00075C87" w:rsidRPr="0062281A" w:rsidRDefault="00075C87" w:rsidP="00BF4556">
            <w:pPr>
              <w:spacing w:line="240" w:lineRule="auto"/>
              <w:jc w:val="center"/>
              <w:rPr>
                <w:b/>
                <w:bCs/>
                <w:color w:val="FF0000"/>
                <w:szCs w:val="24"/>
              </w:rPr>
            </w:pPr>
            <w:r w:rsidRPr="0062281A">
              <w:rPr>
                <w:b/>
                <w:bCs/>
                <w:color w:val="00B050"/>
                <w:szCs w:val="24"/>
              </w:rPr>
              <w:t>1.0175</w:t>
            </w:r>
          </w:p>
        </w:tc>
        <w:tc>
          <w:tcPr>
            <w:tcW w:w="1755" w:type="dxa"/>
            <w:tcBorders>
              <w:left w:val="single" w:sz="4" w:space="0" w:color="auto"/>
              <w:bottom w:val="single" w:sz="4" w:space="0" w:color="auto"/>
              <w:right w:val="single" w:sz="4" w:space="0" w:color="auto"/>
            </w:tcBorders>
            <w:vAlign w:val="center"/>
          </w:tcPr>
          <w:p w14:paraId="0C237F22" w14:textId="77777777" w:rsidR="00075C87" w:rsidRPr="0062281A" w:rsidRDefault="00075C87" w:rsidP="00BF4556">
            <w:pPr>
              <w:spacing w:line="240" w:lineRule="auto"/>
              <w:jc w:val="center"/>
              <w:rPr>
                <w:szCs w:val="24"/>
              </w:rPr>
            </w:pPr>
            <w:r w:rsidRPr="0062281A">
              <w:rPr>
                <w:szCs w:val="24"/>
              </w:rPr>
              <w:t>-0.5852</w:t>
            </w:r>
          </w:p>
        </w:tc>
        <w:tc>
          <w:tcPr>
            <w:tcW w:w="1755" w:type="dxa"/>
            <w:tcBorders>
              <w:left w:val="single" w:sz="4" w:space="0" w:color="auto"/>
              <w:bottom w:val="single" w:sz="4" w:space="0" w:color="auto"/>
            </w:tcBorders>
            <w:vAlign w:val="center"/>
          </w:tcPr>
          <w:p w14:paraId="48D0F426" w14:textId="77777777" w:rsidR="00075C87" w:rsidRPr="0062281A" w:rsidRDefault="00075C87" w:rsidP="00BF4556">
            <w:pPr>
              <w:spacing w:line="240" w:lineRule="auto"/>
              <w:jc w:val="center"/>
              <w:rPr>
                <w:b/>
                <w:bCs/>
                <w:color w:val="FF0000"/>
                <w:szCs w:val="24"/>
              </w:rPr>
            </w:pPr>
            <w:r w:rsidRPr="0062281A">
              <w:rPr>
                <w:b/>
                <w:bCs/>
                <w:color w:val="00B050"/>
                <w:szCs w:val="24"/>
              </w:rPr>
              <w:t>15.74</w:t>
            </w:r>
          </w:p>
        </w:tc>
      </w:tr>
      <w:tr w:rsidR="00075C87" w:rsidRPr="00404DF3" w14:paraId="7C202655" w14:textId="77777777" w:rsidTr="00BF4556">
        <w:tc>
          <w:tcPr>
            <w:tcW w:w="1435" w:type="dxa"/>
            <w:vMerge w:val="restart"/>
            <w:tcBorders>
              <w:top w:val="single" w:sz="4" w:space="0" w:color="auto"/>
              <w:right w:val="single" w:sz="4" w:space="0" w:color="auto"/>
            </w:tcBorders>
            <w:vAlign w:val="center"/>
          </w:tcPr>
          <w:p w14:paraId="2BE5F391" w14:textId="77777777" w:rsidR="00075C87" w:rsidRPr="0062281A" w:rsidRDefault="00075C87" w:rsidP="00BF4556">
            <w:pPr>
              <w:spacing w:line="240" w:lineRule="auto"/>
              <w:jc w:val="center"/>
              <w:rPr>
                <w:szCs w:val="24"/>
              </w:rPr>
            </w:pPr>
            <w:r w:rsidRPr="0062281A">
              <w:rPr>
                <w:szCs w:val="24"/>
              </w:rPr>
              <w:t>VSC 6</w:t>
            </w:r>
          </w:p>
        </w:tc>
        <w:tc>
          <w:tcPr>
            <w:tcW w:w="2074" w:type="dxa"/>
            <w:tcBorders>
              <w:top w:val="single" w:sz="4" w:space="0" w:color="auto"/>
              <w:left w:val="single" w:sz="4" w:space="0" w:color="auto"/>
              <w:right w:val="single" w:sz="4" w:space="0" w:color="auto"/>
            </w:tcBorders>
            <w:vAlign w:val="center"/>
          </w:tcPr>
          <w:p w14:paraId="2FBDC423" w14:textId="77777777" w:rsidR="00075C87" w:rsidRPr="0062281A" w:rsidRDefault="00075C87" w:rsidP="00BF4556">
            <w:pPr>
              <w:spacing w:line="240" w:lineRule="auto"/>
              <w:jc w:val="center"/>
              <w:rPr>
                <w:szCs w:val="24"/>
              </w:rPr>
            </w:pPr>
            <w:r w:rsidRPr="0062281A">
              <w:rPr>
                <w:szCs w:val="24"/>
              </w:rPr>
              <w:t>True</w:t>
            </w:r>
          </w:p>
        </w:tc>
        <w:tc>
          <w:tcPr>
            <w:tcW w:w="1755" w:type="dxa"/>
            <w:tcBorders>
              <w:top w:val="single" w:sz="4" w:space="0" w:color="auto"/>
              <w:left w:val="single" w:sz="4" w:space="0" w:color="auto"/>
              <w:right w:val="single" w:sz="4" w:space="0" w:color="auto"/>
            </w:tcBorders>
            <w:vAlign w:val="center"/>
          </w:tcPr>
          <w:p w14:paraId="1E1A50FA" w14:textId="77777777" w:rsidR="00075C87" w:rsidRPr="0062281A" w:rsidRDefault="00075C87" w:rsidP="00BF4556">
            <w:pPr>
              <w:spacing w:line="240" w:lineRule="auto"/>
              <w:jc w:val="center"/>
              <w:rPr>
                <w:b/>
                <w:bCs/>
                <w:color w:val="FF0000"/>
                <w:szCs w:val="24"/>
              </w:rPr>
            </w:pPr>
            <w:r w:rsidRPr="0062281A">
              <w:rPr>
                <w:b/>
                <w:bCs/>
                <w:color w:val="FF0000"/>
                <w:szCs w:val="24"/>
              </w:rPr>
              <w:t>1.0192</w:t>
            </w:r>
          </w:p>
        </w:tc>
        <w:tc>
          <w:tcPr>
            <w:tcW w:w="1755" w:type="dxa"/>
            <w:tcBorders>
              <w:top w:val="single" w:sz="4" w:space="0" w:color="auto"/>
              <w:left w:val="single" w:sz="4" w:space="0" w:color="auto"/>
              <w:right w:val="single" w:sz="4" w:space="0" w:color="auto"/>
            </w:tcBorders>
            <w:vAlign w:val="center"/>
          </w:tcPr>
          <w:p w14:paraId="72A14DA0" w14:textId="77777777" w:rsidR="00075C87" w:rsidRPr="0062281A" w:rsidRDefault="00075C87" w:rsidP="00BF4556">
            <w:pPr>
              <w:spacing w:line="240" w:lineRule="auto"/>
              <w:jc w:val="center"/>
              <w:rPr>
                <w:szCs w:val="24"/>
              </w:rPr>
            </w:pPr>
            <w:r w:rsidRPr="0062281A">
              <w:rPr>
                <w:szCs w:val="24"/>
              </w:rPr>
              <w:t>-1.2234</w:t>
            </w:r>
          </w:p>
        </w:tc>
        <w:tc>
          <w:tcPr>
            <w:tcW w:w="1755" w:type="dxa"/>
            <w:tcBorders>
              <w:top w:val="single" w:sz="4" w:space="0" w:color="auto"/>
              <w:left w:val="single" w:sz="4" w:space="0" w:color="auto"/>
            </w:tcBorders>
            <w:vAlign w:val="center"/>
          </w:tcPr>
          <w:p w14:paraId="312BE5EB" w14:textId="77777777" w:rsidR="00075C87" w:rsidRPr="0062281A" w:rsidRDefault="00075C87" w:rsidP="00BF4556">
            <w:pPr>
              <w:spacing w:line="240" w:lineRule="auto"/>
              <w:jc w:val="center"/>
              <w:rPr>
                <w:b/>
                <w:bCs/>
                <w:szCs w:val="24"/>
              </w:rPr>
            </w:pPr>
            <w:r w:rsidRPr="0062281A">
              <w:rPr>
                <w:b/>
                <w:bCs/>
                <w:color w:val="FF0000"/>
                <w:szCs w:val="24"/>
              </w:rPr>
              <w:t>12.50</w:t>
            </w:r>
          </w:p>
        </w:tc>
      </w:tr>
      <w:tr w:rsidR="00075C87" w:rsidRPr="00404DF3" w14:paraId="253A2501" w14:textId="77777777" w:rsidTr="00BF4556">
        <w:tc>
          <w:tcPr>
            <w:tcW w:w="1435" w:type="dxa"/>
            <w:vMerge/>
            <w:tcBorders>
              <w:right w:val="single" w:sz="4" w:space="0" w:color="auto"/>
            </w:tcBorders>
            <w:vAlign w:val="center"/>
          </w:tcPr>
          <w:p w14:paraId="786B9365" w14:textId="77777777" w:rsidR="00075C87" w:rsidRPr="0062281A" w:rsidRDefault="00075C87" w:rsidP="00BF4556">
            <w:pPr>
              <w:spacing w:line="240" w:lineRule="auto"/>
              <w:jc w:val="center"/>
              <w:rPr>
                <w:szCs w:val="24"/>
              </w:rPr>
            </w:pPr>
          </w:p>
        </w:tc>
        <w:tc>
          <w:tcPr>
            <w:tcW w:w="2074" w:type="dxa"/>
            <w:tcBorders>
              <w:left w:val="single" w:sz="4" w:space="0" w:color="auto"/>
              <w:right w:val="single" w:sz="4" w:space="0" w:color="auto"/>
            </w:tcBorders>
            <w:vAlign w:val="center"/>
          </w:tcPr>
          <w:p w14:paraId="52028818" w14:textId="77777777" w:rsidR="00075C87" w:rsidRPr="0062281A" w:rsidRDefault="00075C87" w:rsidP="00BF4556">
            <w:pPr>
              <w:spacing w:line="240" w:lineRule="auto"/>
              <w:jc w:val="center"/>
              <w:rPr>
                <w:szCs w:val="24"/>
              </w:rPr>
            </w:pPr>
            <w:r w:rsidRPr="0062281A">
              <w:rPr>
                <w:szCs w:val="24"/>
              </w:rPr>
              <w:t>Measurements</w:t>
            </w:r>
          </w:p>
        </w:tc>
        <w:tc>
          <w:tcPr>
            <w:tcW w:w="1755" w:type="dxa"/>
            <w:tcBorders>
              <w:left w:val="single" w:sz="4" w:space="0" w:color="auto"/>
              <w:right w:val="single" w:sz="4" w:space="0" w:color="auto"/>
            </w:tcBorders>
            <w:vAlign w:val="center"/>
          </w:tcPr>
          <w:p w14:paraId="462BEB0B" w14:textId="77777777" w:rsidR="00075C87" w:rsidRPr="0062281A" w:rsidRDefault="00075C87" w:rsidP="00BF4556">
            <w:pPr>
              <w:spacing w:line="240" w:lineRule="auto"/>
              <w:jc w:val="center"/>
              <w:rPr>
                <w:b/>
                <w:bCs/>
                <w:color w:val="FF0000"/>
                <w:szCs w:val="24"/>
              </w:rPr>
            </w:pPr>
            <w:r w:rsidRPr="0062281A">
              <w:rPr>
                <w:b/>
                <w:bCs/>
                <w:color w:val="FF0000"/>
                <w:szCs w:val="24"/>
              </w:rPr>
              <w:t>1.0189</w:t>
            </w:r>
          </w:p>
        </w:tc>
        <w:tc>
          <w:tcPr>
            <w:tcW w:w="1755" w:type="dxa"/>
            <w:tcBorders>
              <w:left w:val="single" w:sz="4" w:space="0" w:color="auto"/>
              <w:right w:val="single" w:sz="4" w:space="0" w:color="auto"/>
            </w:tcBorders>
            <w:vAlign w:val="center"/>
          </w:tcPr>
          <w:p w14:paraId="1DE4D52C" w14:textId="77777777" w:rsidR="00075C87" w:rsidRPr="0062281A" w:rsidRDefault="00075C87" w:rsidP="00BF4556">
            <w:pPr>
              <w:spacing w:line="240" w:lineRule="auto"/>
              <w:jc w:val="center"/>
              <w:rPr>
                <w:szCs w:val="24"/>
              </w:rPr>
            </w:pPr>
            <w:r w:rsidRPr="0062281A">
              <w:rPr>
                <w:szCs w:val="24"/>
              </w:rPr>
              <w:t>-1.2247</w:t>
            </w:r>
          </w:p>
        </w:tc>
        <w:tc>
          <w:tcPr>
            <w:tcW w:w="1755" w:type="dxa"/>
            <w:tcBorders>
              <w:left w:val="single" w:sz="4" w:space="0" w:color="auto"/>
            </w:tcBorders>
            <w:vAlign w:val="center"/>
          </w:tcPr>
          <w:p w14:paraId="6ED2BA18" w14:textId="77777777" w:rsidR="00075C87" w:rsidRPr="0062281A" w:rsidRDefault="00075C87" w:rsidP="00BF4556">
            <w:pPr>
              <w:spacing w:line="240" w:lineRule="auto"/>
              <w:jc w:val="center"/>
              <w:rPr>
                <w:b/>
                <w:bCs/>
                <w:szCs w:val="24"/>
              </w:rPr>
            </w:pPr>
            <w:r w:rsidRPr="0062281A">
              <w:rPr>
                <w:b/>
                <w:bCs/>
                <w:szCs w:val="24"/>
              </w:rPr>
              <w:t>---</w:t>
            </w:r>
          </w:p>
        </w:tc>
      </w:tr>
      <w:tr w:rsidR="00075C87" w:rsidRPr="00404DF3" w14:paraId="7295AD16" w14:textId="77777777" w:rsidTr="00BF4556">
        <w:tc>
          <w:tcPr>
            <w:tcW w:w="1435" w:type="dxa"/>
            <w:vMerge/>
            <w:tcBorders>
              <w:right w:val="single" w:sz="4" w:space="0" w:color="auto"/>
            </w:tcBorders>
            <w:vAlign w:val="center"/>
          </w:tcPr>
          <w:p w14:paraId="42AA5BA0" w14:textId="77777777" w:rsidR="00075C87" w:rsidRPr="0062281A" w:rsidRDefault="00075C87" w:rsidP="00BF4556">
            <w:pPr>
              <w:spacing w:line="240" w:lineRule="auto"/>
              <w:jc w:val="center"/>
              <w:rPr>
                <w:szCs w:val="24"/>
              </w:rPr>
            </w:pPr>
          </w:p>
        </w:tc>
        <w:tc>
          <w:tcPr>
            <w:tcW w:w="2074" w:type="dxa"/>
            <w:tcBorders>
              <w:left w:val="single" w:sz="4" w:space="0" w:color="auto"/>
              <w:right w:val="single" w:sz="4" w:space="0" w:color="auto"/>
            </w:tcBorders>
            <w:vAlign w:val="center"/>
          </w:tcPr>
          <w:p w14:paraId="1C89CED0" w14:textId="77777777" w:rsidR="00075C87" w:rsidRPr="0062281A" w:rsidRDefault="00075C87" w:rsidP="00BF4556">
            <w:pPr>
              <w:spacing w:line="240" w:lineRule="auto"/>
              <w:jc w:val="center"/>
              <w:rPr>
                <w:szCs w:val="24"/>
              </w:rPr>
            </w:pPr>
            <w:r w:rsidRPr="0062281A">
              <w:rPr>
                <w:szCs w:val="24"/>
              </w:rPr>
              <w:t>Proposed Method</w:t>
            </w:r>
          </w:p>
        </w:tc>
        <w:tc>
          <w:tcPr>
            <w:tcW w:w="1755" w:type="dxa"/>
            <w:tcBorders>
              <w:left w:val="single" w:sz="4" w:space="0" w:color="auto"/>
              <w:right w:val="single" w:sz="4" w:space="0" w:color="auto"/>
            </w:tcBorders>
            <w:vAlign w:val="center"/>
          </w:tcPr>
          <w:p w14:paraId="6DCFB230" w14:textId="77777777" w:rsidR="00075C87" w:rsidRPr="0062281A" w:rsidRDefault="00075C87" w:rsidP="00BF4556">
            <w:pPr>
              <w:spacing w:line="240" w:lineRule="auto"/>
              <w:jc w:val="center"/>
              <w:rPr>
                <w:b/>
                <w:bCs/>
                <w:color w:val="FF0000"/>
                <w:szCs w:val="24"/>
              </w:rPr>
            </w:pPr>
            <w:r w:rsidRPr="0062281A">
              <w:rPr>
                <w:b/>
                <w:bCs/>
                <w:color w:val="FF0000"/>
                <w:szCs w:val="24"/>
              </w:rPr>
              <w:t>1.0191</w:t>
            </w:r>
          </w:p>
        </w:tc>
        <w:tc>
          <w:tcPr>
            <w:tcW w:w="1755" w:type="dxa"/>
            <w:tcBorders>
              <w:left w:val="single" w:sz="4" w:space="0" w:color="auto"/>
              <w:right w:val="single" w:sz="4" w:space="0" w:color="auto"/>
            </w:tcBorders>
            <w:vAlign w:val="center"/>
          </w:tcPr>
          <w:p w14:paraId="53F3D738" w14:textId="77777777" w:rsidR="00075C87" w:rsidRPr="0062281A" w:rsidRDefault="00075C87" w:rsidP="00BF4556">
            <w:pPr>
              <w:spacing w:line="240" w:lineRule="auto"/>
              <w:jc w:val="center"/>
              <w:rPr>
                <w:szCs w:val="24"/>
              </w:rPr>
            </w:pPr>
            <w:r w:rsidRPr="0062281A">
              <w:rPr>
                <w:szCs w:val="24"/>
              </w:rPr>
              <w:t>-1.2236</w:t>
            </w:r>
          </w:p>
        </w:tc>
        <w:tc>
          <w:tcPr>
            <w:tcW w:w="1755" w:type="dxa"/>
            <w:tcBorders>
              <w:left w:val="single" w:sz="4" w:space="0" w:color="auto"/>
            </w:tcBorders>
            <w:vAlign w:val="center"/>
          </w:tcPr>
          <w:p w14:paraId="4C945BE1" w14:textId="77777777" w:rsidR="00075C87" w:rsidRPr="0062281A" w:rsidRDefault="00075C87" w:rsidP="00BF4556">
            <w:pPr>
              <w:spacing w:line="240" w:lineRule="auto"/>
              <w:jc w:val="center"/>
              <w:rPr>
                <w:b/>
                <w:bCs/>
                <w:color w:val="FF0000"/>
                <w:szCs w:val="24"/>
              </w:rPr>
            </w:pPr>
            <w:r w:rsidRPr="0062281A">
              <w:rPr>
                <w:b/>
                <w:bCs/>
                <w:color w:val="FF0000"/>
                <w:szCs w:val="24"/>
              </w:rPr>
              <w:t>12.46</w:t>
            </w:r>
          </w:p>
        </w:tc>
      </w:tr>
      <w:tr w:rsidR="00075C87" w:rsidRPr="00404DF3" w14:paraId="20427811" w14:textId="77777777" w:rsidTr="00BF4556">
        <w:tc>
          <w:tcPr>
            <w:tcW w:w="1435" w:type="dxa"/>
            <w:vMerge/>
            <w:tcBorders>
              <w:bottom w:val="single" w:sz="4" w:space="0" w:color="auto"/>
              <w:right w:val="single" w:sz="4" w:space="0" w:color="auto"/>
            </w:tcBorders>
            <w:vAlign w:val="center"/>
          </w:tcPr>
          <w:p w14:paraId="731E29D6" w14:textId="77777777" w:rsidR="00075C87" w:rsidRPr="0062281A" w:rsidRDefault="00075C87" w:rsidP="00BF4556">
            <w:pPr>
              <w:spacing w:line="240" w:lineRule="auto"/>
              <w:jc w:val="center"/>
              <w:rPr>
                <w:szCs w:val="24"/>
              </w:rPr>
            </w:pPr>
          </w:p>
        </w:tc>
        <w:tc>
          <w:tcPr>
            <w:tcW w:w="2074" w:type="dxa"/>
            <w:tcBorders>
              <w:left w:val="single" w:sz="4" w:space="0" w:color="auto"/>
              <w:bottom w:val="single" w:sz="4" w:space="0" w:color="auto"/>
              <w:right w:val="single" w:sz="4" w:space="0" w:color="auto"/>
            </w:tcBorders>
            <w:vAlign w:val="center"/>
          </w:tcPr>
          <w:p w14:paraId="6737F8E4" w14:textId="77777777" w:rsidR="00075C87" w:rsidRPr="0062281A" w:rsidRDefault="00075C87" w:rsidP="00BF4556">
            <w:pPr>
              <w:spacing w:line="240" w:lineRule="auto"/>
              <w:jc w:val="center"/>
              <w:rPr>
                <w:szCs w:val="24"/>
              </w:rPr>
            </w:pPr>
            <w:r w:rsidRPr="0062281A">
              <w:rPr>
                <w:szCs w:val="24"/>
              </w:rPr>
              <w:t>Intuitive Method</w:t>
            </w:r>
          </w:p>
        </w:tc>
        <w:tc>
          <w:tcPr>
            <w:tcW w:w="1755" w:type="dxa"/>
            <w:tcBorders>
              <w:left w:val="single" w:sz="4" w:space="0" w:color="auto"/>
              <w:bottom w:val="single" w:sz="4" w:space="0" w:color="auto"/>
              <w:right w:val="single" w:sz="4" w:space="0" w:color="auto"/>
            </w:tcBorders>
            <w:vAlign w:val="center"/>
          </w:tcPr>
          <w:p w14:paraId="6954304C" w14:textId="77777777" w:rsidR="00075C87" w:rsidRPr="0062281A" w:rsidRDefault="00075C87" w:rsidP="00BF4556">
            <w:pPr>
              <w:spacing w:line="240" w:lineRule="auto"/>
              <w:jc w:val="center"/>
              <w:rPr>
                <w:b/>
                <w:bCs/>
                <w:color w:val="00B050"/>
                <w:szCs w:val="24"/>
              </w:rPr>
            </w:pPr>
            <w:r w:rsidRPr="0062281A">
              <w:rPr>
                <w:b/>
                <w:bCs/>
                <w:color w:val="00B050"/>
                <w:szCs w:val="24"/>
              </w:rPr>
              <w:t>1.0187</w:t>
            </w:r>
          </w:p>
        </w:tc>
        <w:tc>
          <w:tcPr>
            <w:tcW w:w="1755" w:type="dxa"/>
            <w:tcBorders>
              <w:left w:val="single" w:sz="4" w:space="0" w:color="auto"/>
              <w:bottom w:val="single" w:sz="4" w:space="0" w:color="auto"/>
              <w:right w:val="single" w:sz="4" w:space="0" w:color="auto"/>
            </w:tcBorders>
            <w:vAlign w:val="center"/>
          </w:tcPr>
          <w:p w14:paraId="5DCDBBE8" w14:textId="77777777" w:rsidR="00075C87" w:rsidRPr="0062281A" w:rsidRDefault="00075C87" w:rsidP="00BF4556">
            <w:pPr>
              <w:spacing w:line="240" w:lineRule="auto"/>
              <w:jc w:val="center"/>
              <w:rPr>
                <w:color w:val="00B050"/>
                <w:szCs w:val="24"/>
              </w:rPr>
            </w:pPr>
            <w:r w:rsidRPr="0062281A">
              <w:rPr>
                <w:color w:val="00B050"/>
                <w:szCs w:val="24"/>
              </w:rPr>
              <w:t>-1.2233</w:t>
            </w:r>
          </w:p>
        </w:tc>
        <w:tc>
          <w:tcPr>
            <w:tcW w:w="1755" w:type="dxa"/>
            <w:tcBorders>
              <w:left w:val="single" w:sz="4" w:space="0" w:color="auto"/>
              <w:bottom w:val="single" w:sz="4" w:space="0" w:color="auto"/>
            </w:tcBorders>
            <w:vAlign w:val="center"/>
          </w:tcPr>
          <w:p w14:paraId="38AEAD7D" w14:textId="77777777" w:rsidR="00075C87" w:rsidRPr="0062281A" w:rsidRDefault="00075C87" w:rsidP="00BF4556">
            <w:pPr>
              <w:spacing w:line="240" w:lineRule="auto"/>
              <w:jc w:val="center"/>
              <w:rPr>
                <w:color w:val="00B050"/>
                <w:szCs w:val="24"/>
              </w:rPr>
            </w:pPr>
            <w:r w:rsidRPr="0062281A">
              <w:rPr>
                <w:color w:val="00B050"/>
                <w:szCs w:val="24"/>
              </w:rPr>
              <w:t>---</w:t>
            </w:r>
          </w:p>
        </w:tc>
      </w:tr>
      <w:tr w:rsidR="00075C87" w:rsidRPr="00404DF3" w14:paraId="0EC7E08D" w14:textId="77777777" w:rsidTr="00BF4556">
        <w:tc>
          <w:tcPr>
            <w:tcW w:w="1435" w:type="dxa"/>
            <w:vMerge w:val="restart"/>
            <w:tcBorders>
              <w:top w:val="single" w:sz="4" w:space="0" w:color="auto"/>
              <w:right w:val="single" w:sz="4" w:space="0" w:color="auto"/>
            </w:tcBorders>
            <w:vAlign w:val="center"/>
          </w:tcPr>
          <w:p w14:paraId="3104EDFB" w14:textId="77777777" w:rsidR="00075C87" w:rsidRPr="0062281A" w:rsidRDefault="00075C87" w:rsidP="00BF4556">
            <w:pPr>
              <w:spacing w:line="240" w:lineRule="auto"/>
              <w:jc w:val="center"/>
              <w:rPr>
                <w:szCs w:val="24"/>
              </w:rPr>
            </w:pPr>
            <w:r w:rsidRPr="0062281A">
              <w:rPr>
                <w:szCs w:val="24"/>
              </w:rPr>
              <w:t>VSC 7</w:t>
            </w:r>
          </w:p>
        </w:tc>
        <w:tc>
          <w:tcPr>
            <w:tcW w:w="2074" w:type="dxa"/>
            <w:tcBorders>
              <w:top w:val="single" w:sz="4" w:space="0" w:color="auto"/>
              <w:left w:val="single" w:sz="4" w:space="0" w:color="auto"/>
              <w:right w:val="single" w:sz="4" w:space="0" w:color="auto"/>
            </w:tcBorders>
            <w:vAlign w:val="center"/>
          </w:tcPr>
          <w:p w14:paraId="252A8CCD" w14:textId="77777777" w:rsidR="00075C87" w:rsidRPr="0062281A" w:rsidRDefault="00075C87" w:rsidP="00BF4556">
            <w:pPr>
              <w:spacing w:line="240" w:lineRule="auto"/>
              <w:jc w:val="center"/>
              <w:rPr>
                <w:szCs w:val="24"/>
              </w:rPr>
            </w:pPr>
            <w:r w:rsidRPr="0062281A">
              <w:rPr>
                <w:szCs w:val="24"/>
              </w:rPr>
              <w:t>True</w:t>
            </w:r>
          </w:p>
        </w:tc>
        <w:tc>
          <w:tcPr>
            <w:tcW w:w="1755" w:type="dxa"/>
            <w:tcBorders>
              <w:top w:val="single" w:sz="4" w:space="0" w:color="auto"/>
              <w:left w:val="single" w:sz="4" w:space="0" w:color="auto"/>
              <w:right w:val="single" w:sz="4" w:space="0" w:color="auto"/>
            </w:tcBorders>
            <w:vAlign w:val="center"/>
          </w:tcPr>
          <w:p w14:paraId="6C686D69" w14:textId="77777777" w:rsidR="00075C87" w:rsidRPr="0062281A" w:rsidRDefault="00075C87" w:rsidP="00BF4556">
            <w:pPr>
              <w:spacing w:line="240" w:lineRule="auto"/>
              <w:jc w:val="center"/>
              <w:rPr>
                <w:szCs w:val="24"/>
              </w:rPr>
            </w:pPr>
            <w:r w:rsidRPr="0062281A">
              <w:rPr>
                <w:szCs w:val="24"/>
              </w:rPr>
              <w:t>1.0100</w:t>
            </w:r>
          </w:p>
        </w:tc>
        <w:tc>
          <w:tcPr>
            <w:tcW w:w="1755" w:type="dxa"/>
            <w:tcBorders>
              <w:top w:val="single" w:sz="4" w:space="0" w:color="auto"/>
              <w:left w:val="single" w:sz="4" w:space="0" w:color="auto"/>
              <w:right w:val="single" w:sz="4" w:space="0" w:color="auto"/>
            </w:tcBorders>
            <w:vAlign w:val="center"/>
          </w:tcPr>
          <w:p w14:paraId="7D3A4648" w14:textId="77777777" w:rsidR="00075C87" w:rsidRPr="0062281A" w:rsidRDefault="00075C87" w:rsidP="00BF4556">
            <w:pPr>
              <w:spacing w:line="240" w:lineRule="auto"/>
              <w:jc w:val="center"/>
              <w:rPr>
                <w:szCs w:val="24"/>
              </w:rPr>
            </w:pPr>
            <w:r w:rsidRPr="0062281A">
              <w:rPr>
                <w:szCs w:val="24"/>
              </w:rPr>
              <w:t>0.5135</w:t>
            </w:r>
          </w:p>
        </w:tc>
        <w:tc>
          <w:tcPr>
            <w:tcW w:w="1755" w:type="dxa"/>
            <w:tcBorders>
              <w:top w:val="single" w:sz="4" w:space="0" w:color="auto"/>
              <w:left w:val="single" w:sz="4" w:space="0" w:color="auto"/>
            </w:tcBorders>
            <w:vAlign w:val="center"/>
          </w:tcPr>
          <w:p w14:paraId="3FA74326" w14:textId="77777777" w:rsidR="00075C87" w:rsidRPr="0062281A" w:rsidRDefault="00075C87" w:rsidP="00BF4556">
            <w:pPr>
              <w:spacing w:line="240" w:lineRule="auto"/>
              <w:jc w:val="center"/>
              <w:rPr>
                <w:szCs w:val="24"/>
              </w:rPr>
            </w:pPr>
            <w:r w:rsidRPr="0062281A">
              <w:rPr>
                <w:szCs w:val="24"/>
              </w:rPr>
              <w:t>33.33</w:t>
            </w:r>
          </w:p>
        </w:tc>
      </w:tr>
      <w:tr w:rsidR="00075C87" w:rsidRPr="00404DF3" w14:paraId="4AF515E8" w14:textId="77777777" w:rsidTr="00BF4556">
        <w:tc>
          <w:tcPr>
            <w:tcW w:w="1435" w:type="dxa"/>
            <w:vMerge/>
            <w:tcBorders>
              <w:right w:val="single" w:sz="4" w:space="0" w:color="auto"/>
            </w:tcBorders>
            <w:vAlign w:val="center"/>
          </w:tcPr>
          <w:p w14:paraId="24FE293D" w14:textId="77777777" w:rsidR="00075C87" w:rsidRPr="0062281A" w:rsidRDefault="00075C87" w:rsidP="00BF4556">
            <w:pPr>
              <w:spacing w:line="240" w:lineRule="auto"/>
              <w:jc w:val="center"/>
              <w:rPr>
                <w:szCs w:val="24"/>
              </w:rPr>
            </w:pPr>
          </w:p>
        </w:tc>
        <w:tc>
          <w:tcPr>
            <w:tcW w:w="2074" w:type="dxa"/>
            <w:tcBorders>
              <w:left w:val="single" w:sz="4" w:space="0" w:color="auto"/>
              <w:right w:val="single" w:sz="4" w:space="0" w:color="auto"/>
            </w:tcBorders>
            <w:vAlign w:val="center"/>
          </w:tcPr>
          <w:p w14:paraId="4580BC7C" w14:textId="77777777" w:rsidR="00075C87" w:rsidRPr="0062281A" w:rsidRDefault="00075C87" w:rsidP="00BF4556">
            <w:pPr>
              <w:spacing w:line="240" w:lineRule="auto"/>
              <w:jc w:val="center"/>
              <w:rPr>
                <w:szCs w:val="24"/>
              </w:rPr>
            </w:pPr>
            <w:r w:rsidRPr="0062281A">
              <w:rPr>
                <w:szCs w:val="24"/>
              </w:rPr>
              <w:t>Measurements</w:t>
            </w:r>
          </w:p>
        </w:tc>
        <w:tc>
          <w:tcPr>
            <w:tcW w:w="1755" w:type="dxa"/>
            <w:tcBorders>
              <w:left w:val="single" w:sz="4" w:space="0" w:color="auto"/>
              <w:right w:val="single" w:sz="4" w:space="0" w:color="auto"/>
            </w:tcBorders>
            <w:vAlign w:val="center"/>
          </w:tcPr>
          <w:p w14:paraId="76CBCB24" w14:textId="77777777" w:rsidR="00075C87" w:rsidRPr="0062281A" w:rsidRDefault="00075C87" w:rsidP="00BF4556">
            <w:pPr>
              <w:spacing w:line="240" w:lineRule="auto"/>
              <w:jc w:val="center"/>
              <w:rPr>
                <w:szCs w:val="24"/>
              </w:rPr>
            </w:pPr>
            <w:r w:rsidRPr="0062281A">
              <w:rPr>
                <w:szCs w:val="24"/>
              </w:rPr>
              <w:t>1.0102</w:t>
            </w:r>
          </w:p>
        </w:tc>
        <w:tc>
          <w:tcPr>
            <w:tcW w:w="1755" w:type="dxa"/>
            <w:tcBorders>
              <w:left w:val="single" w:sz="4" w:space="0" w:color="auto"/>
              <w:right w:val="single" w:sz="4" w:space="0" w:color="auto"/>
            </w:tcBorders>
            <w:vAlign w:val="center"/>
          </w:tcPr>
          <w:p w14:paraId="033D2C14" w14:textId="77777777" w:rsidR="00075C87" w:rsidRPr="0062281A" w:rsidRDefault="00075C87" w:rsidP="00BF4556">
            <w:pPr>
              <w:spacing w:line="240" w:lineRule="auto"/>
              <w:jc w:val="center"/>
              <w:rPr>
                <w:szCs w:val="24"/>
              </w:rPr>
            </w:pPr>
            <w:r w:rsidRPr="0062281A">
              <w:rPr>
                <w:szCs w:val="24"/>
              </w:rPr>
              <w:t>0.5142</w:t>
            </w:r>
          </w:p>
        </w:tc>
        <w:tc>
          <w:tcPr>
            <w:tcW w:w="1755" w:type="dxa"/>
            <w:tcBorders>
              <w:left w:val="single" w:sz="4" w:space="0" w:color="auto"/>
            </w:tcBorders>
            <w:vAlign w:val="center"/>
          </w:tcPr>
          <w:p w14:paraId="5CD0A274" w14:textId="77777777" w:rsidR="00075C87" w:rsidRPr="0062281A" w:rsidRDefault="00075C87" w:rsidP="00BF4556">
            <w:pPr>
              <w:spacing w:line="240" w:lineRule="auto"/>
              <w:jc w:val="center"/>
              <w:rPr>
                <w:szCs w:val="24"/>
              </w:rPr>
            </w:pPr>
            <w:r w:rsidRPr="0062281A">
              <w:rPr>
                <w:szCs w:val="24"/>
              </w:rPr>
              <w:t>---</w:t>
            </w:r>
          </w:p>
        </w:tc>
      </w:tr>
      <w:tr w:rsidR="00075C87" w:rsidRPr="00404DF3" w14:paraId="669299E1" w14:textId="77777777" w:rsidTr="00BF4556">
        <w:tc>
          <w:tcPr>
            <w:tcW w:w="1435" w:type="dxa"/>
            <w:vMerge/>
            <w:tcBorders>
              <w:right w:val="single" w:sz="4" w:space="0" w:color="auto"/>
            </w:tcBorders>
            <w:vAlign w:val="center"/>
          </w:tcPr>
          <w:p w14:paraId="375646FD" w14:textId="77777777" w:rsidR="00075C87" w:rsidRPr="0062281A" w:rsidRDefault="00075C87" w:rsidP="00BF4556">
            <w:pPr>
              <w:spacing w:line="240" w:lineRule="auto"/>
              <w:jc w:val="center"/>
              <w:rPr>
                <w:szCs w:val="24"/>
              </w:rPr>
            </w:pPr>
          </w:p>
        </w:tc>
        <w:tc>
          <w:tcPr>
            <w:tcW w:w="2074" w:type="dxa"/>
            <w:tcBorders>
              <w:left w:val="single" w:sz="4" w:space="0" w:color="auto"/>
              <w:right w:val="single" w:sz="4" w:space="0" w:color="auto"/>
            </w:tcBorders>
            <w:vAlign w:val="center"/>
          </w:tcPr>
          <w:p w14:paraId="03EE2C5C" w14:textId="77777777" w:rsidR="00075C87" w:rsidRPr="0062281A" w:rsidRDefault="00075C87" w:rsidP="00BF4556">
            <w:pPr>
              <w:spacing w:line="240" w:lineRule="auto"/>
              <w:jc w:val="center"/>
              <w:rPr>
                <w:szCs w:val="24"/>
              </w:rPr>
            </w:pPr>
            <w:r w:rsidRPr="0062281A">
              <w:rPr>
                <w:szCs w:val="24"/>
              </w:rPr>
              <w:t>Proposed Method</w:t>
            </w:r>
          </w:p>
        </w:tc>
        <w:tc>
          <w:tcPr>
            <w:tcW w:w="1755" w:type="dxa"/>
            <w:tcBorders>
              <w:left w:val="single" w:sz="4" w:space="0" w:color="auto"/>
              <w:right w:val="single" w:sz="4" w:space="0" w:color="auto"/>
            </w:tcBorders>
            <w:vAlign w:val="center"/>
          </w:tcPr>
          <w:p w14:paraId="63286DBB" w14:textId="77777777" w:rsidR="00075C87" w:rsidRPr="0062281A" w:rsidRDefault="00075C87" w:rsidP="00BF4556">
            <w:pPr>
              <w:spacing w:line="240" w:lineRule="auto"/>
              <w:jc w:val="center"/>
              <w:rPr>
                <w:szCs w:val="24"/>
              </w:rPr>
            </w:pPr>
            <w:r w:rsidRPr="0062281A">
              <w:rPr>
                <w:szCs w:val="24"/>
              </w:rPr>
              <w:t>1.0101</w:t>
            </w:r>
          </w:p>
        </w:tc>
        <w:tc>
          <w:tcPr>
            <w:tcW w:w="1755" w:type="dxa"/>
            <w:tcBorders>
              <w:left w:val="single" w:sz="4" w:space="0" w:color="auto"/>
              <w:right w:val="single" w:sz="4" w:space="0" w:color="auto"/>
            </w:tcBorders>
            <w:vAlign w:val="center"/>
          </w:tcPr>
          <w:p w14:paraId="21069480" w14:textId="77777777" w:rsidR="00075C87" w:rsidRPr="0062281A" w:rsidRDefault="00075C87" w:rsidP="00BF4556">
            <w:pPr>
              <w:spacing w:line="240" w:lineRule="auto"/>
              <w:jc w:val="center"/>
              <w:rPr>
                <w:szCs w:val="24"/>
              </w:rPr>
            </w:pPr>
            <w:r w:rsidRPr="0062281A">
              <w:rPr>
                <w:szCs w:val="24"/>
              </w:rPr>
              <w:t>0.5137</w:t>
            </w:r>
          </w:p>
        </w:tc>
        <w:tc>
          <w:tcPr>
            <w:tcW w:w="1755" w:type="dxa"/>
            <w:tcBorders>
              <w:left w:val="single" w:sz="4" w:space="0" w:color="auto"/>
            </w:tcBorders>
            <w:vAlign w:val="center"/>
          </w:tcPr>
          <w:p w14:paraId="147BA5C1" w14:textId="77777777" w:rsidR="00075C87" w:rsidRPr="0062281A" w:rsidRDefault="00075C87" w:rsidP="00BF4556">
            <w:pPr>
              <w:spacing w:line="240" w:lineRule="auto"/>
              <w:jc w:val="center"/>
              <w:rPr>
                <w:szCs w:val="24"/>
              </w:rPr>
            </w:pPr>
            <w:r w:rsidRPr="0062281A">
              <w:rPr>
                <w:szCs w:val="24"/>
              </w:rPr>
              <w:t>33.25</w:t>
            </w:r>
          </w:p>
        </w:tc>
      </w:tr>
      <w:tr w:rsidR="00075C87" w:rsidRPr="00404DF3" w14:paraId="561DEA25" w14:textId="77777777" w:rsidTr="00BF4556">
        <w:tc>
          <w:tcPr>
            <w:tcW w:w="1435" w:type="dxa"/>
            <w:vMerge/>
            <w:tcBorders>
              <w:bottom w:val="single" w:sz="4" w:space="0" w:color="auto"/>
              <w:right w:val="single" w:sz="4" w:space="0" w:color="auto"/>
            </w:tcBorders>
            <w:vAlign w:val="center"/>
          </w:tcPr>
          <w:p w14:paraId="2126327E" w14:textId="77777777" w:rsidR="00075C87" w:rsidRPr="0062281A" w:rsidRDefault="00075C87" w:rsidP="00BF4556">
            <w:pPr>
              <w:spacing w:line="240" w:lineRule="auto"/>
              <w:jc w:val="center"/>
              <w:rPr>
                <w:szCs w:val="24"/>
              </w:rPr>
            </w:pPr>
          </w:p>
        </w:tc>
        <w:tc>
          <w:tcPr>
            <w:tcW w:w="2074" w:type="dxa"/>
            <w:tcBorders>
              <w:left w:val="single" w:sz="4" w:space="0" w:color="auto"/>
              <w:bottom w:val="single" w:sz="4" w:space="0" w:color="auto"/>
              <w:right w:val="single" w:sz="4" w:space="0" w:color="auto"/>
            </w:tcBorders>
            <w:vAlign w:val="center"/>
          </w:tcPr>
          <w:p w14:paraId="516BD8E0" w14:textId="77777777" w:rsidR="00075C87" w:rsidRPr="0062281A" w:rsidRDefault="00075C87" w:rsidP="00BF4556">
            <w:pPr>
              <w:spacing w:line="240" w:lineRule="auto"/>
              <w:jc w:val="center"/>
              <w:rPr>
                <w:szCs w:val="24"/>
              </w:rPr>
            </w:pPr>
            <w:r w:rsidRPr="0062281A">
              <w:rPr>
                <w:szCs w:val="24"/>
              </w:rPr>
              <w:t>Intuitive Method</w:t>
            </w:r>
          </w:p>
        </w:tc>
        <w:tc>
          <w:tcPr>
            <w:tcW w:w="1755" w:type="dxa"/>
            <w:tcBorders>
              <w:left w:val="single" w:sz="4" w:space="0" w:color="auto"/>
              <w:bottom w:val="single" w:sz="4" w:space="0" w:color="auto"/>
              <w:right w:val="single" w:sz="4" w:space="0" w:color="auto"/>
            </w:tcBorders>
            <w:vAlign w:val="center"/>
          </w:tcPr>
          <w:p w14:paraId="316BDFB2" w14:textId="77777777" w:rsidR="00075C87" w:rsidRPr="0062281A" w:rsidRDefault="00075C87" w:rsidP="00BF4556">
            <w:pPr>
              <w:spacing w:line="240" w:lineRule="auto"/>
              <w:jc w:val="center"/>
              <w:rPr>
                <w:szCs w:val="24"/>
              </w:rPr>
            </w:pPr>
            <w:r w:rsidRPr="0062281A">
              <w:rPr>
                <w:szCs w:val="24"/>
              </w:rPr>
              <w:t>1.0105</w:t>
            </w:r>
          </w:p>
        </w:tc>
        <w:tc>
          <w:tcPr>
            <w:tcW w:w="1755" w:type="dxa"/>
            <w:tcBorders>
              <w:left w:val="single" w:sz="4" w:space="0" w:color="auto"/>
              <w:bottom w:val="single" w:sz="4" w:space="0" w:color="auto"/>
              <w:right w:val="single" w:sz="4" w:space="0" w:color="auto"/>
            </w:tcBorders>
            <w:vAlign w:val="center"/>
          </w:tcPr>
          <w:p w14:paraId="12716CBC" w14:textId="77777777" w:rsidR="00075C87" w:rsidRPr="0062281A" w:rsidRDefault="00075C87" w:rsidP="00BF4556">
            <w:pPr>
              <w:spacing w:line="240" w:lineRule="auto"/>
              <w:jc w:val="center"/>
              <w:rPr>
                <w:szCs w:val="24"/>
              </w:rPr>
            </w:pPr>
            <w:r w:rsidRPr="0062281A">
              <w:rPr>
                <w:szCs w:val="24"/>
              </w:rPr>
              <w:t>0.5139</w:t>
            </w:r>
          </w:p>
        </w:tc>
        <w:tc>
          <w:tcPr>
            <w:tcW w:w="1755" w:type="dxa"/>
            <w:tcBorders>
              <w:left w:val="single" w:sz="4" w:space="0" w:color="auto"/>
              <w:bottom w:val="single" w:sz="4" w:space="0" w:color="auto"/>
            </w:tcBorders>
            <w:vAlign w:val="center"/>
          </w:tcPr>
          <w:p w14:paraId="24651D33" w14:textId="77777777" w:rsidR="00075C87" w:rsidRPr="0062281A" w:rsidRDefault="00075C87" w:rsidP="00BF4556">
            <w:pPr>
              <w:spacing w:line="240" w:lineRule="auto"/>
              <w:jc w:val="center"/>
              <w:rPr>
                <w:szCs w:val="24"/>
              </w:rPr>
            </w:pPr>
            <w:r w:rsidRPr="0062281A">
              <w:rPr>
                <w:szCs w:val="24"/>
              </w:rPr>
              <w:t>33.16</w:t>
            </w:r>
          </w:p>
        </w:tc>
      </w:tr>
    </w:tbl>
    <w:p w14:paraId="08F44C01" w14:textId="77777777" w:rsidR="0086549A" w:rsidRPr="000C260C" w:rsidRDefault="0086549A" w:rsidP="00D06465">
      <w:pPr>
        <w:spacing w:after="120" w:line="480" w:lineRule="auto"/>
        <w:rPr>
          <w:rFonts w:eastAsiaTheme="minorEastAsia"/>
          <w:color w:val="000000" w:themeColor="text1"/>
        </w:rPr>
      </w:pPr>
    </w:p>
    <w:p w14:paraId="1F147CBC" w14:textId="77777777" w:rsidR="001015FB" w:rsidRPr="000C260C" w:rsidRDefault="001015FB" w:rsidP="001015FB">
      <w:pPr>
        <w:spacing w:after="120" w:line="480" w:lineRule="auto"/>
        <w:rPr>
          <w:rFonts w:eastAsiaTheme="minorEastAsia"/>
          <w:color w:val="000000" w:themeColor="text1"/>
        </w:rPr>
        <w:sectPr w:rsidR="001015FB" w:rsidRPr="000C260C" w:rsidSect="0031067A">
          <w:pgSz w:w="12240" w:h="15840" w:code="1"/>
          <w:pgMar w:top="1440" w:right="1728" w:bottom="1440" w:left="1728" w:header="720" w:footer="720" w:gutter="0"/>
          <w:cols w:space="720"/>
          <w:docGrid w:linePitch="360"/>
        </w:sectPr>
      </w:pPr>
    </w:p>
    <w:p w14:paraId="7001FEE0" w14:textId="307CCD0D" w:rsidR="00D06465" w:rsidRPr="000C260C" w:rsidRDefault="00455EF4" w:rsidP="00F934E0">
      <w:pPr>
        <w:pStyle w:val="Heading1"/>
        <w:framePr w:wrap="auto" w:vAnchor="margin" w:yAlign="inline"/>
        <w:ind w:left="0" w:firstLine="0"/>
        <w:rPr>
          <w:color w:val="000000" w:themeColor="text1"/>
        </w:rPr>
      </w:pPr>
      <w:bookmarkStart w:id="303" w:name="_Toc40131419"/>
      <w:bookmarkStart w:id="304" w:name="_Toc56956815"/>
      <w:r>
        <w:rPr>
          <w:color w:val="000000" w:themeColor="text1"/>
        </w:rPr>
        <w:lastRenderedPageBreak/>
        <w:t>Enforced Equality-Constrained SE Algorithm to Include Operating Limits of VSC</w:t>
      </w:r>
      <w:bookmarkEnd w:id="303"/>
      <w:r>
        <w:rPr>
          <w:color w:val="000000" w:themeColor="text1"/>
        </w:rPr>
        <w:t xml:space="preserve"> with Bad Data Identification</w:t>
      </w:r>
      <w:r w:rsidR="005167ED">
        <w:rPr>
          <w:color w:val="000000" w:themeColor="text1"/>
        </w:rPr>
        <w:fldChar w:fldCharType="begin"/>
      </w:r>
      <w:r w:rsidR="005167ED">
        <w:rPr>
          <w:color w:val="000000" w:themeColor="text1"/>
        </w:rPr>
        <w:instrText xml:space="preserve"> MACROBUTTON MTEditEquationSection2 </w:instrText>
      </w:r>
      <w:r w:rsidR="005167ED" w:rsidRPr="005167ED">
        <w:rPr>
          <w:rStyle w:val="MTEquationSection"/>
        </w:rPr>
        <w:instrText>Equation Chapter (Next) Section 1</w:instrText>
      </w:r>
      <w:r w:rsidR="005167ED">
        <w:rPr>
          <w:color w:val="000000" w:themeColor="text1"/>
        </w:rPr>
        <w:fldChar w:fldCharType="begin"/>
      </w:r>
      <w:r w:rsidR="005167ED">
        <w:rPr>
          <w:color w:val="000000" w:themeColor="text1"/>
        </w:rPr>
        <w:instrText xml:space="preserve"> SEQ MTEqn \r \h \* MERGEFORMAT </w:instrText>
      </w:r>
      <w:r w:rsidR="005167ED">
        <w:rPr>
          <w:color w:val="000000" w:themeColor="text1"/>
        </w:rPr>
        <w:fldChar w:fldCharType="end"/>
      </w:r>
      <w:r w:rsidR="005167ED">
        <w:rPr>
          <w:color w:val="000000" w:themeColor="text1"/>
        </w:rPr>
        <w:fldChar w:fldCharType="begin"/>
      </w:r>
      <w:r w:rsidR="005167ED">
        <w:rPr>
          <w:color w:val="000000" w:themeColor="text1"/>
        </w:rPr>
        <w:instrText xml:space="preserve"> SEQ MTSec \r 1 \h \* MERGEFORMAT </w:instrText>
      </w:r>
      <w:r w:rsidR="005167ED">
        <w:rPr>
          <w:color w:val="000000" w:themeColor="text1"/>
        </w:rPr>
        <w:fldChar w:fldCharType="end"/>
      </w:r>
      <w:r w:rsidR="005167ED">
        <w:rPr>
          <w:color w:val="000000" w:themeColor="text1"/>
        </w:rPr>
        <w:fldChar w:fldCharType="begin"/>
      </w:r>
      <w:r w:rsidR="005167ED">
        <w:rPr>
          <w:color w:val="000000" w:themeColor="text1"/>
        </w:rPr>
        <w:instrText xml:space="preserve"> SEQ MTChap \h \* MERGEFORMAT </w:instrText>
      </w:r>
      <w:r w:rsidR="005167ED">
        <w:rPr>
          <w:color w:val="000000" w:themeColor="text1"/>
        </w:rPr>
        <w:fldChar w:fldCharType="end"/>
      </w:r>
      <w:r w:rsidR="005167ED">
        <w:rPr>
          <w:color w:val="000000" w:themeColor="text1"/>
        </w:rPr>
        <w:fldChar w:fldCharType="end"/>
      </w:r>
      <w:bookmarkEnd w:id="304"/>
    </w:p>
    <w:p w14:paraId="179BDBA0" w14:textId="48E16557" w:rsidR="00F32ED2" w:rsidRPr="000C260C" w:rsidRDefault="00A52692" w:rsidP="00EC0B8B">
      <w:pPr>
        <w:spacing w:after="120" w:line="480" w:lineRule="auto"/>
        <w:ind w:firstLine="357"/>
        <w:rPr>
          <w:color w:val="000000" w:themeColor="text1"/>
          <w:sz w:val="22"/>
        </w:rPr>
      </w:pPr>
      <w:r>
        <w:t xml:space="preserve">Another important dynamic feature of the operating limits in VSCs should also be carefully considered in the quasi-steady-state SE analysis. </w:t>
      </w:r>
      <w:r w:rsidRPr="00E24CB4">
        <w:t xml:space="preserve">This </w:t>
      </w:r>
      <w:r>
        <w:t>chapter presents an enhanced equality-constrained SE algorithm to reflect accurate operating states of VSCs</w:t>
      </w:r>
      <w:r w:rsidRPr="00E24CB4">
        <w:t>.</w:t>
      </w:r>
      <w:r>
        <w:t xml:space="preserve"> The proposed method is implemented within the inner calculation loops discussed in </w:t>
      </w:r>
      <w:r>
        <w:fldChar w:fldCharType="begin"/>
      </w:r>
      <w:r>
        <w:instrText xml:space="preserve"> REF _Ref55750060 \n \h </w:instrText>
      </w:r>
      <w:r>
        <w:fldChar w:fldCharType="separate"/>
      </w:r>
      <w:r w:rsidR="00646B32">
        <w:t>Chapter 2</w:t>
      </w:r>
      <w:r>
        <w:fldChar w:fldCharType="end"/>
      </w:r>
      <w:r>
        <w:t xml:space="preserve">. There are three steps to implement the operating limits. In the first step, the operating limits of each VSC are predetermined by calculating the safe operating range (PQ capability). In the second step, the inner estimated results are compared with the limits. Once the specific limits </w:t>
      </w:r>
      <w:r w:rsidR="00AE5CB5">
        <w:t>are</w:t>
      </w:r>
      <w:r>
        <w:t xml:space="preserve"> violated, a</w:t>
      </w:r>
      <w:r w:rsidR="00AE5CB5">
        <w:t xml:space="preserve">n adjusted </w:t>
      </w:r>
      <w:r>
        <w:t xml:space="preserve">control strategy is involved to replace the previous one. In the third step, the new operating points are formed as equality constraints which </w:t>
      </w:r>
      <w:r w:rsidR="00C11D00">
        <w:t xml:space="preserve">are solved with </w:t>
      </w:r>
      <w:r w:rsidR="00483093">
        <w:t xml:space="preserve">the </w:t>
      </w:r>
      <w:r w:rsidR="00C11D00">
        <w:t>Lagrangian relaxation method</w:t>
      </w:r>
      <w:r>
        <w:t xml:space="preserve"> to ensure the accuracy and reasonability of </w:t>
      </w:r>
      <w:r w:rsidR="00483093">
        <w:t xml:space="preserve">the </w:t>
      </w:r>
      <w:r>
        <w:t xml:space="preserve">estimations. </w:t>
      </w:r>
      <w:r w:rsidR="003C0275">
        <w:t xml:space="preserve">Furthermore, to eliminate the impact of gross errors, </w:t>
      </w:r>
      <w:r w:rsidR="00483093">
        <w:t>the HAM</w:t>
      </w:r>
      <w:r w:rsidR="00C11D00">
        <w:t xml:space="preserve"> method is utilized to cooperate with the operating limits. The calculated Lagrangian multipliers can thusly participate in </w:t>
      </w:r>
      <w:r w:rsidR="00483093">
        <w:t>BDI</w:t>
      </w:r>
      <w:r w:rsidR="00C11D00">
        <w:t xml:space="preserve">. </w:t>
      </w:r>
      <w:r w:rsidR="00483093">
        <w:t>S</w:t>
      </w:r>
      <w:r>
        <w:t>imulation test</w:t>
      </w:r>
      <w:r w:rsidR="00483093">
        <w:t>s</w:t>
      </w:r>
      <w:r>
        <w:t xml:space="preserve"> </w:t>
      </w:r>
      <w:r w:rsidR="00483093">
        <w:t>are</w:t>
      </w:r>
      <w:r>
        <w:t xml:space="preserve"> performed on the modified IEEE 5-bus system and RTS-96 system with different operating states. The results demonstrate the effectiveness of the </w:t>
      </w:r>
      <w:r w:rsidR="00C11D00">
        <w:t>proposed method</w:t>
      </w:r>
      <w:r w:rsidR="00F32ED2" w:rsidRPr="000C260C">
        <w:rPr>
          <w:color w:val="000000" w:themeColor="text1"/>
          <w:sz w:val="22"/>
        </w:rPr>
        <w:t>.</w:t>
      </w:r>
    </w:p>
    <w:p w14:paraId="6D692F6B" w14:textId="77777777" w:rsidR="00D06465" w:rsidRPr="000C260C" w:rsidRDefault="00EE368B" w:rsidP="00EE368B">
      <w:pPr>
        <w:pStyle w:val="Heading2"/>
        <w:rPr>
          <w:color w:val="000000" w:themeColor="text1"/>
          <w:szCs w:val="24"/>
        </w:rPr>
      </w:pPr>
      <w:bookmarkStart w:id="305" w:name="_Toc56956816"/>
      <w:r w:rsidRPr="000C260C">
        <w:rPr>
          <w:color w:val="000000" w:themeColor="text1"/>
          <w:szCs w:val="24"/>
        </w:rPr>
        <w:t>Introduction</w:t>
      </w:r>
      <w:bookmarkEnd w:id="305"/>
    </w:p>
    <w:p w14:paraId="48F52AD2" w14:textId="797A0329" w:rsidR="004C7A83" w:rsidRPr="009F6D1E" w:rsidRDefault="004C7A83" w:rsidP="004C7A83">
      <w:pPr>
        <w:pStyle w:val="MainBodyText"/>
      </w:pPr>
      <w:r w:rsidRPr="009F6D1E">
        <w:t>With modern power systems operation</w:t>
      </w:r>
      <w:r w:rsidR="00483093">
        <w:t>s’ growing need for</w:t>
      </w:r>
      <w:r w:rsidRPr="009F6D1E">
        <w:t xml:space="preserve"> larger capacity, longer transmission distance, and higher reliability, HVDC</w:t>
      </w:r>
      <w:r w:rsidR="00483093">
        <w:t xml:space="preserve"> </w:t>
      </w:r>
      <w:r w:rsidRPr="009F6D1E">
        <w:t>projects have drawn great attention worldwide</w:t>
      </w:r>
      <w:r>
        <w:t xml:space="preserve"> </w:t>
      </w:r>
      <w:r>
        <w:fldChar w:fldCharType="begin"/>
      </w:r>
      <w:r>
        <w:instrText xml:space="preserve"> REF _Ref40125117 \n \h </w:instrText>
      </w:r>
      <w:r>
        <w:fldChar w:fldCharType="separate"/>
      </w:r>
      <w:r w:rsidR="00646B32">
        <w:t>[123]</w:t>
      </w:r>
      <w:r>
        <w:fldChar w:fldCharType="end"/>
      </w:r>
      <w:r>
        <w:t>-</w:t>
      </w:r>
      <w:r>
        <w:fldChar w:fldCharType="begin"/>
      </w:r>
      <w:r>
        <w:instrText xml:space="preserve"> REF _Ref55809982 \n \h </w:instrText>
      </w:r>
      <w:r>
        <w:fldChar w:fldCharType="separate"/>
      </w:r>
      <w:r w:rsidR="00646B32">
        <w:t>[124]</w:t>
      </w:r>
      <w:r>
        <w:fldChar w:fldCharType="end"/>
      </w:r>
      <w:r w:rsidRPr="009F6D1E">
        <w:t xml:space="preserve">. </w:t>
      </w:r>
      <w:r w:rsidR="00483093">
        <w:t>In addition to</w:t>
      </w:r>
      <w:r w:rsidR="00483093" w:rsidRPr="009F6D1E">
        <w:t xml:space="preserve"> </w:t>
      </w:r>
      <w:r w:rsidRPr="009F6D1E">
        <w:t xml:space="preserve">the outstanding features mentioned above, one of the </w:t>
      </w:r>
      <w:r w:rsidRPr="009F6D1E">
        <w:lastRenderedPageBreak/>
        <w:t xml:space="preserve">advantages of VSC technology over the traditional LCC technology is the ability to connect multiple asynchronous AC grids to compose a larger system with multi-terminal links. Thus, various renewable energy sources can be integrated in one system. </w:t>
      </w:r>
      <w:r w:rsidR="00483093">
        <w:t>A number of</w:t>
      </w:r>
      <w:r w:rsidRPr="009F6D1E">
        <w:t xml:space="preserve"> VSC-MTDC systems have been established or planned</w:t>
      </w:r>
      <w:r w:rsidR="00483093">
        <w:t xml:space="preserve"> in recent years</w:t>
      </w:r>
      <w:r w:rsidRPr="009F6D1E">
        <w:t xml:space="preserve"> </w:t>
      </w:r>
      <w:r>
        <w:fldChar w:fldCharType="begin"/>
      </w:r>
      <w:r>
        <w:instrText xml:space="preserve"> REF _Ref39953059 \n \h </w:instrText>
      </w:r>
      <w:r>
        <w:fldChar w:fldCharType="separate"/>
      </w:r>
      <w:r w:rsidR="00646B32">
        <w:t>[125]</w:t>
      </w:r>
      <w:r>
        <w:fldChar w:fldCharType="end"/>
      </w:r>
      <w:r>
        <w:t>-</w:t>
      </w:r>
      <w:r>
        <w:fldChar w:fldCharType="begin"/>
      </w:r>
      <w:r>
        <w:instrText xml:space="preserve"> REF _Ref39953064 \n \h </w:instrText>
      </w:r>
      <w:r>
        <w:fldChar w:fldCharType="separate"/>
      </w:r>
      <w:r w:rsidR="00646B32">
        <w:t>[126]</w:t>
      </w:r>
      <w:r>
        <w:fldChar w:fldCharType="end"/>
      </w:r>
      <w:r w:rsidRPr="009F6D1E">
        <w:t>.</w:t>
      </w:r>
    </w:p>
    <w:p w14:paraId="6211F09E" w14:textId="6F8315DB" w:rsidR="004C7A83" w:rsidRDefault="004C7A83" w:rsidP="004C7A83">
      <w:pPr>
        <w:pStyle w:val="MainBodyText"/>
        <w:rPr>
          <w:rFonts w:eastAsia="MS Mincho"/>
        </w:rPr>
      </w:pPr>
      <w:r>
        <w:t>S</w:t>
      </w:r>
      <w:r w:rsidRPr="009F6D1E">
        <w:t xml:space="preserve">ome </w:t>
      </w:r>
      <w:r w:rsidR="00483093">
        <w:t xml:space="preserve">related </w:t>
      </w:r>
      <w:r w:rsidRPr="009F6D1E">
        <w:t>research issues come together with technical advantages. One issue is SE, which is one of the most important functions in EMS</w:t>
      </w:r>
      <w:r w:rsidR="00483093">
        <w:t>s</w:t>
      </w:r>
      <w:r w:rsidRPr="009F6D1E">
        <w:t>. The extra complexities in modeling the topology and steady-state operations of VSC-MTDC systems bring great challenges to SE. In order to monitor hybrid systems, some SE methods have been proposed</w:t>
      </w:r>
      <w:r>
        <w:t xml:space="preserve"> </w:t>
      </w:r>
      <w:r>
        <w:fldChar w:fldCharType="begin"/>
      </w:r>
      <w:r>
        <w:instrText xml:space="preserve"> REF _Ref39953615 \n \h </w:instrText>
      </w:r>
      <w:r>
        <w:fldChar w:fldCharType="separate"/>
      </w:r>
      <w:r w:rsidR="00646B32">
        <w:t>[127]</w:t>
      </w:r>
      <w:r>
        <w:fldChar w:fldCharType="end"/>
      </w:r>
      <w:r>
        <w:t>-</w:t>
      </w:r>
      <w:r>
        <w:fldChar w:fldCharType="begin"/>
      </w:r>
      <w:r>
        <w:instrText xml:space="preserve"> REF _Ref39953847 \n \h </w:instrText>
      </w:r>
      <w:r>
        <w:fldChar w:fldCharType="separate"/>
      </w:r>
      <w:r w:rsidR="00646B32">
        <w:t>[129]</w:t>
      </w:r>
      <w:r>
        <w:fldChar w:fldCharType="end"/>
      </w:r>
      <w:r w:rsidRPr="009F6D1E">
        <w:t>.</w:t>
      </w:r>
      <w:r>
        <w:t xml:space="preserve"> </w:t>
      </w:r>
      <w:r w:rsidRPr="009F6D1E">
        <w:t>However, the important features of fast regulation and strict operating limits in VSC</w:t>
      </w:r>
      <w:r w:rsidR="00483093">
        <w:t>S</w:t>
      </w:r>
      <w:r w:rsidRPr="009F6D1E">
        <w:t xml:space="preserve"> </w:t>
      </w:r>
      <w:r w:rsidR="00483093">
        <w:t>have</w:t>
      </w:r>
      <w:r w:rsidRPr="009F6D1E">
        <w:t xml:space="preserve"> not</w:t>
      </w:r>
      <w:r w:rsidR="00483093">
        <w:t xml:space="preserve"> been</w:t>
      </w:r>
      <w:r w:rsidRPr="009F6D1E">
        <w:t xml:space="preserve"> fully studied. Compared with generators and motors, which are hard to control accurately </w:t>
      </w:r>
      <w:r w:rsidR="00483093">
        <w:t>over</w:t>
      </w:r>
      <w:r w:rsidRPr="009F6D1E">
        <w:t xml:space="preserve"> a short time </w:t>
      </w:r>
      <w:r w:rsidR="00483093">
        <w:t xml:space="preserve">period </w:t>
      </w:r>
      <w:r w:rsidRPr="009F6D1E">
        <w:t>due to large rotational inertia, VSC</w:t>
      </w:r>
      <w:r w:rsidR="00483093">
        <w:t>s</w:t>
      </w:r>
      <w:r w:rsidRPr="009F6D1E">
        <w:t xml:space="preserve"> can self-adjust the</w:t>
      </w:r>
      <w:r w:rsidR="00483093">
        <w:t>ir</w:t>
      </w:r>
      <w:r w:rsidRPr="009F6D1E">
        <w:t xml:space="preserve"> operating status quickly by PWM control. Therefore, under normal conditions, the operating points of VSC will not exceed the strict operating range. Hence, SE should monitor the violations and provide estimations to reflect accurate operating values. </w:t>
      </w:r>
      <w:r>
        <w:fldChar w:fldCharType="begin"/>
      </w:r>
      <w:r>
        <w:instrText xml:space="preserve"> REF _Ref55592143 \n \h </w:instrText>
      </w:r>
      <w:r>
        <w:fldChar w:fldCharType="separate"/>
      </w:r>
      <w:r w:rsidR="00646B32">
        <w:t>[45]</w:t>
      </w:r>
      <w:r>
        <w:fldChar w:fldCharType="end"/>
      </w:r>
      <w:r>
        <w:t xml:space="preserve"> </w:t>
      </w:r>
      <w:r w:rsidRPr="009F6D1E">
        <w:t>implemented a bad data analysis in the SE algorithm</w:t>
      </w:r>
      <w:r>
        <w:t xml:space="preserve"> for VSC-MTDC power systems</w:t>
      </w:r>
      <w:r w:rsidRPr="009F6D1E">
        <w:t>, but it can only detect significant</w:t>
      </w:r>
      <w:r w:rsidR="00483093">
        <w:t>ly</w:t>
      </w:r>
      <w:r w:rsidRPr="009F6D1E">
        <w:t xml:space="preserve"> wrong data. </w:t>
      </w:r>
      <w:r w:rsidR="00483093">
        <w:t>V</w:t>
      </w:r>
      <w:r w:rsidRPr="009F6D1E">
        <w:t>iolations can still occur even</w:t>
      </w:r>
      <w:r w:rsidR="00483093">
        <w:t xml:space="preserve"> when</w:t>
      </w:r>
      <w:r w:rsidRPr="009F6D1E">
        <w:t xml:space="preserve"> all the measurements are considered to be accepted. </w:t>
      </w:r>
      <w:r>
        <w:fldChar w:fldCharType="begin"/>
      </w:r>
      <w:r>
        <w:instrText xml:space="preserve"> REF _Ref39954081 \n \h </w:instrText>
      </w:r>
      <w:r>
        <w:fldChar w:fldCharType="separate"/>
      </w:r>
      <w:r w:rsidR="00646B32">
        <w:t>[130]</w:t>
      </w:r>
      <w:r>
        <w:fldChar w:fldCharType="end"/>
      </w:r>
      <w:r>
        <w:t xml:space="preserve"> </w:t>
      </w:r>
      <w:r w:rsidRPr="009F6D1E">
        <w:t>modeled different control strategies in the SE analysis to enhance the accuracy; however, switching between different strategies was not included in</w:t>
      </w:r>
      <w:r w:rsidR="00483093">
        <w:t xml:space="preserve"> the</w:t>
      </w:r>
      <w:r w:rsidRPr="009F6D1E">
        <w:t xml:space="preserve"> SE calculation. </w:t>
      </w:r>
      <w:r>
        <w:fldChar w:fldCharType="begin"/>
      </w:r>
      <w:r>
        <w:instrText xml:space="preserve"> REF _Ref55810247 \n \h </w:instrText>
      </w:r>
      <w:r>
        <w:fldChar w:fldCharType="separate"/>
      </w:r>
      <w:r w:rsidR="00646B32">
        <w:t>[131]</w:t>
      </w:r>
      <w:r>
        <w:fldChar w:fldCharType="end"/>
      </w:r>
      <w:r>
        <w:t xml:space="preserve"> </w:t>
      </w:r>
      <w:r w:rsidRPr="009F6D1E">
        <w:t>utilized virtual measurements which have higher weights to represent the real operating values of VSC</w:t>
      </w:r>
      <w:r w:rsidR="00483093">
        <w:t>s to develop a</w:t>
      </w:r>
      <w:r>
        <w:t xml:space="preserve"> new SE method, which contains the operating limits, for VSC-MTDC system. </w:t>
      </w:r>
      <w:r w:rsidRPr="00151B8B">
        <w:t xml:space="preserve">The </w:t>
      </w:r>
      <w:r>
        <w:t>operating</w:t>
      </w:r>
      <w:r w:rsidRPr="00151B8B">
        <w:t xml:space="preserve"> </w:t>
      </w:r>
      <w:r>
        <w:t>limits</w:t>
      </w:r>
      <w:r w:rsidRPr="00151B8B">
        <w:t xml:space="preserve">, </w:t>
      </w:r>
      <w:r>
        <w:t>which include</w:t>
      </w:r>
      <w:r w:rsidRPr="00151B8B">
        <w:t xml:space="preserve"> </w:t>
      </w:r>
      <w:r>
        <w:t xml:space="preserve">restrictions on </w:t>
      </w:r>
      <w:r w:rsidRPr="00151B8B">
        <w:t>power</w:t>
      </w:r>
      <w:r>
        <w:t xml:space="preserve">, </w:t>
      </w:r>
      <w:r w:rsidRPr="00151B8B">
        <w:t>voltage</w:t>
      </w:r>
      <w:r>
        <w:t xml:space="preserve"> and current</w:t>
      </w:r>
      <w:r w:rsidRPr="00151B8B">
        <w:t xml:space="preserve">, are </w:t>
      </w:r>
      <w:r>
        <w:t>analyzed and drawn</w:t>
      </w:r>
      <w:r w:rsidRPr="00151B8B">
        <w:t xml:space="preserve"> </w:t>
      </w:r>
      <w:r>
        <w:t>based on</w:t>
      </w:r>
      <w:r w:rsidR="00483093">
        <w:t xml:space="preserve"> an</w:t>
      </w:r>
      <w:r>
        <w:t xml:space="preserve"> SE model</w:t>
      </w:r>
      <w:r w:rsidRPr="00151B8B">
        <w:t>. Then, a limit check process is implemented in</w:t>
      </w:r>
      <w:r>
        <w:t xml:space="preserve">side the </w:t>
      </w:r>
      <w:r w:rsidRPr="00151B8B">
        <w:t xml:space="preserve">sequential iteration. Once the limits are violated, </w:t>
      </w:r>
      <w:r w:rsidRPr="00151B8B">
        <w:lastRenderedPageBreak/>
        <w:t xml:space="preserve">the related </w:t>
      </w:r>
      <w:r>
        <w:t>parameter</w:t>
      </w:r>
      <w:r w:rsidRPr="00151B8B">
        <w:t xml:space="preserve"> </w:t>
      </w:r>
      <w:r>
        <w:t>will be</w:t>
      </w:r>
      <w:r w:rsidRPr="00151B8B">
        <w:t xml:space="preserve"> set </w:t>
      </w:r>
      <w:r>
        <w:t>as</w:t>
      </w:r>
      <w:r w:rsidRPr="00151B8B">
        <w:t xml:space="preserve"> the boundary value</w:t>
      </w:r>
      <w:r>
        <w:t xml:space="preserve"> and</w:t>
      </w:r>
      <w:r w:rsidRPr="00151B8B">
        <w:t xml:space="preserve"> </w:t>
      </w:r>
      <w:r>
        <w:t>be updated</w:t>
      </w:r>
      <w:r w:rsidRPr="00151B8B">
        <w:t xml:space="preserve"> as</w:t>
      </w:r>
      <w:r>
        <w:t xml:space="preserve"> </w:t>
      </w:r>
      <w:r w:rsidR="00483093">
        <w:t xml:space="preserve">a </w:t>
      </w:r>
      <w:r>
        <w:t>high-weighted</w:t>
      </w:r>
      <w:r w:rsidRPr="00151B8B">
        <w:t xml:space="preserve"> </w:t>
      </w:r>
      <w:r>
        <w:t>pseudo-</w:t>
      </w:r>
      <w:r w:rsidRPr="00151B8B">
        <w:t>measurement</w:t>
      </w:r>
      <w:r>
        <w:t xml:space="preserve"> for the following calculation</w:t>
      </w:r>
      <w:r w:rsidRPr="00151B8B">
        <w:t xml:space="preserve">. Thus, the results of SE can </w:t>
      </w:r>
      <w:r>
        <w:t>guarantee accura</w:t>
      </w:r>
      <w:r w:rsidR="00483093">
        <w:t>cy</w:t>
      </w:r>
      <w:r>
        <w:t xml:space="preserve"> without being affected by measurement errors.</w:t>
      </w:r>
      <w:r w:rsidRPr="009F6D1E">
        <w:t xml:space="preserve"> </w:t>
      </w:r>
      <w:r>
        <w:t>However, the large values of weights of the added pseudo-measurements may lead to the existence of extremely large element</w:t>
      </w:r>
      <w:r w:rsidR="00483093">
        <w:t>s</w:t>
      </w:r>
      <w:r>
        <w:t xml:space="preserve"> in the weight matrix (</w:t>
      </w:r>
      <w:r>
        <w:rPr>
          <w:i/>
          <w:iCs/>
        </w:rPr>
        <w:t>W</w:t>
      </w:r>
      <w:r>
        <w:t>). That is to say</w:t>
      </w:r>
      <w:r w:rsidRPr="009F6D1E">
        <w:t xml:space="preserve">, </w:t>
      </w:r>
      <w:r>
        <w:t>t</w:t>
      </w:r>
      <w:r w:rsidRPr="00E24E37">
        <w:t xml:space="preserve">he use of very high weights for modeling very accurate </w:t>
      </w:r>
      <w:r>
        <w:t>pseudo-</w:t>
      </w:r>
      <w:r w:rsidRPr="00E24E37">
        <w:t xml:space="preserve">measurements </w:t>
      </w:r>
      <w:r>
        <w:t xml:space="preserve">can </w:t>
      </w:r>
      <w:r w:rsidRPr="00E24E37">
        <w:t xml:space="preserve">lead to ill-conditioning of the </w:t>
      </w:r>
      <w:r>
        <w:rPr>
          <w:i/>
          <w:iCs/>
        </w:rPr>
        <w:t xml:space="preserve">G </w:t>
      </w:r>
      <w:r w:rsidRPr="00E24E37">
        <w:t>matrix</w:t>
      </w:r>
      <w:r>
        <w:t>. Furthermore, due to global optimization</w:t>
      </w:r>
      <w:r w:rsidR="00483093">
        <w:t xml:space="preserve"> features</w:t>
      </w:r>
      <w:r>
        <w:t xml:space="preserve"> of</w:t>
      </w:r>
      <w:r w:rsidR="00483093">
        <w:t xml:space="preserve"> the</w:t>
      </w:r>
      <w:r>
        <w:t xml:space="preserve"> WLS algorithm, the residual of</w:t>
      </w:r>
      <w:r w:rsidR="00483093">
        <w:t xml:space="preserve"> the</w:t>
      </w:r>
      <w:r>
        <w:t xml:space="preserve"> estimations cannot be completely be zero. Even the very accurate pseudo-measurements can still be affected by other measurements.</w:t>
      </w:r>
      <w:r w:rsidR="00FA62B6">
        <w:t xml:space="preserve"> </w:t>
      </w:r>
      <w:r w:rsidR="006A5F38">
        <w:rPr>
          <w:rFonts w:eastAsia="MS Mincho"/>
        </w:rPr>
        <w:t>To accurately reflect the dynamic feature</w:t>
      </w:r>
      <w:r w:rsidR="00483093">
        <w:rPr>
          <w:rFonts w:eastAsia="MS Mincho"/>
        </w:rPr>
        <w:t>s</w:t>
      </w:r>
      <w:r w:rsidR="006A5F38">
        <w:rPr>
          <w:rFonts w:eastAsia="MS Mincho"/>
        </w:rPr>
        <w:t xml:space="preserve"> of fast adjustment and self-regulation</w:t>
      </w:r>
      <w:r>
        <w:rPr>
          <w:rFonts w:eastAsia="MS Mincho"/>
        </w:rPr>
        <w:t>,</w:t>
      </w:r>
      <w:r w:rsidR="006A5F38">
        <w:rPr>
          <w:rFonts w:eastAsia="MS Mincho"/>
        </w:rPr>
        <w:t xml:space="preserve"> </w:t>
      </w:r>
      <w:r w:rsidR="006A5F38">
        <w:rPr>
          <w:rFonts w:eastAsia="MS Mincho"/>
        </w:rPr>
        <w:fldChar w:fldCharType="begin"/>
      </w:r>
      <w:r w:rsidR="006A5F38">
        <w:rPr>
          <w:rFonts w:eastAsia="MS Mincho"/>
        </w:rPr>
        <w:instrText xml:space="preserve"> REF _Ref55811482 \n \h </w:instrText>
      </w:r>
      <w:r w:rsidR="006A5F38">
        <w:rPr>
          <w:rFonts w:eastAsia="MS Mincho"/>
        </w:rPr>
      </w:r>
      <w:r w:rsidR="006A5F38">
        <w:rPr>
          <w:rFonts w:eastAsia="MS Mincho"/>
        </w:rPr>
        <w:fldChar w:fldCharType="separate"/>
      </w:r>
      <w:r w:rsidR="00646B32">
        <w:rPr>
          <w:rFonts w:eastAsia="MS Mincho"/>
        </w:rPr>
        <w:t>[132]</w:t>
      </w:r>
      <w:r w:rsidR="006A5F38">
        <w:rPr>
          <w:rFonts w:eastAsia="MS Mincho"/>
        </w:rPr>
        <w:fldChar w:fldCharType="end"/>
      </w:r>
      <w:r>
        <w:rPr>
          <w:rFonts w:eastAsia="MS Mincho"/>
        </w:rPr>
        <w:t xml:space="preserve"> </w:t>
      </w:r>
      <w:r w:rsidR="00FA62B6">
        <w:rPr>
          <w:rFonts w:eastAsia="MS Mincho"/>
        </w:rPr>
        <w:t>modeled the operating limits as equality constraints to enhance</w:t>
      </w:r>
      <w:r w:rsidR="00483093">
        <w:rPr>
          <w:rFonts w:eastAsia="MS Mincho"/>
        </w:rPr>
        <w:t xml:space="preserve"> the</w:t>
      </w:r>
      <w:r w:rsidR="00FA62B6">
        <w:rPr>
          <w:rFonts w:eastAsia="MS Mincho"/>
        </w:rPr>
        <w:t xml:space="preserve"> SE algorithm. The equality-constrained problem can be subsequently solved using Lagrangian relaxation associated with </w:t>
      </w:r>
      <w:r w:rsidR="00483093">
        <w:rPr>
          <w:rFonts w:eastAsia="MS Mincho"/>
        </w:rPr>
        <w:t xml:space="preserve">the </w:t>
      </w:r>
      <w:r w:rsidR="00FA62B6">
        <w:rPr>
          <w:rFonts w:eastAsia="MS Mincho"/>
        </w:rPr>
        <w:t xml:space="preserve">WLS algorithm. </w:t>
      </w:r>
      <w:r w:rsidR="00483093">
        <w:rPr>
          <w:rFonts w:eastAsia="MS Mincho"/>
        </w:rPr>
        <w:t xml:space="preserve">However, </w:t>
      </w:r>
      <w:r w:rsidR="00FA62B6">
        <w:rPr>
          <w:rFonts w:eastAsia="MS Mincho"/>
        </w:rPr>
        <w:t xml:space="preserve">bad data with gross errors may lead to biased estimations that can significantly affect the reliability of the equality-constrained method </w:t>
      </w:r>
      <w:r w:rsidR="00FA62B6">
        <w:rPr>
          <w:rFonts w:eastAsia="MS Mincho"/>
        </w:rPr>
        <w:fldChar w:fldCharType="begin"/>
      </w:r>
      <w:r w:rsidR="00FA62B6">
        <w:rPr>
          <w:rFonts w:eastAsia="MS Mincho"/>
        </w:rPr>
        <w:instrText xml:space="preserve"> REF _Ref55811872 \n \h </w:instrText>
      </w:r>
      <w:r w:rsidR="00FA62B6">
        <w:rPr>
          <w:rFonts w:eastAsia="MS Mincho"/>
        </w:rPr>
      </w:r>
      <w:r w:rsidR="00FA62B6">
        <w:rPr>
          <w:rFonts w:eastAsia="MS Mincho"/>
        </w:rPr>
        <w:fldChar w:fldCharType="separate"/>
      </w:r>
      <w:r w:rsidR="00646B32">
        <w:rPr>
          <w:rFonts w:eastAsia="MS Mincho"/>
        </w:rPr>
        <w:t>[133]</w:t>
      </w:r>
      <w:r w:rsidR="00FA62B6">
        <w:rPr>
          <w:rFonts w:eastAsia="MS Mincho"/>
        </w:rPr>
        <w:fldChar w:fldCharType="end"/>
      </w:r>
      <w:r w:rsidR="00FA62B6">
        <w:rPr>
          <w:rFonts w:eastAsia="MS Mincho"/>
        </w:rPr>
        <w:t>.</w:t>
      </w:r>
    </w:p>
    <w:p w14:paraId="16A2F8F2" w14:textId="110D0D16" w:rsidR="004C7A83" w:rsidRDefault="004C7A83" w:rsidP="004C7A83">
      <w:pPr>
        <w:pStyle w:val="MainBodyText"/>
        <w:rPr>
          <w:rFonts w:eastAsiaTheme="minorEastAsia"/>
        </w:rPr>
      </w:pPr>
      <w:r>
        <w:rPr>
          <w:rFonts w:eastAsia="MS Mincho"/>
        </w:rPr>
        <w:t xml:space="preserve">To improve </w:t>
      </w:r>
      <w:r w:rsidR="00FA62B6">
        <w:rPr>
          <w:rFonts w:eastAsia="MS Mincho"/>
        </w:rPr>
        <w:t>estimation</w:t>
      </w:r>
      <w:r>
        <w:rPr>
          <w:rFonts w:eastAsia="MS Mincho"/>
        </w:rPr>
        <w:t xml:space="preserve"> accuracy </w:t>
      </w:r>
      <w:r w:rsidR="00FA62B6">
        <w:rPr>
          <w:rFonts w:eastAsia="MS Mincho"/>
        </w:rPr>
        <w:t>and reflect the dynamic feature</w:t>
      </w:r>
      <w:r w:rsidR="00483093">
        <w:rPr>
          <w:rFonts w:eastAsia="MS Mincho"/>
        </w:rPr>
        <w:t>s</w:t>
      </w:r>
      <w:r w:rsidR="00FA62B6">
        <w:rPr>
          <w:rFonts w:eastAsia="MS Mincho"/>
        </w:rPr>
        <w:t xml:space="preserve"> in quasi-steady-state SE</w:t>
      </w:r>
      <w:r>
        <w:rPr>
          <w:rFonts w:eastAsia="MS Mincho"/>
        </w:rPr>
        <w:t xml:space="preserve">, an improved method is proposed in this chapter. There are </w:t>
      </w:r>
      <w:r w:rsidR="00FA62B6">
        <w:rPr>
          <w:rFonts w:eastAsia="MS Mincho"/>
        </w:rPr>
        <w:t>four</w:t>
      </w:r>
      <w:r>
        <w:rPr>
          <w:rFonts w:eastAsia="MS Mincho"/>
        </w:rPr>
        <w:t xml:space="preserve"> main contributions </w:t>
      </w:r>
      <w:r>
        <w:rPr>
          <w:rFonts w:eastAsiaTheme="minorEastAsia"/>
        </w:rPr>
        <w:t>of this method</w:t>
      </w:r>
      <w:r>
        <w:rPr>
          <w:rFonts w:eastAsia="MS Mincho"/>
        </w:rPr>
        <w:t xml:space="preserve">. First, the VSC-MTDC system is modeled </w:t>
      </w:r>
      <w:r>
        <w:rPr>
          <w:rFonts w:eastAsiaTheme="minorEastAsia"/>
        </w:rPr>
        <w:t>in</w:t>
      </w:r>
      <w:r>
        <w:rPr>
          <w:rFonts w:eastAsiaTheme="minorEastAsia" w:hint="eastAsia"/>
        </w:rPr>
        <w:t xml:space="preserve"> detail for analyzing the</w:t>
      </w:r>
      <w:r>
        <w:rPr>
          <w:rFonts w:eastAsia="MS Mincho"/>
        </w:rPr>
        <w:t xml:space="preserve"> operating limits. </w:t>
      </w:r>
      <w:r w:rsidR="00FA62B6">
        <w:rPr>
          <w:rFonts w:eastAsia="MS Mincho"/>
        </w:rPr>
        <w:t>Second</w:t>
      </w:r>
      <w:r>
        <w:rPr>
          <w:rFonts w:eastAsia="MS Mincho"/>
        </w:rPr>
        <w:t>, the adjustments on the corresponding violations are illustrated</w:t>
      </w:r>
      <w:r w:rsidR="00FA62B6">
        <w:rPr>
          <w:rFonts w:eastAsia="MS Mincho"/>
        </w:rPr>
        <w:t xml:space="preserve"> and the</w:t>
      </w:r>
      <w:r>
        <w:rPr>
          <w:rFonts w:eastAsia="MS Mincho"/>
        </w:rPr>
        <w:t xml:space="preserve"> procedure of violations check is added to improve </w:t>
      </w:r>
      <w:r w:rsidR="00483093">
        <w:rPr>
          <w:rFonts w:eastAsia="MS Mincho"/>
        </w:rPr>
        <w:t xml:space="preserve">the </w:t>
      </w:r>
      <w:r w:rsidR="00FA62B6">
        <w:rPr>
          <w:rFonts w:eastAsia="MS Mincho"/>
        </w:rPr>
        <w:t>SM</w:t>
      </w:r>
      <w:r>
        <w:rPr>
          <w:rFonts w:eastAsia="MS Mincho"/>
        </w:rPr>
        <w:t xml:space="preserve">. </w:t>
      </w:r>
      <w:r w:rsidR="00FA62B6">
        <w:rPr>
          <w:rFonts w:eastAsia="MS Mincho"/>
        </w:rPr>
        <w:t>Third</w:t>
      </w:r>
      <w:r>
        <w:rPr>
          <w:rFonts w:eastAsia="MS Mincho"/>
        </w:rPr>
        <w:t xml:space="preserve">, once violations are detected, the corresponding equality constraints will be added </w:t>
      </w:r>
      <w:r>
        <w:rPr>
          <w:rFonts w:eastAsiaTheme="minorEastAsia" w:hint="eastAsia"/>
        </w:rPr>
        <w:t>to</w:t>
      </w:r>
      <w:r>
        <w:rPr>
          <w:rFonts w:eastAsia="MS Mincho"/>
        </w:rPr>
        <w:t xml:space="preserve"> the WLS equations and solved </w:t>
      </w:r>
      <w:r w:rsidR="00FA62B6">
        <w:rPr>
          <w:rFonts w:eastAsia="MS Mincho"/>
        </w:rPr>
        <w:t>with</w:t>
      </w:r>
      <w:r>
        <w:rPr>
          <w:rFonts w:eastAsia="MS Mincho"/>
        </w:rPr>
        <w:t xml:space="preserve"> Lagrangian relaxation. </w:t>
      </w:r>
      <w:r w:rsidR="00FA62B6">
        <w:rPr>
          <w:rFonts w:eastAsia="MS Mincho"/>
        </w:rPr>
        <w:t xml:space="preserve">Finally, equality constraints can also participate in the </w:t>
      </w:r>
      <w:r w:rsidR="00483093">
        <w:rPr>
          <w:rFonts w:eastAsia="MS Mincho"/>
        </w:rPr>
        <w:t>BDI</w:t>
      </w:r>
      <w:r w:rsidR="00FA62B6">
        <w:rPr>
          <w:rFonts w:eastAsia="MS Mincho"/>
        </w:rPr>
        <w:t xml:space="preserve"> with </w:t>
      </w:r>
      <w:r w:rsidR="00483093">
        <w:rPr>
          <w:rFonts w:eastAsia="MS Mincho"/>
        </w:rPr>
        <w:t>the HAM</w:t>
      </w:r>
      <w:r w:rsidR="00FA62B6">
        <w:rPr>
          <w:rFonts w:eastAsia="MS Mincho"/>
        </w:rPr>
        <w:t xml:space="preserve"> method.</w:t>
      </w:r>
    </w:p>
    <w:p w14:paraId="160D5AE8" w14:textId="1CEAE903" w:rsidR="00987513" w:rsidRPr="000C260C" w:rsidRDefault="004C7A83" w:rsidP="004C7A83">
      <w:pPr>
        <w:pStyle w:val="MainBodyText"/>
        <w:rPr>
          <w:color w:val="000000" w:themeColor="text1"/>
        </w:rPr>
      </w:pPr>
      <w:r>
        <w:lastRenderedPageBreak/>
        <w:t>The rest of this chapter is structured as follows: Section</w:t>
      </w:r>
      <w:r w:rsidR="00145DEC">
        <w:t xml:space="preserve"> </w:t>
      </w:r>
      <w:r w:rsidR="00AF3971">
        <w:fldChar w:fldCharType="begin"/>
      </w:r>
      <w:r w:rsidR="00AF3971">
        <w:instrText xml:space="preserve"> REF _Ref55836308 \n \h </w:instrText>
      </w:r>
      <w:r w:rsidR="00AF3971">
        <w:fldChar w:fldCharType="separate"/>
      </w:r>
      <w:r w:rsidR="00646B32">
        <w:t>5.2</w:t>
      </w:r>
      <w:r w:rsidR="00AF3971">
        <w:fldChar w:fldCharType="end"/>
      </w:r>
      <w:r>
        <w:t xml:space="preserve"> analyzes the quasi-steady-state operating limits of VSCs and the processes of self-regulation to establish new control strategies. Section</w:t>
      </w:r>
      <w:r w:rsidR="00AF3971">
        <w:t xml:space="preserve"> </w:t>
      </w:r>
      <w:r w:rsidR="00AF3971">
        <w:fldChar w:fldCharType="begin"/>
      </w:r>
      <w:r w:rsidR="00AF3971">
        <w:instrText xml:space="preserve"> REF _Ref55836318 \n \h </w:instrText>
      </w:r>
      <w:r w:rsidR="00AF3971">
        <w:fldChar w:fldCharType="separate"/>
      </w:r>
      <w:r w:rsidR="00646B32">
        <w:t>5.3</w:t>
      </w:r>
      <w:r w:rsidR="00AF3971">
        <w:fldChar w:fldCharType="end"/>
      </w:r>
      <w:r w:rsidR="009D6BF6">
        <w:t xml:space="preserve"> </w:t>
      </w:r>
      <w:r w:rsidR="00145DEC">
        <w:t xml:space="preserve">proposes the equality-constrained algorithms to include operating limits in SE analysis and </w:t>
      </w:r>
      <w:r w:rsidR="00483093">
        <w:t>BDI</w:t>
      </w:r>
      <w:r>
        <w:t>.</w:t>
      </w:r>
      <w:r w:rsidR="00AF3971">
        <w:t xml:space="preserve"> Section</w:t>
      </w:r>
      <w:r>
        <w:t xml:space="preserve"> </w:t>
      </w:r>
      <w:r w:rsidR="00AF3971">
        <w:fldChar w:fldCharType="begin"/>
      </w:r>
      <w:r w:rsidR="00AF3971">
        <w:instrText xml:space="preserve"> REF _Ref55812374 \n \h </w:instrText>
      </w:r>
      <w:r w:rsidR="00AF3971">
        <w:fldChar w:fldCharType="separate"/>
      </w:r>
      <w:r w:rsidR="00646B32">
        <w:t>5.4</w:t>
      </w:r>
      <w:r w:rsidR="00AF3971">
        <w:fldChar w:fldCharType="end"/>
      </w:r>
      <w:r w:rsidR="00AF3971">
        <w:t xml:space="preserve"> </w:t>
      </w:r>
      <w:r>
        <w:t xml:space="preserve">conducts the case studies and Section </w:t>
      </w:r>
      <w:r w:rsidR="009D6BF6">
        <w:fldChar w:fldCharType="begin"/>
      </w:r>
      <w:r w:rsidR="009D6BF6">
        <w:instrText xml:space="preserve"> REF _Ref40701951 \n \h </w:instrText>
      </w:r>
      <w:r w:rsidR="009D6BF6">
        <w:fldChar w:fldCharType="separate"/>
      </w:r>
      <w:r w:rsidR="00646B32">
        <w:t>5.5</w:t>
      </w:r>
      <w:r w:rsidR="009D6BF6">
        <w:fldChar w:fldCharType="end"/>
      </w:r>
      <w:r w:rsidR="009D6BF6">
        <w:t xml:space="preserve"> </w:t>
      </w:r>
      <w:r>
        <w:t>concludes the chapter</w:t>
      </w:r>
      <w:r w:rsidR="00987513" w:rsidRPr="000C260C">
        <w:rPr>
          <w:color w:val="000000" w:themeColor="text1"/>
        </w:rPr>
        <w:t>.</w:t>
      </w:r>
    </w:p>
    <w:p w14:paraId="196535D3" w14:textId="1DDB19CE" w:rsidR="003659CC" w:rsidRDefault="005D14CA" w:rsidP="00772B41">
      <w:pPr>
        <w:pStyle w:val="Heading2"/>
        <w:rPr>
          <w:rFonts w:eastAsiaTheme="minorEastAsia"/>
          <w:color w:val="000000" w:themeColor="text1"/>
          <w:szCs w:val="24"/>
        </w:rPr>
      </w:pPr>
      <w:bookmarkStart w:id="306" w:name="_Ref55836308"/>
      <w:bookmarkStart w:id="307" w:name="_Toc56956817"/>
      <w:r>
        <w:rPr>
          <w:rFonts w:eastAsiaTheme="minorEastAsia"/>
          <w:color w:val="000000" w:themeColor="text1"/>
          <w:szCs w:val="24"/>
        </w:rPr>
        <w:t>Operating limits of VSC</w:t>
      </w:r>
      <w:bookmarkEnd w:id="306"/>
      <w:bookmarkEnd w:id="307"/>
    </w:p>
    <w:p w14:paraId="7979B40C" w14:textId="4EB2B642" w:rsidR="00770886" w:rsidRDefault="00770886" w:rsidP="00770886">
      <w:pPr>
        <w:pStyle w:val="Heading3"/>
      </w:pPr>
      <w:bookmarkStart w:id="308" w:name="_Toc56956818"/>
      <w:r>
        <w:t>Dynamic control feature of VSC</w:t>
      </w:r>
      <w:bookmarkEnd w:id="308"/>
    </w:p>
    <w:p w14:paraId="23F688F3" w14:textId="0234BDCB" w:rsidR="00770886" w:rsidRDefault="008B4B51" w:rsidP="00770886">
      <w:pPr>
        <w:pStyle w:val="MainBodyText"/>
      </w:pPr>
      <w:r>
        <w:t xml:space="preserve">Compared with other AC components that have </w:t>
      </w:r>
      <w:r w:rsidR="00483093">
        <w:t xml:space="preserve">high </w:t>
      </w:r>
      <w:r>
        <w:t xml:space="preserve">inertia </w:t>
      </w:r>
      <w:r>
        <w:fldChar w:fldCharType="begin"/>
      </w:r>
      <w:r>
        <w:instrText xml:space="preserve"> REF _Ref55812951 \n \h </w:instrText>
      </w:r>
      <w:r>
        <w:fldChar w:fldCharType="separate"/>
      </w:r>
      <w:r w:rsidR="00646B32">
        <w:t>[134]</w:t>
      </w:r>
      <w:r>
        <w:fldChar w:fldCharType="end"/>
      </w:r>
      <w:r>
        <w:t xml:space="preserve">, </w:t>
      </w:r>
      <w:r>
        <w:fldChar w:fldCharType="begin"/>
      </w:r>
      <w:r>
        <w:instrText xml:space="preserve"> REF _Ref55812957 \n \h </w:instrText>
      </w:r>
      <w:r>
        <w:fldChar w:fldCharType="separate"/>
      </w:r>
      <w:r w:rsidR="00646B32">
        <w:t>[135]</w:t>
      </w:r>
      <w:r>
        <w:fldChar w:fldCharType="end"/>
      </w:r>
      <w:r>
        <w:t xml:space="preserve"> or </w:t>
      </w:r>
      <w:r w:rsidR="00483093">
        <w:t xml:space="preserve">a </w:t>
      </w:r>
      <w:r>
        <w:t xml:space="preserve">long response time </w:t>
      </w:r>
      <w:r>
        <w:fldChar w:fldCharType="begin"/>
      </w:r>
      <w:r>
        <w:instrText xml:space="preserve"> REF _Ref55813252 \n \h </w:instrText>
      </w:r>
      <w:r>
        <w:fldChar w:fldCharType="separate"/>
      </w:r>
      <w:r w:rsidR="00646B32">
        <w:t>[136]</w:t>
      </w:r>
      <w:r>
        <w:fldChar w:fldCharType="end"/>
      </w:r>
      <w:r>
        <w:t xml:space="preserve">, </w:t>
      </w:r>
      <w:r>
        <w:fldChar w:fldCharType="begin"/>
      </w:r>
      <w:r>
        <w:instrText xml:space="preserve"> REF _Ref55813256 \n \h </w:instrText>
      </w:r>
      <w:r>
        <w:fldChar w:fldCharType="separate"/>
      </w:r>
      <w:r w:rsidR="00646B32">
        <w:t>[137]</w:t>
      </w:r>
      <w:r>
        <w:fldChar w:fldCharType="end"/>
      </w:r>
      <w:r>
        <w:t xml:space="preserve">, </w:t>
      </w:r>
      <w:r w:rsidR="00483093">
        <w:t xml:space="preserve">a </w:t>
      </w:r>
      <w:r>
        <w:t xml:space="preserve">VSC </w:t>
      </w:r>
      <w:r w:rsidR="00996A36">
        <w:t xml:space="preserve">can be controlled and regulated </w:t>
      </w:r>
      <w:r w:rsidR="00483093">
        <w:t xml:space="preserve">on a </w:t>
      </w:r>
      <w:r w:rsidR="00996A36">
        <w:t xml:space="preserve">very short time-scale </w:t>
      </w:r>
      <w:r w:rsidR="00996A36">
        <w:fldChar w:fldCharType="begin"/>
      </w:r>
      <w:r w:rsidR="00996A36">
        <w:instrText xml:space="preserve"> REF _Ref55813756 \n \h </w:instrText>
      </w:r>
      <w:r w:rsidR="00996A36">
        <w:fldChar w:fldCharType="separate"/>
      </w:r>
      <w:r w:rsidR="00646B32">
        <w:t>[138]</w:t>
      </w:r>
      <w:r w:rsidR="00996A36">
        <w:fldChar w:fldCharType="end"/>
      </w:r>
      <w:r w:rsidR="00996A36">
        <w:t xml:space="preserve">. Generally, in case of </w:t>
      </w:r>
      <w:r w:rsidR="00483093">
        <w:t xml:space="preserve">a </w:t>
      </w:r>
      <w:r w:rsidR="00996A36">
        <w:t xml:space="preserve">disturbance, internal current control can be finished within 0.05 seconds and the terminal voltage control can proceed within 0.5 seconds. Correspondingly, the output power of VSCs can also be adjusted </w:t>
      </w:r>
      <w:r w:rsidR="0076547C">
        <w:t>within 1</w:t>
      </w:r>
      <w:r w:rsidR="006F0E75">
        <w:t>.0</w:t>
      </w:r>
      <w:r w:rsidR="0076547C">
        <w:t xml:space="preserve"> second </w:t>
      </w:r>
      <w:r w:rsidR="0076547C">
        <w:fldChar w:fldCharType="begin"/>
      </w:r>
      <w:r w:rsidR="0076547C">
        <w:instrText xml:space="preserve"> REF _Ref55813756 \n \h </w:instrText>
      </w:r>
      <w:r w:rsidR="0076547C">
        <w:fldChar w:fldCharType="separate"/>
      </w:r>
      <w:r w:rsidR="00646B32">
        <w:t>[138]</w:t>
      </w:r>
      <w:r w:rsidR="0076547C">
        <w:fldChar w:fldCharType="end"/>
      </w:r>
      <w:r w:rsidR="0076547C">
        <w:t xml:space="preserve">. That is to say, </w:t>
      </w:r>
      <w:r w:rsidR="006F0E75">
        <w:t xml:space="preserve">compared with the typical SCADA sampling rate of 5.0 to 10.0 seconds, the time scale of </w:t>
      </w:r>
      <w:r w:rsidR="00483093">
        <w:t xml:space="preserve">a </w:t>
      </w:r>
      <w:r w:rsidR="006F0E75">
        <w:t xml:space="preserve">VSC is much shorter </w:t>
      </w:r>
      <w:r w:rsidR="006F0E75">
        <w:fldChar w:fldCharType="begin"/>
      </w:r>
      <w:r w:rsidR="006F0E75">
        <w:instrText xml:space="preserve"> REF _Ref55820181 \n \h </w:instrText>
      </w:r>
      <w:r w:rsidR="006F0E75">
        <w:fldChar w:fldCharType="separate"/>
      </w:r>
      <w:r w:rsidR="00646B32">
        <w:t>[139]</w:t>
      </w:r>
      <w:r w:rsidR="006F0E75">
        <w:fldChar w:fldCharType="end"/>
      </w:r>
      <w:r w:rsidR="006F0E75">
        <w:t xml:space="preserve">. In addition, given that SE analysis is done every </w:t>
      </w:r>
      <w:r w:rsidR="00483093">
        <w:t xml:space="preserve">few </w:t>
      </w:r>
      <w:r w:rsidR="006F0E75">
        <w:t xml:space="preserve">minutes, the measured system should be assumed to be steady-state. It is obvious </w:t>
      </w:r>
      <w:r w:rsidR="00483093">
        <w:t xml:space="preserve">that a </w:t>
      </w:r>
      <w:r w:rsidR="006F0E75">
        <w:t>VSC cannot be simply formulated as a steady-state model</w:t>
      </w:r>
      <w:r w:rsidR="00BE0136">
        <w:t xml:space="preserve"> regardless of </w:t>
      </w:r>
      <w:r w:rsidR="00483093">
        <w:t xml:space="preserve">its </w:t>
      </w:r>
      <w:r w:rsidR="00BE0136">
        <w:t>dynamic features</w:t>
      </w:r>
      <w:r w:rsidR="006F0E75">
        <w:t>.</w:t>
      </w:r>
    </w:p>
    <w:p w14:paraId="34FA3885" w14:textId="5BB7AA62" w:rsidR="006F0E75" w:rsidRDefault="00BE0136" w:rsidP="00770886">
      <w:pPr>
        <w:pStyle w:val="MainBodyText"/>
        <w:rPr>
          <w:rFonts w:eastAsiaTheme="minorEastAsia"/>
        </w:rPr>
      </w:pPr>
      <w:r>
        <w:t xml:space="preserve">One example to show the importance of the dynamic control ability of VSCs is </w:t>
      </w:r>
      <w:r w:rsidR="00483093">
        <w:t xml:space="preserve">their </w:t>
      </w:r>
      <w:r>
        <w:t xml:space="preserve">application in restoring </w:t>
      </w:r>
      <w:r w:rsidR="00483093">
        <w:t xml:space="preserve">after a </w:t>
      </w:r>
      <w:r>
        <w:t xml:space="preserve">blackout, </w:t>
      </w:r>
      <w:r w:rsidRPr="008462F0">
        <w:rPr>
          <w:rFonts w:eastAsiaTheme="minorEastAsia"/>
        </w:rPr>
        <w:t xml:space="preserve">the most severe </w:t>
      </w:r>
      <w:r w:rsidR="00483093">
        <w:rPr>
          <w:rFonts w:eastAsiaTheme="minorEastAsia"/>
        </w:rPr>
        <w:t xml:space="preserve">type of </w:t>
      </w:r>
      <w:r w:rsidRPr="008462F0">
        <w:rPr>
          <w:rFonts w:eastAsiaTheme="minorEastAsia"/>
        </w:rPr>
        <w:t xml:space="preserve">outage that may occur in </w:t>
      </w:r>
      <w:r w:rsidR="00483093">
        <w:rPr>
          <w:rFonts w:eastAsiaTheme="minorEastAsia"/>
        </w:rPr>
        <w:t xml:space="preserve">an </w:t>
      </w:r>
      <w:r w:rsidRPr="008462F0">
        <w:rPr>
          <w:rFonts w:eastAsiaTheme="minorEastAsia"/>
        </w:rPr>
        <w:t>electric grid</w:t>
      </w:r>
      <w:r>
        <w:rPr>
          <w:rFonts w:eastAsiaTheme="minorEastAsia"/>
        </w:rPr>
        <w:t xml:space="preserve">. </w:t>
      </w:r>
      <w:r w:rsidRPr="00BE0136">
        <w:rPr>
          <w:rFonts w:eastAsiaTheme="minorEastAsia"/>
        </w:rPr>
        <w:t xml:space="preserve">With the development of HVDC technologies, the possibility of performing </w:t>
      </w:r>
      <w:r w:rsidR="00483093">
        <w:rPr>
          <w:rFonts w:eastAsiaTheme="minorEastAsia"/>
        </w:rPr>
        <w:t xml:space="preserve">a </w:t>
      </w:r>
      <w:r w:rsidR="001A3DF7">
        <w:rPr>
          <w:rFonts w:eastAsiaTheme="minorEastAsia"/>
        </w:rPr>
        <w:t>BS</w:t>
      </w:r>
      <w:r w:rsidRPr="00BE0136">
        <w:rPr>
          <w:rFonts w:eastAsiaTheme="minorEastAsia"/>
        </w:rPr>
        <w:t xml:space="preserve"> with HVDC has been widely discussed. Installed to interconnect asynchronous AC systems, HVDC can function as </w:t>
      </w:r>
      <w:r w:rsidR="00310DEF">
        <w:rPr>
          <w:rFonts w:eastAsiaTheme="minorEastAsia"/>
        </w:rPr>
        <w:t>a</w:t>
      </w:r>
      <w:r w:rsidR="00310DEF" w:rsidRPr="00BE0136">
        <w:rPr>
          <w:rFonts w:eastAsiaTheme="minorEastAsia"/>
        </w:rPr>
        <w:t xml:space="preserve"> </w:t>
      </w:r>
      <w:r w:rsidRPr="00BE0136">
        <w:rPr>
          <w:rFonts w:eastAsiaTheme="minorEastAsia"/>
        </w:rPr>
        <w:t xml:space="preserve">firewall during </w:t>
      </w:r>
      <w:r w:rsidR="00310DEF">
        <w:rPr>
          <w:rFonts w:eastAsiaTheme="minorEastAsia"/>
        </w:rPr>
        <w:t xml:space="preserve">a </w:t>
      </w:r>
      <w:r w:rsidRPr="00BE0136">
        <w:rPr>
          <w:rFonts w:eastAsiaTheme="minorEastAsia"/>
        </w:rPr>
        <w:t xml:space="preserve">blackout to prevent further propagation of outage </w:t>
      </w:r>
      <w:r>
        <w:rPr>
          <w:rFonts w:eastAsiaTheme="minorEastAsia"/>
        </w:rPr>
        <w:fldChar w:fldCharType="begin"/>
      </w:r>
      <w:r>
        <w:rPr>
          <w:rFonts w:eastAsiaTheme="minorEastAsia"/>
        </w:rPr>
        <w:instrText xml:space="preserve"> REF _Ref55820831 \n \h </w:instrText>
      </w:r>
      <w:r>
        <w:rPr>
          <w:rFonts w:eastAsiaTheme="minorEastAsia"/>
        </w:rPr>
      </w:r>
      <w:r>
        <w:rPr>
          <w:rFonts w:eastAsiaTheme="minorEastAsia"/>
        </w:rPr>
        <w:fldChar w:fldCharType="separate"/>
      </w:r>
      <w:r w:rsidR="00646B32">
        <w:rPr>
          <w:rFonts w:eastAsiaTheme="minorEastAsia"/>
        </w:rPr>
        <w:t>[140]</w:t>
      </w:r>
      <w:r>
        <w:rPr>
          <w:rFonts w:eastAsiaTheme="minorEastAsia"/>
        </w:rPr>
        <w:fldChar w:fldCharType="end"/>
      </w:r>
      <w:r w:rsidRPr="00BE0136">
        <w:rPr>
          <w:rFonts w:eastAsiaTheme="minorEastAsia"/>
        </w:rPr>
        <w:t>,</w:t>
      </w:r>
      <w:r>
        <w:rPr>
          <w:rFonts w:eastAsiaTheme="minorEastAsia"/>
        </w:rPr>
        <w:t xml:space="preserve"> </w:t>
      </w:r>
      <w:r>
        <w:rPr>
          <w:rFonts w:eastAsiaTheme="minorEastAsia"/>
        </w:rPr>
        <w:fldChar w:fldCharType="begin"/>
      </w:r>
      <w:r>
        <w:rPr>
          <w:rFonts w:eastAsiaTheme="minorEastAsia"/>
        </w:rPr>
        <w:instrText xml:space="preserve"> REF _Ref55820838 \n \h </w:instrText>
      </w:r>
      <w:r>
        <w:rPr>
          <w:rFonts w:eastAsiaTheme="minorEastAsia"/>
        </w:rPr>
      </w:r>
      <w:r>
        <w:rPr>
          <w:rFonts w:eastAsiaTheme="minorEastAsia"/>
        </w:rPr>
        <w:fldChar w:fldCharType="separate"/>
      </w:r>
      <w:r w:rsidR="00646B32">
        <w:rPr>
          <w:rFonts w:eastAsiaTheme="minorEastAsia"/>
        </w:rPr>
        <w:t>[141]</w:t>
      </w:r>
      <w:r>
        <w:rPr>
          <w:rFonts w:eastAsiaTheme="minorEastAsia"/>
        </w:rPr>
        <w:fldChar w:fldCharType="end"/>
      </w:r>
      <w:r w:rsidRPr="00BE0136">
        <w:rPr>
          <w:rFonts w:eastAsiaTheme="minorEastAsia"/>
        </w:rPr>
        <w:t xml:space="preserve">. Hence, the BS power can be transferred from a remote healthy grid </w:t>
      </w:r>
      <w:r w:rsidRPr="00BE0136">
        <w:rPr>
          <w:rFonts w:eastAsiaTheme="minorEastAsia"/>
        </w:rPr>
        <w:lastRenderedPageBreak/>
        <w:t xml:space="preserve">to the blackout grid, without risking the reverse expansion of outage. The first commercial HVDC system, linking the Gotland island with the Swedish mainland with LCCs, has the </w:t>
      </w:r>
      <w:r w:rsidR="00310DEF">
        <w:rPr>
          <w:rFonts w:eastAsiaTheme="minorEastAsia"/>
        </w:rPr>
        <w:t>BS</w:t>
      </w:r>
      <w:r w:rsidRPr="00BE0136">
        <w:rPr>
          <w:rFonts w:eastAsiaTheme="minorEastAsia"/>
        </w:rPr>
        <w:t xml:space="preserve"> ability already by delivering power from the mainland to Gotland which has very few generating units </w:t>
      </w:r>
      <w:r>
        <w:rPr>
          <w:rFonts w:eastAsiaTheme="minorEastAsia"/>
        </w:rPr>
        <w:fldChar w:fldCharType="begin"/>
      </w:r>
      <w:r>
        <w:rPr>
          <w:rFonts w:eastAsiaTheme="minorEastAsia"/>
        </w:rPr>
        <w:instrText xml:space="preserve"> REF _Ref55820847 \n \h </w:instrText>
      </w:r>
      <w:r>
        <w:rPr>
          <w:rFonts w:eastAsiaTheme="minorEastAsia"/>
        </w:rPr>
      </w:r>
      <w:r>
        <w:rPr>
          <w:rFonts w:eastAsiaTheme="minorEastAsia"/>
        </w:rPr>
        <w:fldChar w:fldCharType="separate"/>
      </w:r>
      <w:r w:rsidR="00646B32">
        <w:rPr>
          <w:rFonts w:eastAsiaTheme="minorEastAsia"/>
        </w:rPr>
        <w:t>[142]</w:t>
      </w:r>
      <w:r>
        <w:rPr>
          <w:rFonts w:eastAsiaTheme="minorEastAsia"/>
        </w:rPr>
        <w:fldChar w:fldCharType="end"/>
      </w:r>
      <w:r w:rsidRPr="00BE0136">
        <w:rPr>
          <w:rFonts w:eastAsiaTheme="minorEastAsia"/>
        </w:rPr>
        <w:t>. N</w:t>
      </w:r>
      <w:r w:rsidR="00310DEF">
        <w:rPr>
          <w:rFonts w:eastAsiaTheme="minorEastAsia"/>
        </w:rPr>
        <w:t>ever</w:t>
      </w:r>
      <w:r w:rsidRPr="00BE0136">
        <w:rPr>
          <w:rFonts w:eastAsiaTheme="minorEastAsia"/>
        </w:rPr>
        <w:t xml:space="preserve">theless, synchronous condensers are necessary for starting up </w:t>
      </w:r>
      <w:r w:rsidR="00310DEF">
        <w:rPr>
          <w:rFonts w:eastAsiaTheme="minorEastAsia"/>
        </w:rPr>
        <w:t xml:space="preserve">the </w:t>
      </w:r>
      <w:r w:rsidRPr="00BE0136">
        <w:rPr>
          <w:rFonts w:eastAsiaTheme="minorEastAsia"/>
        </w:rPr>
        <w:t>LCC, making the restoration too complex to be executed. In recent years, the introduction of VSC technologies has successfully addressed the deficiencies of LCC</w:t>
      </w:r>
      <w:r w:rsidR="00310DEF">
        <w:rPr>
          <w:rFonts w:eastAsiaTheme="minorEastAsia"/>
        </w:rPr>
        <w:t>s</w:t>
      </w:r>
      <w:r w:rsidRPr="00BE0136">
        <w:rPr>
          <w:rFonts w:eastAsiaTheme="minorEastAsia"/>
        </w:rPr>
        <w:t xml:space="preserve">. Hence, </w:t>
      </w:r>
      <w:r w:rsidR="00310DEF">
        <w:rPr>
          <w:rFonts w:eastAsiaTheme="minorEastAsia"/>
        </w:rPr>
        <w:t xml:space="preserve">a </w:t>
      </w:r>
      <w:r w:rsidRPr="00BE0136">
        <w:rPr>
          <w:rFonts w:eastAsiaTheme="minorEastAsia"/>
        </w:rPr>
        <w:t>VSC can be started up and self-commutated without synchronous condensers. Furthermore, the independent controllability of VSC</w:t>
      </w:r>
      <w:r w:rsidR="00310DEF">
        <w:rPr>
          <w:rFonts w:eastAsiaTheme="minorEastAsia"/>
        </w:rPr>
        <w:t>s</w:t>
      </w:r>
      <w:r w:rsidRPr="00BE0136">
        <w:rPr>
          <w:rFonts w:eastAsiaTheme="minorEastAsia"/>
        </w:rPr>
        <w:t xml:space="preserve"> on both active and reactive power</w:t>
      </w:r>
      <w:r w:rsidR="00310DEF">
        <w:rPr>
          <w:rFonts w:eastAsiaTheme="minorEastAsia"/>
        </w:rPr>
        <w:t xml:space="preserve"> </w:t>
      </w:r>
      <w:r w:rsidRPr="00BE0136">
        <w:rPr>
          <w:rFonts w:eastAsiaTheme="minorEastAsia"/>
        </w:rPr>
        <w:t>mak</w:t>
      </w:r>
      <w:r w:rsidR="00310DEF">
        <w:rPr>
          <w:rFonts w:eastAsiaTheme="minorEastAsia"/>
        </w:rPr>
        <w:t>e</w:t>
      </w:r>
      <w:r w:rsidRPr="00BE0136">
        <w:rPr>
          <w:rFonts w:eastAsiaTheme="minorEastAsia"/>
        </w:rPr>
        <w:t xml:space="preserve"> </w:t>
      </w:r>
      <w:r w:rsidR="00310DEF">
        <w:rPr>
          <w:rFonts w:eastAsiaTheme="minorEastAsia"/>
        </w:rPr>
        <w:t>VSCs</w:t>
      </w:r>
      <w:r w:rsidRPr="00BE0136">
        <w:rPr>
          <w:rFonts w:eastAsiaTheme="minorEastAsia"/>
        </w:rPr>
        <w:t xml:space="preserve"> suitable to support weak or passive AC grids in the process of BS </w:t>
      </w:r>
      <w:r>
        <w:rPr>
          <w:rFonts w:eastAsiaTheme="minorEastAsia"/>
        </w:rPr>
        <w:fldChar w:fldCharType="begin"/>
      </w:r>
      <w:r>
        <w:rPr>
          <w:rFonts w:eastAsiaTheme="minorEastAsia"/>
        </w:rPr>
        <w:instrText xml:space="preserve"> REF _Ref55820855 \n \h </w:instrText>
      </w:r>
      <w:r>
        <w:rPr>
          <w:rFonts w:eastAsiaTheme="minorEastAsia"/>
        </w:rPr>
      </w:r>
      <w:r>
        <w:rPr>
          <w:rFonts w:eastAsiaTheme="minorEastAsia"/>
        </w:rPr>
        <w:fldChar w:fldCharType="separate"/>
      </w:r>
      <w:r w:rsidR="00646B32">
        <w:rPr>
          <w:rFonts w:eastAsiaTheme="minorEastAsia"/>
        </w:rPr>
        <w:t>[143]</w:t>
      </w:r>
      <w:r>
        <w:rPr>
          <w:rFonts w:eastAsiaTheme="minorEastAsia"/>
        </w:rPr>
        <w:fldChar w:fldCharType="end"/>
      </w:r>
      <w:r w:rsidRPr="00BE0136">
        <w:rPr>
          <w:rFonts w:eastAsiaTheme="minorEastAsia"/>
        </w:rPr>
        <w:t xml:space="preserve">, </w:t>
      </w:r>
      <w:r>
        <w:rPr>
          <w:rFonts w:eastAsiaTheme="minorEastAsia"/>
        </w:rPr>
        <w:fldChar w:fldCharType="begin"/>
      </w:r>
      <w:r>
        <w:rPr>
          <w:rFonts w:eastAsiaTheme="minorEastAsia"/>
        </w:rPr>
        <w:instrText xml:space="preserve"> REF _Ref55820867 \n \h </w:instrText>
      </w:r>
      <w:r>
        <w:rPr>
          <w:rFonts w:eastAsiaTheme="minorEastAsia"/>
        </w:rPr>
      </w:r>
      <w:r>
        <w:rPr>
          <w:rFonts w:eastAsiaTheme="minorEastAsia"/>
        </w:rPr>
        <w:fldChar w:fldCharType="separate"/>
      </w:r>
      <w:r w:rsidR="00646B32">
        <w:rPr>
          <w:rFonts w:eastAsiaTheme="minorEastAsia"/>
        </w:rPr>
        <w:t>[144]</w:t>
      </w:r>
      <w:r>
        <w:rPr>
          <w:rFonts w:eastAsiaTheme="minorEastAsia"/>
        </w:rPr>
        <w:fldChar w:fldCharType="end"/>
      </w:r>
      <w:r w:rsidRPr="00BE0136">
        <w:rPr>
          <w:rFonts w:eastAsiaTheme="minorEastAsia"/>
        </w:rPr>
        <w:t>. Field testing of VSC</w:t>
      </w:r>
      <w:r w:rsidR="00310DEF">
        <w:rPr>
          <w:rFonts w:eastAsiaTheme="minorEastAsia"/>
        </w:rPr>
        <w:t>-</w:t>
      </w:r>
      <w:r w:rsidRPr="00BE0136">
        <w:rPr>
          <w:rFonts w:eastAsiaTheme="minorEastAsia"/>
        </w:rPr>
        <w:t>based BS has been performed on</w:t>
      </w:r>
      <w:r w:rsidR="00310DEF">
        <w:rPr>
          <w:rFonts w:eastAsiaTheme="minorEastAsia"/>
        </w:rPr>
        <w:t xml:space="preserve"> the</w:t>
      </w:r>
      <w:r w:rsidRPr="00BE0136">
        <w:rPr>
          <w:rFonts w:eastAsiaTheme="minorEastAsia"/>
        </w:rPr>
        <w:t xml:space="preserve"> Estlink network (between Estonia and Finland) </w:t>
      </w:r>
      <w:r>
        <w:rPr>
          <w:rFonts w:eastAsiaTheme="minorEastAsia"/>
        </w:rPr>
        <w:fldChar w:fldCharType="begin"/>
      </w:r>
      <w:r>
        <w:rPr>
          <w:rFonts w:eastAsiaTheme="minorEastAsia"/>
        </w:rPr>
        <w:instrText xml:space="preserve"> REF _Ref55820873 \n \h </w:instrText>
      </w:r>
      <w:r>
        <w:rPr>
          <w:rFonts w:eastAsiaTheme="minorEastAsia"/>
        </w:rPr>
      </w:r>
      <w:r>
        <w:rPr>
          <w:rFonts w:eastAsiaTheme="minorEastAsia"/>
        </w:rPr>
        <w:fldChar w:fldCharType="separate"/>
      </w:r>
      <w:r w:rsidR="00646B32">
        <w:rPr>
          <w:rFonts w:eastAsiaTheme="minorEastAsia"/>
        </w:rPr>
        <w:t>[145]</w:t>
      </w:r>
      <w:r>
        <w:rPr>
          <w:rFonts w:eastAsiaTheme="minorEastAsia"/>
        </w:rPr>
        <w:fldChar w:fldCharType="end"/>
      </w:r>
      <w:r w:rsidRPr="00BE0136">
        <w:rPr>
          <w:rFonts w:eastAsiaTheme="minorEastAsia"/>
        </w:rPr>
        <w:t xml:space="preserve"> and </w:t>
      </w:r>
      <w:r w:rsidR="00310DEF">
        <w:rPr>
          <w:rFonts w:eastAsiaTheme="minorEastAsia"/>
        </w:rPr>
        <w:t xml:space="preserve">the </w:t>
      </w:r>
      <w:r w:rsidRPr="00BE0136">
        <w:rPr>
          <w:rFonts w:eastAsiaTheme="minorEastAsia"/>
        </w:rPr>
        <w:t xml:space="preserve">Skagerrak-4 network (between Denmark and Norway) </w:t>
      </w:r>
      <w:r>
        <w:rPr>
          <w:rFonts w:eastAsiaTheme="minorEastAsia"/>
        </w:rPr>
        <w:fldChar w:fldCharType="begin"/>
      </w:r>
      <w:r>
        <w:rPr>
          <w:rFonts w:eastAsiaTheme="minorEastAsia"/>
        </w:rPr>
        <w:instrText xml:space="preserve"> REF _Ref55820883 \n \h </w:instrText>
      </w:r>
      <w:r>
        <w:rPr>
          <w:rFonts w:eastAsiaTheme="minorEastAsia"/>
        </w:rPr>
      </w:r>
      <w:r>
        <w:rPr>
          <w:rFonts w:eastAsiaTheme="minorEastAsia"/>
        </w:rPr>
        <w:fldChar w:fldCharType="separate"/>
      </w:r>
      <w:r w:rsidR="00646B32">
        <w:rPr>
          <w:rFonts w:eastAsiaTheme="minorEastAsia"/>
        </w:rPr>
        <w:t>[146]</w:t>
      </w:r>
      <w:r>
        <w:rPr>
          <w:rFonts w:eastAsiaTheme="minorEastAsia"/>
        </w:rPr>
        <w:fldChar w:fldCharType="end"/>
      </w:r>
      <w:r w:rsidRPr="00BE0136">
        <w:rPr>
          <w:rFonts w:eastAsiaTheme="minorEastAsia"/>
        </w:rPr>
        <w:t>. The testing results are satisfying with faster restoration speed and higher system stability compared with the traditional approaches. With the growing penetration of renewable energy, more VSC projects are</w:t>
      </w:r>
      <w:r w:rsidR="00310DEF">
        <w:rPr>
          <w:rFonts w:eastAsiaTheme="minorEastAsia"/>
        </w:rPr>
        <w:t xml:space="preserve"> being</w:t>
      </w:r>
      <w:r w:rsidRPr="00BE0136">
        <w:rPr>
          <w:rFonts w:eastAsiaTheme="minorEastAsia"/>
        </w:rPr>
        <w:t xml:space="preserve"> put into use to complement AC grids. In view of this, researchers and utilities have assessed VSC</w:t>
      </w:r>
      <w:r w:rsidR="00310DEF">
        <w:rPr>
          <w:rFonts w:eastAsiaTheme="minorEastAsia"/>
        </w:rPr>
        <w:t>s</w:t>
      </w:r>
      <w:r w:rsidRPr="00BE0136">
        <w:rPr>
          <w:rFonts w:eastAsiaTheme="minorEastAsia"/>
        </w:rPr>
        <w:t xml:space="preserve"> as a promising option in their plans </w:t>
      </w:r>
      <w:r w:rsidR="00310DEF">
        <w:rPr>
          <w:rFonts w:eastAsiaTheme="minorEastAsia"/>
        </w:rPr>
        <w:t>for</w:t>
      </w:r>
      <w:r w:rsidRPr="00BE0136">
        <w:rPr>
          <w:rFonts w:eastAsiaTheme="minorEastAsia"/>
        </w:rPr>
        <w:t xml:space="preserve"> performing BS </w:t>
      </w:r>
      <w:r>
        <w:rPr>
          <w:rFonts w:eastAsiaTheme="minorEastAsia"/>
        </w:rPr>
        <w:fldChar w:fldCharType="begin"/>
      </w:r>
      <w:r>
        <w:rPr>
          <w:rFonts w:eastAsiaTheme="minorEastAsia"/>
        </w:rPr>
        <w:instrText xml:space="preserve"> REF _Ref55820891 \n \h </w:instrText>
      </w:r>
      <w:r>
        <w:rPr>
          <w:rFonts w:eastAsiaTheme="minorEastAsia"/>
        </w:rPr>
      </w:r>
      <w:r>
        <w:rPr>
          <w:rFonts w:eastAsiaTheme="minorEastAsia"/>
        </w:rPr>
        <w:fldChar w:fldCharType="separate"/>
      </w:r>
      <w:r w:rsidR="00646B32">
        <w:rPr>
          <w:rFonts w:eastAsiaTheme="minorEastAsia"/>
        </w:rPr>
        <w:t>[147]</w:t>
      </w:r>
      <w:r>
        <w:rPr>
          <w:rFonts w:eastAsiaTheme="minorEastAsia"/>
        </w:rPr>
        <w:fldChar w:fldCharType="end"/>
      </w:r>
      <w:r w:rsidRPr="00BE0136">
        <w:rPr>
          <w:rFonts w:eastAsiaTheme="minorEastAsia"/>
        </w:rPr>
        <w:t xml:space="preserve">, </w:t>
      </w:r>
      <w:r>
        <w:rPr>
          <w:rFonts w:eastAsiaTheme="minorEastAsia"/>
        </w:rPr>
        <w:fldChar w:fldCharType="begin"/>
      </w:r>
      <w:r>
        <w:rPr>
          <w:rFonts w:eastAsiaTheme="minorEastAsia"/>
        </w:rPr>
        <w:instrText xml:space="preserve"> REF _Ref55820896 \n \h </w:instrText>
      </w:r>
      <w:r>
        <w:rPr>
          <w:rFonts w:eastAsiaTheme="minorEastAsia"/>
        </w:rPr>
      </w:r>
      <w:r>
        <w:rPr>
          <w:rFonts w:eastAsiaTheme="minorEastAsia"/>
        </w:rPr>
        <w:fldChar w:fldCharType="separate"/>
      </w:r>
      <w:r w:rsidR="00646B32">
        <w:rPr>
          <w:rFonts w:eastAsiaTheme="minorEastAsia"/>
        </w:rPr>
        <w:t>[148]</w:t>
      </w:r>
      <w:r>
        <w:rPr>
          <w:rFonts w:eastAsiaTheme="minorEastAsia"/>
        </w:rPr>
        <w:fldChar w:fldCharType="end"/>
      </w:r>
      <w:r>
        <w:rPr>
          <w:rFonts w:eastAsiaTheme="minorEastAsia"/>
        </w:rPr>
        <w:t>.</w:t>
      </w:r>
    </w:p>
    <w:p w14:paraId="6A986455" w14:textId="6A7C3C20" w:rsidR="00BE0136" w:rsidRDefault="00BE0136" w:rsidP="00770886">
      <w:pPr>
        <w:pStyle w:val="MainBodyText"/>
      </w:pPr>
      <w:r>
        <w:t xml:space="preserve">A test case of BS with the help of VSCs is given to show the dynamic control ability. </w:t>
      </w:r>
      <w:r w:rsidRPr="00D23456">
        <w:rPr>
          <w:rFonts w:eastAsiaTheme="minorEastAsia"/>
        </w:rPr>
        <w:t>The test system is a typical four-terminal VSC-MTDC in which four independent AC grids are connected via DC links</w:t>
      </w:r>
      <w:r>
        <w:rPr>
          <w:rFonts w:eastAsiaTheme="minorEastAsia"/>
        </w:rPr>
        <w:t xml:space="preserve">. </w:t>
      </w:r>
      <w:r w:rsidRPr="00E50B97">
        <w:rPr>
          <w:rFonts w:eastAsiaTheme="minorEastAsia"/>
        </w:rPr>
        <w:t xml:space="preserve">As shown in </w:t>
      </w:r>
      <w:r>
        <w:rPr>
          <w:rFonts w:eastAsiaTheme="minorEastAsia"/>
        </w:rPr>
        <w:fldChar w:fldCharType="begin"/>
      </w:r>
      <w:r>
        <w:rPr>
          <w:rFonts w:eastAsiaTheme="minorEastAsia"/>
        </w:rPr>
        <w:instrText xml:space="preserve"> REF _Ref55821367 \h </w:instrText>
      </w:r>
      <w:r>
        <w:rPr>
          <w:rFonts w:eastAsiaTheme="minorEastAsia"/>
        </w:rPr>
      </w:r>
      <w:r>
        <w:rPr>
          <w:rFonts w:eastAsiaTheme="minorEastAsia"/>
        </w:rPr>
        <w:fldChar w:fldCharType="separate"/>
      </w:r>
      <w:r w:rsidR="00646B32">
        <w:t xml:space="preserve">Figure </w:t>
      </w:r>
      <w:r w:rsidR="00646B32">
        <w:rPr>
          <w:noProof/>
        </w:rPr>
        <w:t>5</w:t>
      </w:r>
      <w:r w:rsidR="00646B32">
        <w:t>.</w:t>
      </w:r>
      <w:r w:rsidR="00646B32">
        <w:rPr>
          <w:noProof/>
        </w:rPr>
        <w:t>1</w:t>
      </w:r>
      <w:r>
        <w:rPr>
          <w:rFonts w:eastAsiaTheme="minorEastAsia"/>
        </w:rPr>
        <w:fldChar w:fldCharType="end"/>
      </w:r>
      <w:r w:rsidRPr="00E50B97">
        <w:rPr>
          <w:rFonts w:eastAsiaTheme="minorEastAsia"/>
        </w:rPr>
        <w:t xml:space="preserve">, </w:t>
      </w:r>
      <w:r w:rsidRPr="00BE0136">
        <w:rPr>
          <w:rFonts w:eastAsiaTheme="minorEastAsia"/>
        </w:rPr>
        <w:t>Grids 1-3</w:t>
      </w:r>
      <w:r w:rsidRPr="00E50B97">
        <w:rPr>
          <w:rFonts w:eastAsiaTheme="minorEastAsia"/>
        </w:rPr>
        <w:t xml:space="preserve"> cooperate to provide BS power</w:t>
      </w:r>
      <w:r>
        <w:t>. The outage in Grid 4 will be restored by transferring required power. T</w:t>
      </w:r>
      <w:r w:rsidRPr="00FD1438">
        <w:rPr>
          <w:rFonts w:eastAsiaTheme="minorEastAsia"/>
        </w:rPr>
        <w:t xml:space="preserve">hree healthy grids are planned to provide 150 MW pick up generators and </w:t>
      </w:r>
      <w:r>
        <w:rPr>
          <w:rFonts w:eastAsiaTheme="minorEastAsia"/>
        </w:rPr>
        <w:t>critical</w:t>
      </w:r>
      <w:r w:rsidRPr="00FD1438">
        <w:rPr>
          <w:rFonts w:eastAsiaTheme="minorEastAsia"/>
        </w:rPr>
        <w:t xml:space="preserve"> load at the beginning of BS. Meanwhile, the reactive power of 60</w:t>
      </w:r>
      <w:r>
        <w:rPr>
          <w:rFonts w:eastAsiaTheme="minorEastAsia"/>
        </w:rPr>
        <w:t>MVAr</w:t>
      </w:r>
      <w:r w:rsidRPr="00FD1438">
        <w:rPr>
          <w:rFonts w:eastAsiaTheme="minorEastAsia"/>
        </w:rPr>
        <w:t xml:space="preserve"> is generated by </w:t>
      </w:r>
      <w:r w:rsidRPr="00BE0136">
        <w:rPr>
          <w:rFonts w:eastAsiaTheme="minorEastAsia"/>
        </w:rPr>
        <w:t>VSC 4</w:t>
      </w:r>
      <w:r w:rsidRPr="00FD1438">
        <w:rPr>
          <w:rFonts w:eastAsiaTheme="minorEastAsia"/>
        </w:rPr>
        <w:t xml:space="preserve"> to </w:t>
      </w:r>
      <w:r>
        <w:rPr>
          <w:rFonts w:eastAsiaTheme="minorEastAsia"/>
        </w:rPr>
        <w:t xml:space="preserve">pick up critical </w:t>
      </w:r>
      <w:r w:rsidR="00BF4556">
        <w:rPr>
          <w:rFonts w:eastAsiaTheme="minorEastAsia"/>
        </w:rPr>
        <w:t>load and</w:t>
      </w:r>
      <w:r>
        <w:rPr>
          <w:rFonts w:eastAsiaTheme="minorEastAsia"/>
        </w:rPr>
        <w:t xml:space="preserve"> </w:t>
      </w:r>
      <w:r w:rsidRPr="00FD1438">
        <w:rPr>
          <w:rFonts w:eastAsiaTheme="minorEastAsia"/>
        </w:rPr>
        <w:t>energize high-voltage lines and transformers at the same time</w:t>
      </w:r>
      <w:r>
        <w:rPr>
          <w:rFonts w:eastAsiaTheme="minorEastAsia"/>
        </w:rPr>
        <w:t>.</w:t>
      </w:r>
    </w:p>
    <w:bookmarkStart w:id="309" w:name="_Hlk49468000"/>
    <w:p w14:paraId="230D859D" w14:textId="3149777B" w:rsidR="00BE0136" w:rsidRDefault="00BF4556" w:rsidP="00BE0136">
      <w:pPr>
        <w:keepNext/>
        <w:jc w:val="center"/>
      </w:pPr>
      <w:r>
        <w:object w:dxaOrig="8205" w:dyaOrig="5971" w14:anchorId="5A4E6DC5">
          <v:shape id="_x0000_i1124" type="#_x0000_t75" style="width:368.25pt;height:268.5pt" o:ole="">
            <v:imagedata r:id="rId211" o:title=""/>
          </v:shape>
          <o:OLEObject Type="Embed" ProgID="Visio.Drawing.15" ShapeID="_x0000_i1124" DrawAspect="Content" ObjectID="_1667650044" r:id="rId212"/>
        </w:object>
      </w:r>
      <w:bookmarkEnd w:id="309"/>
    </w:p>
    <w:p w14:paraId="372B49A0" w14:textId="32A3A35A" w:rsidR="0062281A" w:rsidRDefault="00BE0136" w:rsidP="00BE0136">
      <w:pPr>
        <w:pStyle w:val="Caption"/>
      </w:pPr>
      <w:bookmarkStart w:id="310" w:name="_Ref55821367"/>
      <w:bookmarkStart w:id="311" w:name="_Toc56956907"/>
      <w:r>
        <w:t xml:space="preserve">Figure </w:t>
      </w:r>
      <w:fldSimple w:instr=" STYLEREF 1 \s ">
        <w:r w:rsidR="00646B32">
          <w:rPr>
            <w:noProof/>
          </w:rPr>
          <w:t>5</w:t>
        </w:r>
      </w:fldSimple>
      <w:r w:rsidR="006507DC">
        <w:t>.</w:t>
      </w:r>
      <w:fldSimple w:instr=" SEQ Figure \* ARABIC \s 1 ">
        <w:r w:rsidR="00646B32">
          <w:rPr>
            <w:noProof/>
          </w:rPr>
          <w:t>1</w:t>
        </w:r>
      </w:fldSimple>
      <w:bookmarkEnd w:id="310"/>
      <w:r w:rsidR="008B3307">
        <w:rPr>
          <w:noProof/>
        </w:rPr>
        <w:t>.</w:t>
      </w:r>
      <w:r>
        <w:t xml:space="preserve"> </w:t>
      </w:r>
      <w:r w:rsidRPr="00BE0136">
        <w:t>Four-terminal VSC-MTDC system for BS test</w:t>
      </w:r>
      <w:r>
        <w:t>.</w:t>
      </w:r>
      <w:bookmarkEnd w:id="311"/>
    </w:p>
    <w:p w14:paraId="6096A353" w14:textId="77777777" w:rsidR="0062281A" w:rsidRDefault="0062281A">
      <w:pPr>
        <w:spacing w:line="240" w:lineRule="auto"/>
        <w:jc w:val="left"/>
        <w:rPr>
          <w:bCs/>
          <w:szCs w:val="18"/>
        </w:rPr>
      </w:pPr>
      <w:r>
        <w:br w:type="page"/>
      </w:r>
    </w:p>
    <w:p w14:paraId="2480AEB4" w14:textId="7543E51C" w:rsidR="00BE0136" w:rsidRDefault="00BE0136" w:rsidP="00BE0136">
      <w:pPr>
        <w:pStyle w:val="MainBodyText"/>
      </w:pPr>
      <w:r>
        <w:lastRenderedPageBreak/>
        <w:t>Suppos</w:t>
      </w:r>
      <w:r w:rsidR="00310DEF">
        <w:t>e</w:t>
      </w:r>
      <w:r>
        <w:t xml:space="preserve"> that the initializing BS power of 150 MW and 60 MVAr is utilized to energize the transformer T4 (which is closest to the converter) and pick up load L4 simultaneously. In the simulation settings, assume that BS starts at 1.5 s which refers to the critical moment t=0. The key dynamic performances of the receiving end are illustrated by </w:t>
      </w:r>
      <w:r>
        <w:fldChar w:fldCharType="begin"/>
      </w:r>
      <w:r>
        <w:instrText xml:space="preserve"> REF _Ref55821682 \h </w:instrText>
      </w:r>
      <w:r>
        <w:fldChar w:fldCharType="separate"/>
      </w:r>
      <w:r w:rsidR="00646B32">
        <w:t xml:space="preserve">Figure </w:t>
      </w:r>
      <w:r w:rsidR="00646B32">
        <w:rPr>
          <w:noProof/>
        </w:rPr>
        <w:t>5</w:t>
      </w:r>
      <w:r w:rsidR="00646B32">
        <w:t>.</w:t>
      </w:r>
      <w:r w:rsidR="00646B32">
        <w:rPr>
          <w:noProof/>
        </w:rPr>
        <w:t>2</w:t>
      </w:r>
      <w:r>
        <w:fldChar w:fldCharType="end"/>
      </w:r>
      <w:r>
        <w:t>.</w:t>
      </w:r>
    </w:p>
    <w:p w14:paraId="4BBE925C" w14:textId="52AF477E" w:rsidR="00BE0136" w:rsidRDefault="00BE0136" w:rsidP="00BE0136">
      <w:pPr>
        <w:pStyle w:val="MainBodyText"/>
      </w:pPr>
      <w:r>
        <w:t xml:space="preserve">In the first plot in </w:t>
      </w:r>
      <w:r>
        <w:fldChar w:fldCharType="begin"/>
      </w:r>
      <w:r>
        <w:instrText xml:space="preserve"> REF _Ref55821682 \h </w:instrText>
      </w:r>
      <w:r>
        <w:fldChar w:fldCharType="separate"/>
      </w:r>
      <w:r w:rsidR="00646B32">
        <w:t xml:space="preserve">Figure </w:t>
      </w:r>
      <w:r w:rsidR="00646B32">
        <w:rPr>
          <w:noProof/>
        </w:rPr>
        <w:t>5</w:t>
      </w:r>
      <w:r w:rsidR="00646B32">
        <w:t>.</w:t>
      </w:r>
      <w:r w:rsidR="00646B32">
        <w:rPr>
          <w:noProof/>
        </w:rPr>
        <w:t>2</w:t>
      </w:r>
      <w:r>
        <w:fldChar w:fldCharType="end"/>
      </w:r>
      <w:r>
        <w:t xml:space="preserve">, a transient is excited on the DC voltage because of the sudden increase of injected power, but the DC voltage is quickly controlled close to 100 kV with a small oscillation. In addition, since VSC 4 is set to operate in ‘islanded mode’, the frequency and voltage magnitude of Grid 4 are quickly controlled to the reference values after small transients, as shown in plots 2 and 3. Furthermore, both active power and reactive power experience the overshoots shortly after the beginning of BS, and then are adapted to setpoints soon afterwards, as shown in the 4th plot in </w:t>
      </w:r>
      <w:r>
        <w:fldChar w:fldCharType="begin"/>
      </w:r>
      <w:r>
        <w:instrText xml:space="preserve"> REF _Ref55821682 \h </w:instrText>
      </w:r>
      <w:r>
        <w:fldChar w:fldCharType="separate"/>
      </w:r>
      <w:r w:rsidR="00646B32">
        <w:t xml:space="preserve">Figure </w:t>
      </w:r>
      <w:r w:rsidR="00646B32">
        <w:rPr>
          <w:noProof/>
        </w:rPr>
        <w:t>5</w:t>
      </w:r>
      <w:r w:rsidR="00646B32">
        <w:t>.</w:t>
      </w:r>
      <w:r w:rsidR="00646B32">
        <w:rPr>
          <w:noProof/>
        </w:rPr>
        <w:t>2</w:t>
      </w:r>
      <w:r>
        <w:fldChar w:fldCharType="end"/>
      </w:r>
      <w:r>
        <w:t>.</w:t>
      </w:r>
    </w:p>
    <w:p w14:paraId="3647FE76" w14:textId="624B68A9" w:rsidR="00BE0136" w:rsidRDefault="00BE0136" w:rsidP="00BE0136">
      <w:pPr>
        <w:pStyle w:val="MainBodyText"/>
        <w:rPr>
          <w:rFonts w:eastAsiaTheme="minorEastAsia"/>
        </w:rPr>
      </w:pPr>
      <w:r w:rsidRPr="000C5833">
        <w:rPr>
          <w:rFonts w:eastAsiaTheme="minorEastAsia"/>
        </w:rPr>
        <w:t xml:space="preserve">It can be observed that the blackout grid can be picked up quickly with the help of </w:t>
      </w:r>
      <w:r w:rsidR="00310DEF">
        <w:rPr>
          <w:rFonts w:eastAsiaTheme="minorEastAsia"/>
        </w:rPr>
        <w:t xml:space="preserve">a </w:t>
      </w:r>
      <w:r w:rsidRPr="000C5833">
        <w:rPr>
          <w:rFonts w:eastAsiaTheme="minorEastAsia"/>
        </w:rPr>
        <w:t xml:space="preserve">VSC link. </w:t>
      </w:r>
      <w:r w:rsidR="00310DEF">
        <w:rPr>
          <w:rFonts w:eastAsiaTheme="minorEastAsia"/>
        </w:rPr>
        <w:t>T</w:t>
      </w:r>
      <w:r w:rsidRPr="000C5833">
        <w:rPr>
          <w:rFonts w:eastAsiaTheme="minorEastAsia"/>
        </w:rPr>
        <w:t>he frequency and voltage magnitude in the AC grid are also stabilized</w:t>
      </w:r>
      <w:r w:rsidR="00310DEF">
        <w:rPr>
          <w:rFonts w:eastAsiaTheme="minorEastAsia"/>
        </w:rPr>
        <w:t xml:space="preserve">, </w:t>
      </w:r>
      <w:r w:rsidR="00310DEF" w:rsidRPr="000C5833">
        <w:rPr>
          <w:rFonts w:eastAsiaTheme="minorEastAsia"/>
        </w:rPr>
        <w:t>benefit</w:t>
      </w:r>
      <w:r w:rsidR="00310DEF">
        <w:rPr>
          <w:rFonts w:eastAsiaTheme="minorEastAsia"/>
        </w:rPr>
        <w:t>ing</w:t>
      </w:r>
      <w:r w:rsidR="00310DEF" w:rsidRPr="000C5833">
        <w:rPr>
          <w:rFonts w:eastAsiaTheme="minorEastAsia"/>
        </w:rPr>
        <w:t xml:space="preserve"> from the ‘islanded mode</w:t>
      </w:r>
      <w:r w:rsidR="00310DEF">
        <w:rPr>
          <w:rFonts w:eastAsiaTheme="minorEastAsia"/>
        </w:rPr>
        <w:t>’</w:t>
      </w:r>
      <w:r w:rsidR="003D23C1">
        <w:rPr>
          <w:rFonts w:eastAsiaTheme="minorEastAsia"/>
        </w:rPr>
        <w:t>.</w:t>
      </w:r>
    </w:p>
    <w:p w14:paraId="157E313B" w14:textId="77777777" w:rsidR="002E1C74" w:rsidRPr="000C260C" w:rsidRDefault="002E1C74" w:rsidP="002E1C74">
      <w:pPr>
        <w:pStyle w:val="Heading3"/>
        <w:rPr>
          <w:rFonts w:eastAsiaTheme="minorEastAsia"/>
          <w:color w:val="000000" w:themeColor="text1"/>
        </w:rPr>
      </w:pPr>
      <w:bookmarkStart w:id="312" w:name="_Toc40131422"/>
      <w:bookmarkStart w:id="313" w:name="_Toc56956819"/>
      <w:r>
        <w:t>Operating limits of VSC</w:t>
      </w:r>
      <w:bookmarkEnd w:id="312"/>
      <w:bookmarkEnd w:id="313"/>
    </w:p>
    <w:p w14:paraId="253352F7" w14:textId="77777777" w:rsidR="002E1C74" w:rsidRDefault="002E1C74" w:rsidP="002E1C74">
      <w:pPr>
        <w:pStyle w:val="MainBodyText"/>
        <w:spacing w:before="360"/>
        <w:ind w:firstLine="284"/>
        <w:rPr>
          <w:rFonts w:eastAsiaTheme="minorEastAsia"/>
          <w:color w:val="000000" w:themeColor="text1"/>
        </w:rPr>
      </w:pPr>
      <w:r w:rsidRPr="00982836">
        <w:t xml:space="preserve">In practice, a VSC operates </w:t>
      </w:r>
      <w:r w:rsidRPr="00982836">
        <w:rPr>
          <w:rFonts w:hint="eastAsia"/>
        </w:rPr>
        <w:t xml:space="preserve">with </w:t>
      </w:r>
      <w:r w:rsidRPr="00982836">
        <w:t xml:space="preserve">two main limits, the converter voltage limit, and the converter current limit. In general, the two limits can be critically set by adjusting power injections. First, to express the converter voltage </w:t>
      </w:r>
      <m:oMath>
        <m:sSub>
          <m:sSubPr>
            <m:ctrlPr>
              <w:rPr>
                <w:rFonts w:ascii="Cambria Math" w:hAnsi="Cambria Math"/>
                <w:i/>
              </w:rPr>
            </m:ctrlPr>
          </m:sSubPr>
          <m:e>
            <m:r>
              <w:rPr>
                <w:rFonts w:ascii="Cambria Math" w:hAnsi="Cambria Math"/>
              </w:rPr>
              <m:t>U</m:t>
            </m:r>
          </m:e>
          <m:sub>
            <m:r>
              <w:rPr>
                <w:rFonts w:ascii="Cambria Math" w:hAnsi="Cambria Math"/>
              </w:rPr>
              <m:t>ci</m:t>
            </m:r>
          </m:sub>
        </m:sSub>
      </m:oMath>
      <w:r w:rsidRPr="00982836">
        <w:t xml:space="preserve"> in terms of injected power </w:t>
      </w:r>
      <m:oMath>
        <m:sSub>
          <m:sSubPr>
            <m:ctrlPr>
              <w:rPr>
                <w:rFonts w:ascii="Cambria Math" w:hAnsi="Cambria Math"/>
                <w:i/>
              </w:rPr>
            </m:ctrlPr>
          </m:sSubPr>
          <m:e>
            <m:r>
              <w:rPr>
                <w:rFonts w:ascii="Cambria Math" w:hAnsi="Cambria Math"/>
              </w:rPr>
              <m:t>P</m:t>
            </m:r>
          </m:e>
          <m:sub>
            <m:r>
              <w:rPr>
                <w:rFonts w:ascii="Cambria Math" w:hAnsi="Cambria Math"/>
              </w:rPr>
              <m:t>si</m:t>
            </m:r>
          </m:sub>
        </m:sSub>
      </m:oMath>
      <w:r w:rsidRPr="00982836">
        <w:t xml:space="preserve"> and </w:t>
      </w:r>
      <m:oMath>
        <m:sSub>
          <m:sSubPr>
            <m:ctrlPr>
              <w:rPr>
                <w:rFonts w:ascii="Cambria Math" w:hAnsi="Cambria Math"/>
                <w:i/>
              </w:rPr>
            </m:ctrlPr>
          </m:sSubPr>
          <m:e>
            <m:r>
              <w:rPr>
                <w:rFonts w:ascii="Cambria Math" w:hAnsi="Cambria Math"/>
              </w:rPr>
              <m:t>Q</m:t>
            </m:r>
          </m:e>
          <m:sub>
            <m:r>
              <w:rPr>
                <w:rFonts w:ascii="Cambria Math" w:hAnsi="Cambria Math"/>
              </w:rPr>
              <m:t>si</m:t>
            </m:r>
          </m:sub>
        </m:sSub>
      </m:oMath>
      <w:r w:rsidRPr="00982836">
        <w:t xml:space="preserve">, </w:t>
      </w:r>
      <w:r>
        <w:t>the converter current can be given as</w:t>
      </w:r>
      <w:r>
        <w:rPr>
          <w:rFonts w:eastAsiaTheme="minorEastAsia"/>
          <w:color w:val="000000" w:themeColor="text1"/>
        </w:rPr>
        <w:t>:</w:t>
      </w:r>
    </w:p>
    <w:p w14:paraId="3D029FDA" w14:textId="62D225EA" w:rsidR="002E1C74" w:rsidRDefault="002E1C74" w:rsidP="002E1C74">
      <w:pPr>
        <w:pStyle w:val="MTDisplayEquation"/>
        <w:spacing w:line="480" w:lineRule="auto"/>
        <w:jc w:val="right"/>
        <w:rPr>
          <w:rFonts w:eastAsiaTheme="minorEastAsia"/>
        </w:rPr>
      </w:pPr>
      <w:r>
        <w:rPr>
          <w:rFonts w:eastAsiaTheme="minorEastAsia"/>
        </w:rPr>
        <w:tab/>
      </w:r>
      <w:r w:rsidRPr="00BE0136">
        <w:rPr>
          <w:rFonts w:eastAsiaTheme="minorEastAsia"/>
          <w:position w:val="-12"/>
        </w:rPr>
        <w:object w:dxaOrig="2659" w:dyaOrig="360" w14:anchorId="55F790E3">
          <v:shape id="_x0000_i1125" type="#_x0000_t75" style="width:133.5pt;height:18pt" o:ole="">
            <v:imagedata r:id="rId213" o:title=""/>
          </v:shape>
          <o:OLEObject Type="Embed" ProgID="Equation.DSMT4" ShapeID="_x0000_i1125" DrawAspect="Content" ObjectID="_1667650045" r:id="rId214"/>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314" w:name="ZEqnNum723815"/>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5</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1</w:instrText>
      </w:r>
      <w:r>
        <w:rPr>
          <w:rFonts w:eastAsiaTheme="minorEastAsia"/>
        </w:rPr>
        <w:fldChar w:fldCharType="end"/>
      </w:r>
      <w:r>
        <w:rPr>
          <w:rFonts w:eastAsiaTheme="minorEastAsia"/>
        </w:rPr>
        <w:instrText>)</w:instrText>
      </w:r>
      <w:bookmarkEnd w:id="314"/>
      <w:r>
        <w:rPr>
          <w:rFonts w:eastAsiaTheme="minorEastAsia"/>
        </w:rPr>
        <w:fldChar w:fldCharType="end"/>
      </w:r>
    </w:p>
    <w:p w14:paraId="5A39CEAE" w14:textId="70395DD4" w:rsidR="002E1C74" w:rsidRDefault="002E1C74" w:rsidP="002E1C74">
      <w:pPr>
        <w:pStyle w:val="MainBodyText"/>
        <w:rPr>
          <w:iCs/>
        </w:rPr>
      </w:pPr>
      <w:r>
        <w:t xml:space="preserve">Then, rewrite </w:t>
      </w:r>
      <w:r>
        <w:rPr>
          <w:iCs/>
        </w:rPr>
        <w:fldChar w:fldCharType="begin"/>
      </w:r>
      <w:r>
        <w:rPr>
          <w:iCs/>
        </w:rPr>
        <w:instrText xml:space="preserve"> GOTOBUTTON ZEqnNum723815  \* MERGEFORMAT </w:instrText>
      </w:r>
      <w:r>
        <w:rPr>
          <w:iCs/>
        </w:rPr>
        <w:fldChar w:fldCharType="begin"/>
      </w:r>
      <w:r>
        <w:rPr>
          <w:iCs/>
        </w:rPr>
        <w:instrText xml:space="preserve"> REF ZEqnNum723815 \* Charformat \! \* MERGEFORMAT </w:instrText>
      </w:r>
      <w:r>
        <w:rPr>
          <w:iCs/>
        </w:rPr>
        <w:fldChar w:fldCharType="separate"/>
      </w:r>
      <w:r w:rsidR="00646B32" w:rsidRPr="00646B32">
        <w:rPr>
          <w:iCs/>
        </w:rPr>
        <w:instrText>(5.1)</w:instrText>
      </w:r>
      <w:r>
        <w:rPr>
          <w:iCs/>
        </w:rPr>
        <w:fldChar w:fldCharType="end"/>
      </w:r>
      <w:r>
        <w:rPr>
          <w:iCs/>
        </w:rPr>
        <w:fldChar w:fldCharType="end"/>
      </w:r>
      <w:r>
        <w:rPr>
          <w:iCs/>
        </w:rPr>
        <w:t xml:space="preserve"> as:</w:t>
      </w:r>
    </w:p>
    <w:p w14:paraId="2AB142DC" w14:textId="77777777" w:rsidR="002E1C74" w:rsidRDefault="002E1C74" w:rsidP="00BE0136">
      <w:pPr>
        <w:pStyle w:val="MainBodyText"/>
        <w:rPr>
          <w:rFonts w:eastAsiaTheme="minorEastAsia"/>
        </w:rPr>
      </w:pPr>
    </w:p>
    <w:p w14:paraId="1EB66EF6" w14:textId="77777777" w:rsidR="00BE0136" w:rsidRDefault="00BE0136" w:rsidP="00BE0136">
      <w:pPr>
        <w:pStyle w:val="MainBodyText"/>
        <w:keepNext/>
        <w:ind w:firstLine="0"/>
        <w:jc w:val="center"/>
      </w:pPr>
      <w:r>
        <w:object w:dxaOrig="12931" w:dyaOrig="20056" w14:anchorId="5681E0DD">
          <v:shape id="_x0000_i1126" type="#_x0000_t75" style="width:246pt;height:380.25pt" o:ole="">
            <v:imagedata r:id="rId215" o:title=""/>
          </v:shape>
          <o:OLEObject Type="Embed" ProgID="Visio.Drawing.15" ShapeID="_x0000_i1126" DrawAspect="Content" ObjectID="_1667650046" r:id="rId216"/>
        </w:object>
      </w:r>
    </w:p>
    <w:p w14:paraId="3677BB0A" w14:textId="314A2994" w:rsidR="002E1C74" w:rsidRDefault="00BE0136" w:rsidP="00BE0136">
      <w:pPr>
        <w:pStyle w:val="Caption"/>
      </w:pPr>
      <w:bookmarkStart w:id="315" w:name="_Ref55821682"/>
      <w:bookmarkStart w:id="316" w:name="_Toc56956908"/>
      <w:r>
        <w:t xml:space="preserve">Figure </w:t>
      </w:r>
      <w:fldSimple w:instr=" STYLEREF 1 \s ">
        <w:r w:rsidR="00646B32">
          <w:rPr>
            <w:noProof/>
          </w:rPr>
          <w:t>5</w:t>
        </w:r>
      </w:fldSimple>
      <w:r w:rsidR="006507DC">
        <w:t>.</w:t>
      </w:r>
      <w:fldSimple w:instr=" SEQ Figure \* ARABIC \s 1 ">
        <w:r w:rsidR="00646B32">
          <w:rPr>
            <w:noProof/>
          </w:rPr>
          <w:t>2</w:t>
        </w:r>
      </w:fldSimple>
      <w:bookmarkEnd w:id="315"/>
      <w:r w:rsidR="008B3307">
        <w:rPr>
          <w:noProof/>
        </w:rPr>
        <w:t>.</w:t>
      </w:r>
      <w:r>
        <w:t xml:space="preserve"> </w:t>
      </w:r>
      <w:r w:rsidRPr="00BE0136">
        <w:t>Dynamic performance with 150MW/60MVAr at the beginning of BS</w:t>
      </w:r>
      <w:r>
        <w:t>.</w:t>
      </w:r>
      <w:bookmarkEnd w:id="316"/>
    </w:p>
    <w:p w14:paraId="4440AFB9" w14:textId="77777777" w:rsidR="002E1C74" w:rsidRDefault="002E1C74">
      <w:pPr>
        <w:spacing w:line="240" w:lineRule="auto"/>
        <w:jc w:val="left"/>
        <w:rPr>
          <w:bCs/>
          <w:szCs w:val="18"/>
        </w:rPr>
      </w:pPr>
      <w:r>
        <w:br w:type="page"/>
      </w:r>
    </w:p>
    <w:p w14:paraId="1F8AE16C" w14:textId="2B6B48BF" w:rsidR="005167ED" w:rsidRDefault="005167ED" w:rsidP="005167ED">
      <w:pPr>
        <w:pStyle w:val="MTDisplayEquation"/>
        <w:spacing w:line="480" w:lineRule="auto"/>
        <w:jc w:val="right"/>
      </w:pPr>
      <w:r>
        <w:lastRenderedPageBreak/>
        <w:tab/>
      </w:r>
      <w:r w:rsidRPr="005167ED">
        <w:rPr>
          <w:position w:val="-12"/>
        </w:rPr>
        <w:object w:dxaOrig="2400" w:dyaOrig="360" w14:anchorId="1D44123C">
          <v:shape id="_x0000_i1127" type="#_x0000_t75" style="width:119.25pt;height:18pt" o:ole="">
            <v:imagedata r:id="rId217" o:title=""/>
          </v:shape>
          <o:OLEObject Type="Embed" ProgID="Equation.DSMT4" ShapeID="_x0000_i1127" DrawAspect="Content" ObjectID="_1667650047" r:id="rId218"/>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031CE3">
        <w:fldChar w:fldCharType="begin"/>
      </w:r>
      <w:r w:rsidR="00031CE3">
        <w:instrText xml:space="preserve"> SEQ MTChap \c \* Arabic \* MERGEFORMAT </w:instrText>
      </w:r>
      <w:r w:rsidR="00031CE3">
        <w:fldChar w:fldCharType="separate"/>
      </w:r>
      <w:r w:rsidR="00646B32">
        <w:rPr>
          <w:noProof/>
        </w:rPr>
        <w:instrText>5</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2</w:instrText>
      </w:r>
      <w:r w:rsidR="00031CE3">
        <w:rPr>
          <w:noProof/>
        </w:rPr>
        <w:fldChar w:fldCharType="end"/>
      </w:r>
      <w:r>
        <w:instrText>)</w:instrText>
      </w:r>
      <w:r>
        <w:fldChar w:fldCharType="end"/>
      </w:r>
    </w:p>
    <w:p w14:paraId="09501511" w14:textId="1224D8E0" w:rsidR="005167ED" w:rsidRDefault="005167ED" w:rsidP="005167ED">
      <w:pPr>
        <w:pStyle w:val="MainBodyText"/>
      </w:pPr>
      <w:r>
        <w:t xml:space="preserve">Then, substitute </w:t>
      </w:r>
      <m:oMath>
        <m:sSub>
          <m:sSubPr>
            <m:ctrlPr>
              <w:rPr>
                <w:rFonts w:ascii="Cambria Math" w:hAnsi="Cambria Math"/>
              </w:rPr>
            </m:ctrlPr>
          </m:sSubPr>
          <m:e>
            <m:r>
              <w:rPr>
                <w:rFonts w:ascii="Cambria Math" w:hAnsi="Cambria Math"/>
              </w:rPr>
              <m:t>U</m:t>
            </m:r>
          </m:e>
          <m:sub>
            <m:r>
              <w:rPr>
                <w:rFonts w:ascii="Cambria Math" w:hAnsi="Cambria Math"/>
              </w:rPr>
              <m:t>ci</m:t>
            </m:r>
          </m:sub>
        </m:sSub>
      </m:oMath>
      <w:r>
        <w:t xml:space="preserve"> to represent </w:t>
      </w:r>
      <m:oMath>
        <m:sSub>
          <m:sSubPr>
            <m:ctrlPr>
              <w:rPr>
                <w:rFonts w:ascii="Cambria Math" w:hAnsi="Cambria Math"/>
              </w:rPr>
            </m:ctrlPr>
          </m:sSubPr>
          <m:e>
            <m:r>
              <w:rPr>
                <w:rFonts w:ascii="Cambria Math" w:hAnsi="Cambria Math"/>
              </w:rPr>
              <m:t>I</m:t>
            </m:r>
          </m:e>
          <m:sub>
            <m:r>
              <w:rPr>
                <w:rFonts w:ascii="Cambria Math" w:hAnsi="Cambria Math"/>
              </w:rPr>
              <m:t>si</m:t>
            </m:r>
          </m:sub>
        </m:sSub>
      </m:oMath>
      <w:r>
        <w:t xml:space="preserve"> as:</w:t>
      </w:r>
    </w:p>
    <w:p w14:paraId="2AA0B3C9" w14:textId="065B90A1" w:rsidR="005167ED" w:rsidRDefault="005167ED" w:rsidP="005167ED">
      <w:pPr>
        <w:pStyle w:val="MTDisplayEquation"/>
        <w:spacing w:line="480" w:lineRule="auto"/>
        <w:jc w:val="right"/>
      </w:pPr>
      <w:r>
        <w:tab/>
      </w:r>
      <w:r w:rsidRPr="005167ED">
        <w:rPr>
          <w:position w:val="-30"/>
        </w:rPr>
        <w:object w:dxaOrig="3980" w:dyaOrig="720" w14:anchorId="2EA0D8C9">
          <v:shape id="_x0000_i1128" type="#_x0000_t75" style="width:198pt;height:36.75pt" o:ole="">
            <v:imagedata r:id="rId219" o:title=""/>
          </v:shape>
          <o:OLEObject Type="Embed" ProgID="Equation.DSMT4" ShapeID="_x0000_i1128" DrawAspect="Content" ObjectID="_1667650048" r:id="rId220"/>
        </w:object>
      </w:r>
      <w:r>
        <w:tab/>
      </w:r>
      <w:r>
        <w:fldChar w:fldCharType="begin"/>
      </w:r>
      <w:r>
        <w:instrText xml:space="preserve"> MACROBUTTON MTPlaceRef \* MERGEFORMAT </w:instrText>
      </w:r>
      <w:r>
        <w:fldChar w:fldCharType="begin"/>
      </w:r>
      <w:r>
        <w:instrText xml:space="preserve"> SEQ MTEqn \h \* MERGEFORMAT </w:instrText>
      </w:r>
      <w:r>
        <w:fldChar w:fldCharType="end"/>
      </w:r>
      <w:r>
        <w:instrText>(</w:instrText>
      </w:r>
      <w:r w:rsidR="00031CE3">
        <w:fldChar w:fldCharType="begin"/>
      </w:r>
      <w:r w:rsidR="00031CE3">
        <w:instrText xml:space="preserve"> SEQ MTChap \c \* Arabic \* MERGEFORMAT </w:instrText>
      </w:r>
      <w:r w:rsidR="00031CE3">
        <w:fldChar w:fldCharType="separate"/>
      </w:r>
      <w:r w:rsidR="00646B32">
        <w:rPr>
          <w:noProof/>
        </w:rPr>
        <w:instrText>5</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3</w:instrText>
      </w:r>
      <w:r w:rsidR="00031CE3">
        <w:rPr>
          <w:noProof/>
        </w:rPr>
        <w:fldChar w:fldCharType="end"/>
      </w:r>
      <w:r>
        <w:instrText>)</w:instrText>
      </w:r>
      <w:r>
        <w:fldChar w:fldCharType="end"/>
      </w:r>
    </w:p>
    <w:p w14:paraId="599A1CB6" w14:textId="0045CAB9" w:rsidR="005167ED" w:rsidRDefault="005167ED" w:rsidP="005167ED">
      <w:pPr>
        <w:pStyle w:val="MainBodyText"/>
        <w:ind w:firstLine="0"/>
      </w:pPr>
      <w:r>
        <w:t xml:space="preserve">where we have </w:t>
      </w:r>
      <m:oMath>
        <m:sSub>
          <m:sSubPr>
            <m:ctrlPr>
              <w:rPr>
                <w:rFonts w:ascii="Cambria Math" w:hAnsi="Cambria Math"/>
                <w:i/>
              </w:rPr>
            </m:ctrlPr>
          </m:sSubPr>
          <m:e>
            <m:r>
              <w:rPr>
                <w:rFonts w:ascii="Cambria Math" w:hAnsi="Cambria Math"/>
              </w:rPr>
              <m:t>α</m:t>
            </m:r>
          </m:e>
          <m:sub>
            <m:r>
              <w:rPr>
                <w:rFonts w:ascii="Cambria Math" w:hAnsi="Cambria Math"/>
              </w:rPr>
              <m:t>i</m:t>
            </m:r>
          </m:sub>
        </m:sSub>
        <m:r>
          <w:rPr>
            <w:rFonts w:ascii="Cambria Math" w:hAnsi="Cambria Math"/>
          </w:rPr>
          <m:t>=</m:t>
        </m:r>
        <m:sSup>
          <m:sSupPr>
            <m:ctrlPr>
              <w:rPr>
                <w:rFonts w:ascii="Cambria Math" w:hAnsi="Cambria Math"/>
                <w:i/>
              </w:rPr>
            </m:ctrlPr>
          </m:sSupPr>
          <m:e>
            <m:r>
              <w:rPr>
                <w:rFonts w:ascii="Cambria Math" w:hAnsi="Cambria Math"/>
              </w:rPr>
              <m:t>tan</m:t>
            </m:r>
          </m:e>
          <m:sup>
            <m:r>
              <w:rPr>
                <w:rFonts w:ascii="Cambria Math" w:hAnsi="Cambria Math"/>
              </w:rPr>
              <m:t>-1</m:t>
            </m:r>
          </m:sup>
        </m:sSup>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si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si</m:t>
            </m:r>
          </m:sub>
        </m:sSub>
        <m:r>
          <w:rPr>
            <w:rFonts w:ascii="Cambria Math" w:hAnsi="Cambria Math"/>
          </w:rPr>
          <m:t>)</m:t>
        </m:r>
      </m:oMath>
      <w:r>
        <w:t xml:space="preserve"> and </w:t>
      </w:r>
      <m:oMath>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=1/</m:t>
        </m:r>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R</m:t>
                </m:r>
              </m:e>
              <m:sub>
                <m:r>
                  <w:rPr>
                    <w:rFonts w:ascii="Cambria Math" w:hAnsi="Cambria Math"/>
                  </w:rPr>
                  <m:t>si</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X</m:t>
                </m:r>
              </m:e>
              <m:sub>
                <m:r>
                  <w:rPr>
                    <w:rFonts w:ascii="Cambria Math" w:hAnsi="Cambria Math"/>
                  </w:rPr>
                  <m:t>si</m:t>
                </m:r>
              </m:sub>
              <m:sup>
                <m:r>
                  <w:rPr>
                    <w:rFonts w:ascii="Cambria Math" w:hAnsi="Cambria Math"/>
                  </w:rPr>
                  <m:t>2</m:t>
                </m:r>
              </m:sup>
            </m:sSubSup>
          </m:e>
        </m:rad>
      </m:oMath>
      <w:r>
        <w:t xml:space="preserve">. Thus, </w:t>
      </w:r>
      <m:oMath>
        <m:sSub>
          <m:sSubPr>
            <m:ctrlPr>
              <w:rPr>
                <w:rFonts w:ascii="Cambria Math" w:hAnsi="Cambria Math"/>
              </w:rPr>
            </m:ctrlPr>
          </m:sSubPr>
          <m:e>
            <m:r>
              <w:rPr>
                <w:rFonts w:ascii="Cambria Math" w:hAnsi="Cambria Math"/>
              </w:rPr>
              <m:t>U</m:t>
            </m:r>
          </m:e>
          <m:sub>
            <m:r>
              <w:rPr>
                <w:rFonts w:ascii="Cambria Math" w:hAnsi="Cambria Math"/>
              </w:rPr>
              <m:t>ci</m:t>
            </m:r>
          </m:sub>
        </m:sSub>
      </m:oMath>
      <w:r>
        <w:t xml:space="preserve"> can be written in terms of </w:t>
      </w:r>
      <m:oMath>
        <m:sSub>
          <m:sSubPr>
            <m:ctrlPr>
              <w:rPr>
                <w:rFonts w:ascii="Cambria Math" w:hAnsi="Cambria Math"/>
              </w:rPr>
            </m:ctrlPr>
          </m:sSubPr>
          <m:e>
            <m:r>
              <w:rPr>
                <w:rFonts w:ascii="Cambria Math" w:hAnsi="Cambria Math"/>
              </w:rPr>
              <m:t>U</m:t>
            </m:r>
          </m:e>
          <m:sub>
            <m:r>
              <w:rPr>
                <w:rFonts w:ascii="Cambria Math" w:hAnsi="Cambria Math"/>
              </w:rPr>
              <m:t>si</m:t>
            </m:r>
          </m:sub>
        </m:sSub>
      </m:oMath>
      <w:r>
        <w:t>:</w:t>
      </w:r>
    </w:p>
    <w:p w14:paraId="40450EED" w14:textId="78D6025C" w:rsidR="005167ED" w:rsidRDefault="005167ED" w:rsidP="005167ED">
      <w:pPr>
        <w:pStyle w:val="MTDisplayEquation"/>
        <w:spacing w:line="480" w:lineRule="auto"/>
        <w:jc w:val="right"/>
      </w:pPr>
      <w:r>
        <w:tab/>
      </w:r>
      <w:r w:rsidRPr="005167ED">
        <w:rPr>
          <w:position w:val="-12"/>
        </w:rPr>
        <w:object w:dxaOrig="4060" w:dyaOrig="380" w14:anchorId="79E7DC0C">
          <v:shape id="_x0000_i1129" type="#_x0000_t75" style="width:203.25pt;height:19.5pt" o:ole="">
            <v:imagedata r:id="rId221" o:title=""/>
          </v:shape>
          <o:OLEObject Type="Embed" ProgID="Equation.DSMT4" ShapeID="_x0000_i1129" DrawAspect="Content" ObjectID="_1667650049" r:id="rId222"/>
        </w:object>
      </w:r>
      <w:r>
        <w:tab/>
      </w:r>
      <w:r>
        <w:fldChar w:fldCharType="begin"/>
      </w:r>
      <w:r>
        <w:instrText xml:space="preserve"> MACROBUTTON MTPlaceRef \* MERGEFORMAT </w:instrText>
      </w:r>
      <w:r>
        <w:fldChar w:fldCharType="begin"/>
      </w:r>
      <w:r>
        <w:instrText xml:space="preserve"> SEQ MTEqn \h \* MERGEFORMAT </w:instrText>
      </w:r>
      <w:r>
        <w:fldChar w:fldCharType="end"/>
      </w:r>
      <w:bookmarkStart w:id="317" w:name="ZEqnNum421700"/>
      <w:r>
        <w:instrText>(</w:instrText>
      </w:r>
      <w:r w:rsidR="00031CE3">
        <w:fldChar w:fldCharType="begin"/>
      </w:r>
      <w:r w:rsidR="00031CE3">
        <w:instrText xml:space="preserve"> SEQ MTChap \c \* Arabic \* MERGEFORMAT </w:instrText>
      </w:r>
      <w:r w:rsidR="00031CE3">
        <w:fldChar w:fldCharType="separate"/>
      </w:r>
      <w:r w:rsidR="00646B32">
        <w:rPr>
          <w:noProof/>
        </w:rPr>
        <w:instrText>5</w:instrText>
      </w:r>
      <w:r w:rsidR="00031CE3">
        <w:rPr>
          <w:noProof/>
        </w:rPr>
        <w:fldChar w:fldCharType="end"/>
      </w:r>
      <w:r>
        <w:instrText>.</w:instrText>
      </w:r>
      <w:r w:rsidR="00031CE3">
        <w:fldChar w:fldCharType="begin"/>
      </w:r>
      <w:r w:rsidR="00031CE3">
        <w:instrText xml:space="preserve"> SEQ MTEqn \c \* Arabic \* MERGEFORMAT </w:instrText>
      </w:r>
      <w:r w:rsidR="00031CE3">
        <w:fldChar w:fldCharType="separate"/>
      </w:r>
      <w:r w:rsidR="00646B32">
        <w:rPr>
          <w:noProof/>
        </w:rPr>
        <w:instrText>4</w:instrText>
      </w:r>
      <w:r w:rsidR="00031CE3">
        <w:rPr>
          <w:noProof/>
        </w:rPr>
        <w:fldChar w:fldCharType="end"/>
      </w:r>
      <w:r>
        <w:instrText>)</w:instrText>
      </w:r>
      <w:bookmarkEnd w:id="317"/>
      <w:r>
        <w:fldChar w:fldCharType="end"/>
      </w:r>
    </w:p>
    <w:p w14:paraId="133E8258" w14:textId="33D79BF9" w:rsidR="005167ED" w:rsidRPr="005167ED" w:rsidRDefault="005167ED" w:rsidP="005167ED">
      <w:pPr>
        <w:pStyle w:val="MainBodyText"/>
      </w:pPr>
      <w:r>
        <w:t xml:space="preserve">Thus, the relationship between </w:t>
      </w:r>
      <m:oMath>
        <m:sSub>
          <m:sSubPr>
            <m:ctrlPr>
              <w:rPr>
                <w:rFonts w:ascii="Cambria Math" w:hAnsi="Cambria Math"/>
              </w:rPr>
            </m:ctrlPr>
          </m:sSubPr>
          <m:e>
            <m:r>
              <w:rPr>
                <w:rFonts w:ascii="Cambria Math" w:hAnsi="Cambria Math"/>
              </w:rPr>
              <m:t>U</m:t>
            </m:r>
          </m:e>
          <m:sub>
            <m:r>
              <w:rPr>
                <w:rFonts w:ascii="Cambria Math" w:hAnsi="Cambria Math"/>
              </w:rPr>
              <m:t>si</m:t>
            </m:r>
          </m:sub>
        </m:sSub>
      </m:oMath>
      <w:r>
        <w:t xml:space="preserve"> and the injected power is expressed as:</w:t>
      </w:r>
    </w:p>
    <w:p w14:paraId="5D9220B6" w14:textId="12B876F4" w:rsidR="005167ED" w:rsidRDefault="005167ED" w:rsidP="005167ED">
      <w:pPr>
        <w:pStyle w:val="MTDisplayEquation"/>
        <w:spacing w:line="480" w:lineRule="auto"/>
        <w:jc w:val="right"/>
        <w:rPr>
          <w:rFonts w:eastAsiaTheme="minorEastAsia"/>
        </w:rPr>
      </w:pPr>
      <w:r>
        <w:rPr>
          <w:rFonts w:eastAsiaTheme="minorEastAsia"/>
        </w:rPr>
        <w:tab/>
      </w:r>
      <w:r w:rsidRPr="005167ED">
        <w:rPr>
          <w:rFonts w:eastAsiaTheme="minorEastAsia"/>
          <w:position w:val="-30"/>
        </w:rPr>
        <w:object w:dxaOrig="3580" w:dyaOrig="680" w14:anchorId="46DF4A91">
          <v:shape id="_x0000_i1130" type="#_x0000_t75" style="width:179.25pt;height:33pt" o:ole="">
            <v:imagedata r:id="rId223" o:title=""/>
          </v:shape>
          <o:OLEObject Type="Embed" ProgID="Equation.DSMT4" ShapeID="_x0000_i1130" DrawAspect="Content" ObjectID="_1667650050" r:id="rId224"/>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318" w:name="ZEqnNum468661"/>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5</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5</w:instrText>
      </w:r>
      <w:r>
        <w:rPr>
          <w:rFonts w:eastAsiaTheme="minorEastAsia"/>
        </w:rPr>
        <w:fldChar w:fldCharType="end"/>
      </w:r>
      <w:r>
        <w:rPr>
          <w:rFonts w:eastAsiaTheme="minorEastAsia"/>
        </w:rPr>
        <w:instrText>)</w:instrText>
      </w:r>
      <w:bookmarkEnd w:id="318"/>
      <w:r>
        <w:rPr>
          <w:rFonts w:eastAsiaTheme="minorEastAsia"/>
        </w:rPr>
        <w:fldChar w:fldCharType="end"/>
      </w:r>
    </w:p>
    <w:p w14:paraId="3D465C97" w14:textId="5015879E" w:rsidR="005167ED" w:rsidRDefault="005167ED" w:rsidP="005167ED">
      <w:pPr>
        <w:pStyle w:val="MainBodyText"/>
      </w:pPr>
      <w:r w:rsidRPr="00AB12C4">
        <w:t>It should be noted that in</w:t>
      </w:r>
      <w:r>
        <w:t xml:space="preserve"> </w:t>
      </w:r>
      <w:r>
        <w:rPr>
          <w:iCs/>
        </w:rPr>
        <w:fldChar w:fldCharType="begin"/>
      </w:r>
      <w:r>
        <w:rPr>
          <w:iCs/>
        </w:rPr>
        <w:instrText xml:space="preserve"> GOTOBUTTON ZEqnNum468661  \* MERGEFORMAT </w:instrText>
      </w:r>
      <w:r>
        <w:rPr>
          <w:iCs/>
        </w:rPr>
        <w:fldChar w:fldCharType="begin"/>
      </w:r>
      <w:r>
        <w:rPr>
          <w:iCs/>
        </w:rPr>
        <w:instrText xml:space="preserve"> REF ZEqnNum468661 \* Charformat \! \* MERGEFORMAT </w:instrText>
      </w:r>
      <w:r>
        <w:rPr>
          <w:iCs/>
        </w:rPr>
        <w:fldChar w:fldCharType="separate"/>
      </w:r>
      <w:r w:rsidR="00646B32" w:rsidRPr="00646B32">
        <w:rPr>
          <w:iCs/>
        </w:rPr>
        <w:instrText>(5.5)</w:instrText>
      </w:r>
      <w:r>
        <w:rPr>
          <w:iCs/>
        </w:rPr>
        <w:fldChar w:fldCharType="end"/>
      </w:r>
      <w:r>
        <w:rPr>
          <w:iCs/>
        </w:rPr>
        <w:fldChar w:fldCharType="end"/>
      </w:r>
      <w:r w:rsidRPr="00AB12C4">
        <w:t xml:space="preserve">, </w:t>
      </w:r>
      <m:oMath>
        <m:sSub>
          <m:sSubPr>
            <m:ctrlPr>
              <w:rPr>
                <w:rFonts w:ascii="Cambria Math" w:hAnsi="Cambria Math"/>
                <w:i/>
              </w:rPr>
            </m:ctrlPr>
          </m:sSubPr>
          <m:e>
            <m:r>
              <w:rPr>
                <w:rFonts w:ascii="Cambria Math" w:hAnsi="Cambria Math"/>
              </w:rPr>
              <m:t>V</m:t>
            </m:r>
          </m:e>
          <m:sub>
            <m:r>
              <w:rPr>
                <w:rFonts w:ascii="Cambria Math" w:hAnsi="Cambria Math"/>
              </w:rPr>
              <m:t>si</m:t>
            </m:r>
          </m:sub>
        </m:sSub>
      </m:oMath>
      <w:r w:rsidRPr="00AB12C4">
        <w:t xml:space="preserve"> can be completely described only by </w:t>
      </w:r>
      <m:oMath>
        <m:sSub>
          <m:sSubPr>
            <m:ctrlPr>
              <w:rPr>
                <w:rFonts w:ascii="Cambria Math" w:hAnsi="Cambria Math"/>
                <w:i/>
              </w:rPr>
            </m:ctrlPr>
          </m:sSubPr>
          <m:e>
            <m:r>
              <w:rPr>
                <w:rFonts w:ascii="Cambria Math" w:hAnsi="Cambria Math"/>
              </w:rPr>
              <m:t>P</m:t>
            </m:r>
          </m:e>
          <m:sub>
            <m:r>
              <w:rPr>
                <w:rFonts w:ascii="Cambria Math" w:hAnsi="Cambria Math"/>
              </w:rPr>
              <m:t>si</m:t>
            </m:r>
          </m:sub>
        </m:sSub>
      </m:oMath>
      <w:r w:rsidRPr="00AB12C4">
        <w:t xml:space="preserve"> and </w:t>
      </w:r>
      <m:oMath>
        <m:sSub>
          <m:sSubPr>
            <m:ctrlPr>
              <w:rPr>
                <w:rFonts w:ascii="Cambria Math" w:hAnsi="Cambria Math"/>
                <w:i/>
              </w:rPr>
            </m:ctrlPr>
          </m:sSubPr>
          <m:e>
            <m:r>
              <w:rPr>
                <w:rFonts w:ascii="Cambria Math" w:hAnsi="Cambria Math"/>
              </w:rPr>
              <m:t>Q</m:t>
            </m:r>
          </m:e>
          <m:sub>
            <m:r>
              <w:rPr>
                <w:rFonts w:ascii="Cambria Math" w:hAnsi="Cambria Math"/>
              </w:rPr>
              <m:t>si</m:t>
            </m:r>
          </m:sub>
        </m:sSub>
      </m:oMath>
      <w:r w:rsidRPr="00AB12C4">
        <w:t xml:space="preserve">. Thus, it can be formulated with an abstract function, </w:t>
      </w:r>
      <m:oMath>
        <m:sSub>
          <m:sSubPr>
            <m:ctrlPr>
              <w:rPr>
                <w:rFonts w:ascii="Cambria Math" w:hAnsi="Cambria Math"/>
                <w:i/>
              </w:rPr>
            </m:ctrlPr>
          </m:sSubPr>
          <m:e>
            <m:r>
              <w:rPr>
                <w:rFonts w:ascii="Cambria Math" w:hAnsi="Cambria Math"/>
              </w:rPr>
              <m:t>U</m:t>
            </m:r>
          </m:e>
          <m:sub>
            <m:r>
              <w:rPr>
                <w:rFonts w:ascii="Cambria Math" w:hAnsi="Cambria Math"/>
              </w:rPr>
              <m:t>si</m:t>
            </m:r>
          </m:sub>
        </m:sSub>
        <m:r>
          <w:rPr>
            <w:rFonts w:ascii="Cambria Math" w:hAnsi="Cambria Math"/>
          </w:rPr>
          <m:t>=f(</m:t>
        </m:r>
        <m:sSub>
          <m:sSubPr>
            <m:ctrlPr>
              <w:rPr>
                <w:rFonts w:ascii="Cambria Math" w:hAnsi="Cambria Math"/>
                <w:i/>
              </w:rPr>
            </m:ctrlPr>
          </m:sSubPr>
          <m:e>
            <m:r>
              <w:rPr>
                <w:rFonts w:ascii="Cambria Math" w:hAnsi="Cambria Math"/>
              </w:rPr>
              <m:t>P</m:t>
            </m:r>
          </m:e>
          <m:sub>
            <m:r>
              <w:rPr>
                <w:rFonts w:ascii="Cambria Math" w:hAnsi="Cambria Math"/>
              </w:rPr>
              <m:t>si</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si</m:t>
            </m:r>
          </m:sub>
        </m:sSub>
        <m:r>
          <w:rPr>
            <w:rFonts w:ascii="Cambria Math" w:hAnsi="Cambria Math"/>
          </w:rPr>
          <m:t>)</m:t>
        </m:r>
      </m:oMath>
      <w:r w:rsidRPr="00AB12C4">
        <w:t xml:space="preserve">. Consequently, substitute </w:t>
      </w:r>
      <m:oMath>
        <m:sSub>
          <m:sSubPr>
            <m:ctrlPr>
              <w:rPr>
                <w:rFonts w:ascii="Cambria Math" w:hAnsi="Cambria Math"/>
                <w:i/>
              </w:rPr>
            </m:ctrlPr>
          </m:sSubPr>
          <m:e>
            <m:r>
              <w:rPr>
                <w:rFonts w:ascii="Cambria Math" w:hAnsi="Cambria Math"/>
              </w:rPr>
              <m:t>U</m:t>
            </m:r>
          </m:e>
          <m:sub>
            <m:r>
              <w:rPr>
                <w:rFonts w:ascii="Cambria Math" w:hAnsi="Cambria Math"/>
              </w:rPr>
              <m:t>si</m:t>
            </m:r>
          </m:sub>
        </m:sSub>
        <m:r>
          <w:rPr>
            <w:rFonts w:ascii="Cambria Math" w:hAnsi="Cambria Math"/>
          </w:rPr>
          <m:t>=f(</m:t>
        </m:r>
        <m:sSub>
          <m:sSubPr>
            <m:ctrlPr>
              <w:rPr>
                <w:rFonts w:ascii="Cambria Math" w:hAnsi="Cambria Math"/>
                <w:i/>
              </w:rPr>
            </m:ctrlPr>
          </m:sSubPr>
          <m:e>
            <m:r>
              <w:rPr>
                <w:rFonts w:ascii="Cambria Math" w:hAnsi="Cambria Math"/>
              </w:rPr>
              <m:t>P</m:t>
            </m:r>
          </m:e>
          <m:sub>
            <m:r>
              <w:rPr>
                <w:rFonts w:ascii="Cambria Math" w:hAnsi="Cambria Math"/>
              </w:rPr>
              <m:t>si</m:t>
            </m:r>
          </m:sub>
        </m:sSub>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si</m:t>
            </m:r>
          </m:sub>
        </m:sSub>
        <m:r>
          <w:rPr>
            <w:rFonts w:ascii="Cambria Math" w:hAnsi="Cambria Math"/>
          </w:rPr>
          <m:t>)</m:t>
        </m:r>
      </m:oMath>
      <w:r w:rsidRPr="00AB12C4">
        <w:t xml:space="preserve"> in</w:t>
      </w:r>
      <w:r>
        <w:t xml:space="preserve"> </w:t>
      </w:r>
      <w:r>
        <w:rPr>
          <w:iCs/>
        </w:rPr>
        <w:fldChar w:fldCharType="begin"/>
      </w:r>
      <w:r>
        <w:rPr>
          <w:iCs/>
        </w:rPr>
        <w:instrText xml:space="preserve"> GOTOBUTTON ZEqnNum421700  \* MERGEFORMAT </w:instrText>
      </w:r>
      <w:r>
        <w:rPr>
          <w:iCs/>
        </w:rPr>
        <w:fldChar w:fldCharType="begin"/>
      </w:r>
      <w:r>
        <w:rPr>
          <w:iCs/>
        </w:rPr>
        <w:instrText xml:space="preserve"> REF ZEqnNum421700 \* Charformat \! \* MERGEFORMAT </w:instrText>
      </w:r>
      <w:r>
        <w:rPr>
          <w:iCs/>
        </w:rPr>
        <w:fldChar w:fldCharType="separate"/>
      </w:r>
      <w:r w:rsidR="00646B32" w:rsidRPr="00646B32">
        <w:rPr>
          <w:iCs/>
        </w:rPr>
        <w:instrText>(5.4)</w:instrText>
      </w:r>
      <w:r>
        <w:rPr>
          <w:iCs/>
        </w:rPr>
        <w:fldChar w:fldCharType="end"/>
      </w:r>
      <w:r>
        <w:rPr>
          <w:iCs/>
        </w:rPr>
        <w:fldChar w:fldCharType="end"/>
      </w:r>
      <w:r w:rsidRPr="00AB12C4">
        <w:t xml:space="preserve">, </w:t>
      </w:r>
      <m:oMath>
        <m:sSub>
          <m:sSubPr>
            <m:ctrlPr>
              <w:rPr>
                <w:rFonts w:ascii="Cambria Math" w:hAnsi="Cambria Math"/>
                <w:i/>
              </w:rPr>
            </m:ctrlPr>
          </m:sSubPr>
          <m:e>
            <m:r>
              <w:rPr>
                <w:rFonts w:ascii="Cambria Math" w:hAnsi="Cambria Math"/>
              </w:rPr>
              <m:t>U</m:t>
            </m:r>
          </m:e>
          <m:sub>
            <m:r>
              <w:rPr>
                <w:rFonts w:ascii="Cambria Math" w:hAnsi="Cambria Math"/>
              </w:rPr>
              <m:t>ci</m:t>
            </m:r>
          </m:sub>
        </m:sSub>
      </m:oMath>
      <w:r w:rsidRPr="00AB12C4">
        <w:t xml:space="preserve"> is expressed as</w:t>
      </w:r>
      <w:r>
        <w:t>:</w:t>
      </w:r>
    </w:p>
    <w:p w14:paraId="2A41A2E9" w14:textId="0B085F90" w:rsidR="005167ED" w:rsidRDefault="005167ED" w:rsidP="005167ED">
      <w:pPr>
        <w:pStyle w:val="MTDisplayEquation"/>
        <w:spacing w:line="480" w:lineRule="auto"/>
        <w:jc w:val="right"/>
        <w:rPr>
          <w:rFonts w:eastAsiaTheme="minorEastAsia"/>
        </w:rPr>
      </w:pPr>
      <w:r>
        <w:rPr>
          <w:rFonts w:eastAsiaTheme="minorEastAsia"/>
        </w:rPr>
        <w:tab/>
      </w:r>
      <w:r w:rsidRPr="005167ED">
        <w:rPr>
          <w:rFonts w:eastAsiaTheme="minorEastAsia"/>
          <w:position w:val="-30"/>
        </w:rPr>
        <w:object w:dxaOrig="2880" w:dyaOrig="720" w14:anchorId="3972CF52">
          <v:shape id="_x0000_i1131" type="#_x0000_t75" style="width:2in;height:36.75pt" o:ole="">
            <v:imagedata r:id="rId225" o:title=""/>
          </v:shape>
          <o:OLEObject Type="Embed" ProgID="Equation.DSMT4" ShapeID="_x0000_i1131" DrawAspect="Content" ObjectID="_1667650051" r:id="rId226"/>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5</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6</w:instrText>
      </w:r>
      <w:r>
        <w:rPr>
          <w:rFonts w:eastAsiaTheme="minorEastAsia"/>
        </w:rPr>
        <w:fldChar w:fldCharType="end"/>
      </w:r>
      <w:r>
        <w:rPr>
          <w:rFonts w:eastAsiaTheme="minorEastAsia"/>
        </w:rPr>
        <w:instrText>)</w:instrText>
      </w:r>
      <w:r>
        <w:rPr>
          <w:rFonts w:eastAsiaTheme="minorEastAsia"/>
        </w:rPr>
        <w:fldChar w:fldCharType="end"/>
      </w:r>
    </w:p>
    <w:p w14:paraId="34C0CA36" w14:textId="11E85B1B" w:rsidR="005167ED" w:rsidRDefault="005167ED" w:rsidP="005167ED">
      <w:pPr>
        <w:pStyle w:val="MainBodyText"/>
      </w:pPr>
      <w:r w:rsidRPr="00AB12C4">
        <w:t xml:space="preserve">Therefore, the converter voltage can be controlled by adjusting the power injections. Furthermore, since the power injections are also restricted by the PWM factor, the boundaries of converter voltage can be preset. In general, the upper and lower limits, </w:t>
      </w:r>
      <m:oMath>
        <m:sSubSup>
          <m:sSubSupPr>
            <m:ctrlPr>
              <w:rPr>
                <w:rFonts w:ascii="Cambria Math" w:hAnsi="Cambria Math"/>
                <w:i/>
              </w:rPr>
            </m:ctrlPr>
          </m:sSubSupPr>
          <m:e>
            <m:r>
              <w:rPr>
                <w:rFonts w:ascii="Cambria Math" w:hAnsi="Cambria Math"/>
              </w:rPr>
              <m:t>U</m:t>
            </m:r>
          </m:e>
          <m:sub>
            <m:r>
              <w:rPr>
                <w:rFonts w:ascii="Cambria Math" w:hAnsi="Cambria Math"/>
              </w:rPr>
              <m:t>ci</m:t>
            </m:r>
          </m:sub>
          <m:sup>
            <m:r>
              <w:rPr>
                <w:rFonts w:ascii="Cambria Math" w:hAnsi="Cambria Math"/>
              </w:rPr>
              <m:t>max</m:t>
            </m:r>
          </m:sup>
        </m:sSubSup>
      </m:oMath>
      <w:r w:rsidRPr="00AB12C4">
        <w:t xml:space="preserve"> and </w:t>
      </w:r>
      <m:oMath>
        <m:sSubSup>
          <m:sSubSupPr>
            <m:ctrlPr>
              <w:rPr>
                <w:rFonts w:ascii="Cambria Math" w:hAnsi="Cambria Math"/>
                <w:i/>
              </w:rPr>
            </m:ctrlPr>
          </m:sSubSupPr>
          <m:e>
            <m:r>
              <w:rPr>
                <w:rFonts w:ascii="Cambria Math" w:hAnsi="Cambria Math"/>
              </w:rPr>
              <m:t>U</m:t>
            </m:r>
          </m:e>
          <m:sub>
            <m:r>
              <w:rPr>
                <w:rFonts w:ascii="Cambria Math" w:hAnsi="Cambria Math"/>
              </w:rPr>
              <m:t>ci</m:t>
            </m:r>
          </m:sub>
          <m:sup>
            <m:r>
              <w:rPr>
                <w:rFonts w:ascii="Cambria Math" w:hAnsi="Cambria Math"/>
              </w:rPr>
              <m:t>min</m:t>
            </m:r>
          </m:sup>
        </m:sSubSup>
      </m:oMath>
      <w:r w:rsidRPr="00AB12C4">
        <w:t>, are preset at the operating point to avoid overmodulation. Similarly, the limit of converter current can also be deduced from the power injections as</w:t>
      </w:r>
      <w:r>
        <w:t>:</w:t>
      </w:r>
    </w:p>
    <w:p w14:paraId="19FBCB97" w14:textId="3B7155E2" w:rsidR="005167ED" w:rsidRDefault="005167ED" w:rsidP="005167ED">
      <w:pPr>
        <w:pStyle w:val="MTDisplayEquation"/>
        <w:spacing w:line="480" w:lineRule="auto"/>
        <w:jc w:val="right"/>
        <w:rPr>
          <w:rFonts w:eastAsiaTheme="minorEastAsia"/>
        </w:rPr>
      </w:pPr>
      <w:r>
        <w:rPr>
          <w:rFonts w:eastAsiaTheme="minorEastAsia"/>
        </w:rPr>
        <w:lastRenderedPageBreak/>
        <w:tab/>
      </w:r>
      <w:r w:rsidRPr="005167ED">
        <w:rPr>
          <w:rFonts w:eastAsiaTheme="minorEastAsia"/>
          <w:position w:val="-12"/>
        </w:rPr>
        <w:object w:dxaOrig="3620" w:dyaOrig="380" w14:anchorId="76FE2622">
          <v:shape id="_x0000_i1132" type="#_x0000_t75" style="width:180.75pt;height:19.5pt" o:ole="">
            <v:imagedata r:id="rId227" o:title=""/>
          </v:shape>
          <o:OLEObject Type="Embed" ProgID="Equation.DSMT4" ShapeID="_x0000_i1132" DrawAspect="Content" ObjectID="_1667650052" r:id="rId228"/>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5</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7</w:instrText>
      </w:r>
      <w:r>
        <w:rPr>
          <w:rFonts w:eastAsiaTheme="minorEastAsia"/>
        </w:rPr>
        <w:fldChar w:fldCharType="end"/>
      </w:r>
      <w:r>
        <w:rPr>
          <w:rFonts w:eastAsiaTheme="minorEastAsia"/>
        </w:rPr>
        <w:instrText>)</w:instrText>
      </w:r>
      <w:r>
        <w:rPr>
          <w:rFonts w:eastAsiaTheme="minorEastAsia"/>
        </w:rPr>
        <w:fldChar w:fldCharType="end"/>
      </w:r>
    </w:p>
    <w:p w14:paraId="7457141F" w14:textId="4606E35D" w:rsidR="005167ED" w:rsidRDefault="005167ED" w:rsidP="005167ED">
      <w:pPr>
        <w:pStyle w:val="MainBodyText"/>
      </w:pPr>
      <w:r>
        <w:t xml:space="preserve">It should be noted that since the converter current is limited within the fixed value, the operating range of </w:t>
      </w:r>
      <m:oMath>
        <m:sSub>
          <m:sSubPr>
            <m:ctrlPr>
              <w:rPr>
                <w:rFonts w:ascii="Cambria Math" w:hAnsi="Cambria Math"/>
                <w:i/>
              </w:rPr>
            </m:ctrlPr>
          </m:sSubPr>
          <m:e>
            <m:r>
              <w:rPr>
                <w:rFonts w:ascii="Cambria Math" w:hAnsi="Cambria Math"/>
              </w:rPr>
              <m:t>I</m:t>
            </m:r>
          </m:e>
          <m:sub>
            <m:r>
              <w:rPr>
                <w:rFonts w:ascii="Cambria Math" w:hAnsi="Cambria Math"/>
              </w:rPr>
              <m:t>s</m:t>
            </m:r>
          </m:sub>
        </m:sSub>
      </m:oMath>
      <w:r>
        <w:t xml:space="preserve"> forms a cycle. The corresponding output power can be correspondingly calculated. In addition, the output power is also limited by the lower and upper boundaries of converter voltage. Finally, the safe operating range, </w:t>
      </w:r>
      <w:r>
        <w:rPr>
          <w:i/>
          <w:iCs/>
        </w:rPr>
        <w:t>a.k.a.</w:t>
      </w:r>
      <w:r>
        <w:t xml:space="preserve">, the PQ capability of VSC can be determined as shown in </w:t>
      </w:r>
      <w:r>
        <w:fldChar w:fldCharType="begin"/>
      </w:r>
      <w:r>
        <w:instrText xml:space="preserve"> REF _Ref55822616 \h </w:instrText>
      </w:r>
      <w:r>
        <w:fldChar w:fldCharType="separate"/>
      </w:r>
      <w:r w:rsidR="00646B32">
        <w:t xml:space="preserve">Figure </w:t>
      </w:r>
      <w:r w:rsidR="00646B32">
        <w:rPr>
          <w:noProof/>
        </w:rPr>
        <w:t>5</w:t>
      </w:r>
      <w:r w:rsidR="00646B32">
        <w:t>.</w:t>
      </w:r>
      <w:r w:rsidR="00646B32">
        <w:rPr>
          <w:noProof/>
        </w:rPr>
        <w:t>3</w:t>
      </w:r>
      <w:r>
        <w:fldChar w:fldCharType="end"/>
      </w:r>
      <w:r>
        <w:t>.</w:t>
      </w:r>
    </w:p>
    <w:p w14:paraId="2E3E9597" w14:textId="77777777" w:rsidR="005167ED" w:rsidRDefault="005167ED" w:rsidP="005167ED">
      <w:pPr>
        <w:pStyle w:val="Heading3"/>
      </w:pPr>
      <w:bookmarkStart w:id="319" w:name="_Toc40131423"/>
      <w:bookmarkStart w:id="320" w:name="_Toc56956820"/>
      <w:r>
        <w:t>Self-regulation for new control strategies</w:t>
      </w:r>
      <w:bookmarkEnd w:id="319"/>
      <w:bookmarkEnd w:id="320"/>
    </w:p>
    <w:p w14:paraId="71283322" w14:textId="7A7DE589" w:rsidR="005167ED" w:rsidRDefault="005167ED" w:rsidP="005167ED">
      <w:pPr>
        <w:pStyle w:val="MainBodyText"/>
      </w:pPr>
      <w:r w:rsidRPr="00AB12C4">
        <w:t xml:space="preserve">To illustrate the limits and how the adjustment works, </w:t>
      </w:r>
      <w:r>
        <w:t>the</w:t>
      </w:r>
      <w:r w:rsidRPr="00AB12C4">
        <w:t xml:space="preserve"> modified IEEE 5-bus system </w:t>
      </w:r>
      <w:r>
        <w:t xml:space="preserve">in </w:t>
      </w:r>
      <w:r>
        <w:fldChar w:fldCharType="begin"/>
      </w:r>
      <w:r>
        <w:instrText xml:space="preserve"> REF _Ref55599985 \h </w:instrText>
      </w:r>
      <w:r>
        <w:fldChar w:fldCharType="separate"/>
      </w:r>
      <w:r w:rsidR="00646B32">
        <w:t xml:space="preserve">Figure </w:t>
      </w:r>
      <w:r w:rsidR="00646B32">
        <w:rPr>
          <w:noProof/>
        </w:rPr>
        <w:t>2</w:t>
      </w:r>
      <w:r w:rsidR="00646B32">
        <w:t>.</w:t>
      </w:r>
      <w:r w:rsidR="00646B32">
        <w:rPr>
          <w:noProof/>
        </w:rPr>
        <w:t>5</w:t>
      </w:r>
      <w:r>
        <w:fldChar w:fldCharType="end"/>
      </w:r>
      <w:r>
        <w:t>(a) is utilized</w:t>
      </w:r>
      <w:r w:rsidRPr="00AB12C4">
        <w:t xml:space="preserve"> to show the simulati</w:t>
      </w:r>
      <w:r w:rsidR="00310DEF">
        <w:t>on</w:t>
      </w:r>
      <w:r w:rsidRPr="00AB12C4">
        <w:t xml:space="preserve"> results on two different </w:t>
      </w:r>
      <w:r>
        <w:t>scenarios</w:t>
      </w:r>
      <w:r w:rsidRPr="00AB12C4">
        <w:t xml:space="preserve">. The preset power injections via VSC 1 are set at -60 MW/-50 MW and -130 MW/-60 MW, respectively. Meanwhile, the limits of voltage are set at 0.9 and 1.1 p.u., and the maximum current is 1.2 p.u. Under these conditions, only VSC 1 violates the limits in two </w:t>
      </w:r>
      <w:r>
        <w:t>scenarios</w:t>
      </w:r>
      <w:r w:rsidRPr="00AB12C4">
        <w:t xml:space="preserve">. Hence, the violations and </w:t>
      </w:r>
      <w:r w:rsidR="002307FB">
        <w:t>self-regulations</w:t>
      </w:r>
      <w:r w:rsidRPr="00AB12C4">
        <w:t xml:space="preserve"> of VSC 1 are depicted in </w:t>
      </w:r>
      <w:r w:rsidR="002307FB">
        <w:fldChar w:fldCharType="begin"/>
      </w:r>
      <w:r w:rsidR="002307FB">
        <w:instrText xml:space="preserve"> REF _Ref55823014 \h </w:instrText>
      </w:r>
      <w:r w:rsidR="002307FB">
        <w:fldChar w:fldCharType="separate"/>
      </w:r>
      <w:r w:rsidR="00646B32">
        <w:t xml:space="preserve">Figure </w:t>
      </w:r>
      <w:r w:rsidR="00646B32">
        <w:rPr>
          <w:noProof/>
        </w:rPr>
        <w:t>5</w:t>
      </w:r>
      <w:r w:rsidR="00646B32">
        <w:t>.</w:t>
      </w:r>
      <w:r w:rsidR="00646B32">
        <w:rPr>
          <w:noProof/>
        </w:rPr>
        <w:t>4</w:t>
      </w:r>
      <w:r w:rsidR="002307FB">
        <w:fldChar w:fldCharType="end"/>
      </w:r>
      <w:r>
        <w:t>.</w:t>
      </w:r>
    </w:p>
    <w:p w14:paraId="5D6B55AF" w14:textId="124F1CB7" w:rsidR="002E1C74" w:rsidRPr="00575503" w:rsidRDefault="002E1C74" w:rsidP="002E1C74">
      <w:pPr>
        <w:pStyle w:val="MainBodyText"/>
      </w:pPr>
      <w:r w:rsidRPr="00575503">
        <w:rPr>
          <w:rFonts w:hint="eastAsia"/>
        </w:rPr>
        <w:t>As</w:t>
      </w:r>
      <w:r w:rsidRPr="00575503">
        <w:t xml:space="preserve"> shown in</w:t>
      </w:r>
      <w:r>
        <w:t xml:space="preserve"> </w:t>
      </w:r>
      <w:r>
        <w:fldChar w:fldCharType="begin"/>
      </w:r>
      <w:r>
        <w:instrText xml:space="preserve"> REF _Ref55823014 \h </w:instrText>
      </w:r>
      <w:r>
        <w:fldChar w:fldCharType="separate"/>
      </w:r>
      <w:r w:rsidR="00646B32">
        <w:t xml:space="preserve">Figure </w:t>
      </w:r>
      <w:r w:rsidR="00646B32">
        <w:rPr>
          <w:noProof/>
        </w:rPr>
        <w:t>5</w:t>
      </w:r>
      <w:r w:rsidR="00646B32">
        <w:t>.</w:t>
      </w:r>
      <w:r w:rsidR="00646B32">
        <w:rPr>
          <w:noProof/>
        </w:rPr>
        <w:t>4</w:t>
      </w:r>
      <w:r>
        <w:fldChar w:fldCharType="end"/>
      </w:r>
      <w:r w:rsidRPr="00575503">
        <w:t xml:space="preserve">, the operating range of </w:t>
      </w:r>
      <w:r>
        <w:t xml:space="preserve">the </w:t>
      </w:r>
      <w:r w:rsidRPr="00575503">
        <w:t xml:space="preserve">VSC is restricted inside the shadow area, which is determined by two limits. </w:t>
      </w:r>
      <w:r w:rsidRPr="00575503">
        <w:rPr>
          <w:rFonts w:hint="eastAsia"/>
        </w:rPr>
        <w:t>Given</w:t>
      </w:r>
      <w:r w:rsidRPr="00575503">
        <w:t xml:space="preserve"> the parameters in advance, </w:t>
      </w:r>
      <w:r w:rsidRPr="00575503">
        <w:rPr>
          <w:rFonts w:hint="eastAsia"/>
        </w:rPr>
        <w:t xml:space="preserve">we can predetermine </w:t>
      </w:r>
      <w:r w:rsidRPr="00575503">
        <w:t>the limits. Hence, no matter what the</w:t>
      </w:r>
      <w:r>
        <w:t xml:space="preserve"> preset</w:t>
      </w:r>
      <w:r w:rsidRPr="00575503">
        <w:t xml:space="preserve"> power injections are, the converter can self-adjust to ensure the outputs</w:t>
      </w:r>
      <w:r>
        <w:t xml:space="preserve"> fall</w:t>
      </w:r>
      <w:r w:rsidRPr="00575503">
        <w:t xml:space="preserve"> inside or on the boundaries. As depicted in </w:t>
      </w:r>
      <w:r>
        <w:fldChar w:fldCharType="begin"/>
      </w:r>
      <w:r>
        <w:instrText xml:space="preserve"> REF _Ref55823014 \h </w:instrText>
      </w:r>
      <w:r>
        <w:fldChar w:fldCharType="separate"/>
      </w:r>
      <w:r w:rsidR="00646B32">
        <w:t xml:space="preserve">Figure </w:t>
      </w:r>
      <w:r w:rsidR="00646B32">
        <w:rPr>
          <w:noProof/>
        </w:rPr>
        <w:t>5</w:t>
      </w:r>
      <w:r w:rsidR="00646B32">
        <w:t>.</w:t>
      </w:r>
      <w:r w:rsidR="00646B32">
        <w:rPr>
          <w:noProof/>
        </w:rPr>
        <w:t>4</w:t>
      </w:r>
      <w:r>
        <w:fldChar w:fldCharType="end"/>
      </w:r>
      <w:r w:rsidRPr="00575503">
        <w:t xml:space="preserve">(b) and </w:t>
      </w:r>
      <w:r>
        <w:fldChar w:fldCharType="begin"/>
      </w:r>
      <w:r>
        <w:instrText xml:space="preserve"> REF _Ref55823014 \h </w:instrText>
      </w:r>
      <w:r>
        <w:fldChar w:fldCharType="separate"/>
      </w:r>
      <w:r w:rsidR="00646B32">
        <w:t xml:space="preserve">Figure </w:t>
      </w:r>
      <w:r w:rsidR="00646B32">
        <w:rPr>
          <w:noProof/>
        </w:rPr>
        <w:t>5</w:t>
      </w:r>
      <w:r w:rsidR="00646B32">
        <w:t>.</w:t>
      </w:r>
      <w:r w:rsidR="00646B32">
        <w:rPr>
          <w:noProof/>
        </w:rPr>
        <w:t>4</w:t>
      </w:r>
      <w:r>
        <w:fldChar w:fldCharType="end"/>
      </w:r>
      <w:r w:rsidRPr="00575503">
        <w:t>(d), no actions are needed if the preset values do not violate the limits. However, for VSC 1, specific adjustments are required depending on the type of violations.</w:t>
      </w:r>
    </w:p>
    <w:p w14:paraId="59B3AFC7" w14:textId="1CEBDC3B" w:rsidR="002E1C74" w:rsidRPr="005167ED" w:rsidRDefault="002E1C74" w:rsidP="00FB6167">
      <w:pPr>
        <w:pStyle w:val="MainBodyText"/>
        <w:jc w:val="distribute"/>
      </w:pPr>
      <w:r w:rsidRPr="00575503">
        <w:t xml:space="preserve">As shown in </w:t>
      </w:r>
      <w:r>
        <w:fldChar w:fldCharType="begin"/>
      </w:r>
      <w:r>
        <w:instrText xml:space="preserve"> REF _Ref55823014 \h </w:instrText>
      </w:r>
      <w:r>
        <w:fldChar w:fldCharType="separate"/>
      </w:r>
      <w:r w:rsidR="00646B32">
        <w:t xml:space="preserve">Figure </w:t>
      </w:r>
      <w:r w:rsidR="00646B32">
        <w:rPr>
          <w:noProof/>
        </w:rPr>
        <w:t>5</w:t>
      </w:r>
      <w:r w:rsidR="00646B32">
        <w:t>.</w:t>
      </w:r>
      <w:r w:rsidR="00646B32">
        <w:rPr>
          <w:noProof/>
        </w:rPr>
        <w:t>4</w:t>
      </w:r>
      <w:r>
        <w:fldChar w:fldCharType="end"/>
      </w:r>
      <w:r w:rsidRPr="00575503">
        <w:t>(a</w:t>
      </w:r>
      <w:r w:rsidRPr="00575503">
        <w:rPr>
          <w:rFonts w:hint="eastAsia"/>
        </w:rPr>
        <w:t>)</w:t>
      </w:r>
      <w:r w:rsidRPr="00575503">
        <w:t>, the converter value with power injections of -60MW/-50MW is 0.863 p.u., violating the lower voltage limit. Thus, the converter should reduce the reactive power injections along the y-axis until the voltage increases to 0.9 p.u. Hence, the real power</w:t>
      </w:r>
    </w:p>
    <w:p w14:paraId="2F16CFE2" w14:textId="77777777" w:rsidR="005167ED" w:rsidRDefault="005167ED" w:rsidP="005167ED">
      <w:pPr>
        <w:keepNext/>
        <w:jc w:val="center"/>
      </w:pPr>
      <w:r w:rsidRPr="005167ED">
        <w:rPr>
          <w:noProof/>
        </w:rPr>
        <w:lastRenderedPageBreak/>
        <w:drawing>
          <wp:inline distT="0" distB="0" distL="0" distR="0" wp14:anchorId="40F186B4" wp14:editId="1585A6AF">
            <wp:extent cx="4066162" cy="4047097"/>
            <wp:effectExtent l="0" t="0" r="0" b="0"/>
            <wp:docPr id="24" name="Picture 23">
              <a:extLst xmlns:a="http://schemas.openxmlformats.org/drawingml/2006/main">
                <a:ext uri="{FF2B5EF4-FFF2-40B4-BE49-F238E27FC236}">
                  <a16:creationId xmlns:a16="http://schemas.microsoft.com/office/drawing/2014/main" id="{73383B39-C39C-4A89-9871-581F0FD08B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a:extLst>
                        <a:ext uri="{FF2B5EF4-FFF2-40B4-BE49-F238E27FC236}">
                          <a16:creationId xmlns:a16="http://schemas.microsoft.com/office/drawing/2014/main" id="{73383B39-C39C-4A89-9871-581F0FD08BB2}"/>
                        </a:ext>
                      </a:extLst>
                    </pic:cNvPr>
                    <pic:cNvPicPr>
                      <a:picLocks noChangeAspect="1"/>
                    </pic:cNvPicPr>
                  </pic:nvPicPr>
                  <pic:blipFill>
                    <a:blip r:embed="rId229"/>
                    <a:stretch>
                      <a:fillRect/>
                    </a:stretch>
                  </pic:blipFill>
                  <pic:spPr>
                    <a:xfrm>
                      <a:off x="0" y="0"/>
                      <a:ext cx="4190623" cy="4170974"/>
                    </a:xfrm>
                    <a:prstGeom prst="rect">
                      <a:avLst/>
                    </a:prstGeom>
                  </pic:spPr>
                </pic:pic>
              </a:graphicData>
            </a:graphic>
          </wp:inline>
        </w:drawing>
      </w:r>
    </w:p>
    <w:p w14:paraId="6D474082" w14:textId="4EDA3F84" w:rsidR="002E1C74" w:rsidRDefault="005167ED" w:rsidP="005167ED">
      <w:pPr>
        <w:pStyle w:val="Caption"/>
      </w:pPr>
      <w:bookmarkStart w:id="321" w:name="_Ref55822616"/>
      <w:bookmarkStart w:id="322" w:name="_Toc56956909"/>
      <w:r>
        <w:t xml:space="preserve">Figure </w:t>
      </w:r>
      <w:fldSimple w:instr=" STYLEREF 1 \s ">
        <w:r w:rsidR="00646B32">
          <w:rPr>
            <w:noProof/>
          </w:rPr>
          <w:t>5</w:t>
        </w:r>
      </w:fldSimple>
      <w:r w:rsidR="006507DC">
        <w:t>.</w:t>
      </w:r>
      <w:fldSimple w:instr=" SEQ Figure \* ARABIC \s 1 ">
        <w:r w:rsidR="00646B32">
          <w:rPr>
            <w:noProof/>
          </w:rPr>
          <w:t>3</w:t>
        </w:r>
      </w:fldSimple>
      <w:bookmarkEnd w:id="321"/>
      <w:r w:rsidR="008B3307">
        <w:rPr>
          <w:noProof/>
        </w:rPr>
        <w:t>.</w:t>
      </w:r>
      <w:r>
        <w:t xml:space="preserve"> </w:t>
      </w:r>
      <w:r w:rsidRPr="005167ED">
        <w:t>PQ capability chart (shadow area) with the given voltage and current limits</w:t>
      </w:r>
      <w:r>
        <w:t>.</w:t>
      </w:r>
      <w:bookmarkEnd w:id="322"/>
    </w:p>
    <w:p w14:paraId="5329C493" w14:textId="77777777" w:rsidR="002E1C74" w:rsidRDefault="002E1C74">
      <w:pPr>
        <w:spacing w:line="240" w:lineRule="auto"/>
        <w:jc w:val="left"/>
        <w:rPr>
          <w:bCs/>
          <w:szCs w:val="18"/>
        </w:rPr>
      </w:pPr>
      <w:r>
        <w:br w:type="page"/>
      </w:r>
    </w:p>
    <w:p w14:paraId="3E4CE844" w14:textId="402055F4" w:rsidR="005167ED" w:rsidRDefault="005167ED" w:rsidP="005167ED">
      <w:pPr>
        <w:keepNext/>
        <w:jc w:val="center"/>
      </w:pPr>
      <w:r>
        <w:object w:dxaOrig="14025" w:dyaOrig="14520" w14:anchorId="1549BDAE">
          <v:shape id="_x0000_i1133" type="#_x0000_t75" style="width:438pt;height:454.5pt" o:ole="">
            <v:imagedata r:id="rId230" o:title=""/>
          </v:shape>
          <o:OLEObject Type="Embed" ProgID="Visio.Drawing.15" ShapeID="_x0000_i1133" DrawAspect="Content" ObjectID="_1667650053" r:id="rId231"/>
        </w:object>
      </w:r>
    </w:p>
    <w:p w14:paraId="2284426A" w14:textId="44AC86E6" w:rsidR="002E1C74" w:rsidRDefault="005167ED" w:rsidP="005167ED">
      <w:pPr>
        <w:pStyle w:val="Caption"/>
        <w:rPr>
          <w:rStyle w:val="CaptionChar"/>
          <w:rFonts w:eastAsiaTheme="minorEastAsia"/>
        </w:rPr>
      </w:pPr>
      <w:bookmarkStart w:id="323" w:name="_Ref55823014"/>
      <w:bookmarkStart w:id="324" w:name="_Toc56956910"/>
      <w:r>
        <w:t xml:space="preserve">Figure </w:t>
      </w:r>
      <w:fldSimple w:instr=" STYLEREF 1 \s ">
        <w:r w:rsidR="00646B32">
          <w:rPr>
            <w:noProof/>
          </w:rPr>
          <w:t>5</w:t>
        </w:r>
      </w:fldSimple>
      <w:r w:rsidR="006507DC">
        <w:t>.</w:t>
      </w:r>
      <w:fldSimple w:instr=" SEQ Figure \* ARABIC \s 1 ">
        <w:r w:rsidR="00646B32">
          <w:rPr>
            <w:noProof/>
          </w:rPr>
          <w:t>4</w:t>
        </w:r>
      </w:fldSimple>
      <w:bookmarkEnd w:id="323"/>
      <w:r w:rsidR="008B3307">
        <w:rPr>
          <w:noProof/>
        </w:rPr>
        <w:t>.</w:t>
      </w:r>
      <w:r>
        <w:t xml:space="preserve"> </w:t>
      </w:r>
      <w:r w:rsidRPr="00C701E4">
        <w:rPr>
          <w:rStyle w:val="CaptionChar"/>
          <w:rFonts w:eastAsiaTheme="minorEastAsia"/>
        </w:rPr>
        <w:t xml:space="preserve">Converter limits and adjustments (a) voltage violation of VSC1 in </w:t>
      </w:r>
      <w:r>
        <w:rPr>
          <w:rStyle w:val="CaptionChar"/>
          <w:rFonts w:eastAsiaTheme="minorEastAsia"/>
        </w:rPr>
        <w:t>scenario</w:t>
      </w:r>
      <w:r w:rsidRPr="00C701E4">
        <w:rPr>
          <w:rStyle w:val="CaptionChar"/>
          <w:rFonts w:eastAsiaTheme="minorEastAsia"/>
        </w:rPr>
        <w:t xml:space="preserve"> 1 (b) no violations of VSC 2 in </w:t>
      </w:r>
      <w:r>
        <w:rPr>
          <w:rStyle w:val="CaptionChar"/>
          <w:rFonts w:eastAsiaTheme="minorEastAsia"/>
        </w:rPr>
        <w:t>scenario</w:t>
      </w:r>
      <w:r w:rsidRPr="00C701E4">
        <w:rPr>
          <w:rStyle w:val="CaptionChar"/>
          <w:rFonts w:eastAsiaTheme="minorEastAsia"/>
        </w:rPr>
        <w:t xml:space="preserve"> 1 (c) voltage and current violation of VSC1 in </w:t>
      </w:r>
      <w:r>
        <w:rPr>
          <w:rStyle w:val="CaptionChar"/>
          <w:rFonts w:eastAsiaTheme="minorEastAsia"/>
        </w:rPr>
        <w:t>scenario</w:t>
      </w:r>
      <w:r w:rsidRPr="00C701E4">
        <w:rPr>
          <w:rStyle w:val="CaptionChar"/>
          <w:rFonts w:eastAsiaTheme="minorEastAsia"/>
        </w:rPr>
        <w:t xml:space="preserve"> 2 (d) no violations of VSC2 in </w:t>
      </w:r>
      <w:r>
        <w:rPr>
          <w:rStyle w:val="CaptionChar"/>
          <w:rFonts w:eastAsiaTheme="minorEastAsia"/>
        </w:rPr>
        <w:t>scenario</w:t>
      </w:r>
      <w:r w:rsidRPr="00C701E4">
        <w:rPr>
          <w:rStyle w:val="CaptionChar"/>
          <w:rFonts w:eastAsiaTheme="minorEastAsia"/>
        </w:rPr>
        <w:t xml:space="preserve"> 2</w:t>
      </w:r>
      <w:r>
        <w:rPr>
          <w:rStyle w:val="CaptionChar"/>
          <w:rFonts w:eastAsiaTheme="minorEastAsia"/>
        </w:rPr>
        <w:t>.</w:t>
      </w:r>
      <w:bookmarkEnd w:id="324"/>
    </w:p>
    <w:p w14:paraId="37816F64" w14:textId="77777777" w:rsidR="002E1C74" w:rsidRDefault="002E1C74">
      <w:pPr>
        <w:spacing w:line="240" w:lineRule="auto"/>
        <w:jc w:val="left"/>
        <w:rPr>
          <w:rStyle w:val="CaptionChar"/>
          <w:rFonts w:eastAsiaTheme="minorEastAsia"/>
          <w:bCs w:val="0"/>
        </w:rPr>
      </w:pPr>
      <w:r>
        <w:rPr>
          <w:rStyle w:val="CaptionChar"/>
          <w:rFonts w:eastAsiaTheme="minorEastAsia"/>
        </w:rPr>
        <w:br w:type="page"/>
      </w:r>
    </w:p>
    <w:p w14:paraId="7038723E" w14:textId="1BC6DA7F" w:rsidR="002307FB" w:rsidRPr="002307FB" w:rsidRDefault="002307FB" w:rsidP="002E1C74">
      <w:pPr>
        <w:pStyle w:val="MainBodyText"/>
        <w:ind w:firstLine="0"/>
        <w:rPr>
          <w:rFonts w:eastAsiaTheme="minorEastAsia"/>
        </w:rPr>
      </w:pPr>
      <w:r w:rsidRPr="00575503">
        <w:lastRenderedPageBreak/>
        <w:t xml:space="preserve">is changed to -36.25MW to ensure the voltage limit. In the second case, as </w:t>
      </w:r>
      <w:r>
        <w:fldChar w:fldCharType="begin"/>
      </w:r>
      <w:r>
        <w:instrText xml:space="preserve"> REF _Ref55823014 \h </w:instrText>
      </w:r>
      <w:r>
        <w:fldChar w:fldCharType="separate"/>
      </w:r>
      <w:r w:rsidR="00646B32">
        <w:t xml:space="preserve">Figure </w:t>
      </w:r>
      <w:r w:rsidR="00646B32">
        <w:rPr>
          <w:noProof/>
        </w:rPr>
        <w:t>5</w:t>
      </w:r>
      <w:r w:rsidR="00646B32">
        <w:t>.</w:t>
      </w:r>
      <w:r w:rsidR="00646B32">
        <w:rPr>
          <w:noProof/>
        </w:rPr>
        <w:t>4</w:t>
      </w:r>
      <w:r>
        <w:fldChar w:fldCharType="end"/>
      </w:r>
      <w:r w:rsidRPr="00575503">
        <w:t xml:space="preserve">(c) depicts, the converter voltage is 0.893 p.u. and the current magnitude achieves 1.211 p.u., leading to the violations of two limits. Under this circumstance, both active and reactive power injections should be changed to the new operating values. Since </w:t>
      </w:r>
      <w:r w:rsidRPr="00575503">
        <w:rPr>
          <w:rFonts w:hint="eastAsia"/>
        </w:rPr>
        <w:t>controlling</w:t>
      </w:r>
      <w:r w:rsidRPr="00575503">
        <w:t xml:space="preserve"> active power is the primary goal in VSC-MTDC system, the change of </w:t>
      </w:r>
      <m:oMath>
        <m:sSub>
          <m:sSubPr>
            <m:ctrlPr>
              <w:rPr>
                <w:rFonts w:ascii="Cambria Math" w:hAnsi="Cambria Math"/>
                <w:i/>
              </w:rPr>
            </m:ctrlPr>
          </m:sSubPr>
          <m:e>
            <m:r>
              <w:rPr>
                <w:rFonts w:ascii="Cambria Math" w:hAnsi="Cambria Math"/>
              </w:rPr>
              <m:t>P</m:t>
            </m:r>
          </m:e>
          <m:sub>
            <m:r>
              <w:rPr>
                <w:rFonts w:ascii="Cambria Math" w:hAnsi="Cambria Math"/>
              </w:rPr>
              <m:t>s</m:t>
            </m:r>
          </m:sub>
        </m:sSub>
      </m:oMath>
      <w:r w:rsidRPr="00575503">
        <w:t xml:space="preserve"> should be </w:t>
      </w:r>
      <w:r w:rsidRPr="00575503">
        <w:rPr>
          <w:rFonts w:hint="eastAsia"/>
        </w:rPr>
        <w:t>small</w:t>
      </w:r>
      <w:r w:rsidRPr="00575503">
        <w:t>. Thus, the new operating power is changed to -121.21 MW/8.96 MW. Consequently, the adjusted converter current and voltage is 1.2 p.u. and 1.062 p.u. to ensure the safe operation</w:t>
      </w:r>
      <w:r>
        <w:t>.</w:t>
      </w:r>
    </w:p>
    <w:p w14:paraId="54DAADD1" w14:textId="04BE71D8" w:rsidR="0003359B" w:rsidRDefault="002307FB" w:rsidP="00E12431">
      <w:pPr>
        <w:pStyle w:val="Heading2"/>
        <w:spacing w:before="480"/>
        <w:ind w:left="578" w:hanging="578"/>
        <w:rPr>
          <w:color w:val="000000" w:themeColor="text1"/>
          <w:szCs w:val="24"/>
        </w:rPr>
      </w:pPr>
      <w:bookmarkStart w:id="325" w:name="_Ref55836318"/>
      <w:bookmarkStart w:id="326" w:name="_Toc56956821"/>
      <w:r>
        <w:rPr>
          <w:color w:val="000000" w:themeColor="text1"/>
          <w:szCs w:val="24"/>
        </w:rPr>
        <w:t>Formulation and solution</w:t>
      </w:r>
      <w:bookmarkEnd w:id="325"/>
      <w:bookmarkEnd w:id="326"/>
    </w:p>
    <w:p w14:paraId="19221A14" w14:textId="0FC5F3AB" w:rsidR="002307FB" w:rsidRDefault="002307FB" w:rsidP="002307FB">
      <w:pPr>
        <w:pStyle w:val="MainBodyText"/>
      </w:pPr>
      <w:r>
        <w:t xml:space="preserve">In this section, </w:t>
      </w:r>
      <w:r w:rsidR="00310DEF">
        <w:t xml:space="preserve">an </w:t>
      </w:r>
      <w:r>
        <w:t xml:space="preserve">equality-constrained algorithm is proposed to correctly reflect the operating limits and self-regulation in SE analysis. In addition, the equality constraints can also help with bad data identification by using </w:t>
      </w:r>
      <w:r w:rsidR="00310DEF">
        <w:t xml:space="preserve">the </w:t>
      </w:r>
      <w:r>
        <w:t>HAM method.</w:t>
      </w:r>
    </w:p>
    <w:p w14:paraId="430A8890" w14:textId="09AD6316" w:rsidR="002307FB" w:rsidRPr="002307FB" w:rsidRDefault="002307FB" w:rsidP="002307FB">
      <w:pPr>
        <w:pStyle w:val="Heading3"/>
      </w:pPr>
      <w:bookmarkStart w:id="327" w:name="_Toc40131425"/>
      <w:bookmarkStart w:id="328" w:name="_Toc56956822"/>
      <w:r>
        <w:t>Pseudo-measurement method</w:t>
      </w:r>
      <w:bookmarkEnd w:id="327"/>
      <w:bookmarkEnd w:id="328"/>
    </w:p>
    <w:p w14:paraId="46F841B5" w14:textId="2F8D3F7F" w:rsidR="006D7A03" w:rsidRDefault="002307FB" w:rsidP="00A13720">
      <w:pPr>
        <w:spacing w:after="120" w:line="480" w:lineRule="auto"/>
        <w:ind w:firstLine="357"/>
      </w:pPr>
      <w:bookmarkStart w:id="329" w:name="_Ref37337777"/>
      <w:r w:rsidRPr="002307FB">
        <w:rPr>
          <w:rStyle w:val="MainBodyTextChar"/>
        </w:rPr>
        <w:t>Before presenting the equality-constrained algorithm, there is another rough method to consider operating limits</w:t>
      </w:r>
      <w:r w:rsidR="00241F0E" w:rsidRPr="002307FB">
        <w:rPr>
          <w:rStyle w:val="MainBodyTextChar"/>
        </w:rPr>
        <w:t>.</w:t>
      </w:r>
      <w:r w:rsidRPr="002307FB">
        <w:rPr>
          <w:rStyle w:val="MainBodyTextChar"/>
        </w:rPr>
        <w:t xml:space="preserve"> According to </w:t>
      </w:r>
      <w:r w:rsidRPr="002307FB">
        <w:rPr>
          <w:rStyle w:val="MainBodyTextChar"/>
        </w:rPr>
        <w:fldChar w:fldCharType="begin"/>
      </w:r>
      <w:r w:rsidRPr="002307FB">
        <w:rPr>
          <w:rStyle w:val="MainBodyTextChar"/>
        </w:rPr>
        <w:instrText xml:space="preserve"> REF _Ref38115598 \r \h </w:instrText>
      </w:r>
      <w:r>
        <w:rPr>
          <w:rStyle w:val="MainBodyTextChar"/>
        </w:rPr>
        <w:instrText xml:space="preserve"> \* MERGEFORMAT </w:instrText>
      </w:r>
      <w:r w:rsidRPr="002307FB">
        <w:rPr>
          <w:rStyle w:val="MainBodyTextChar"/>
        </w:rPr>
      </w:r>
      <w:r w:rsidRPr="002307FB">
        <w:rPr>
          <w:rStyle w:val="MainBodyTextChar"/>
        </w:rPr>
        <w:fldChar w:fldCharType="separate"/>
      </w:r>
      <w:r w:rsidR="00646B32">
        <w:rPr>
          <w:rStyle w:val="MainBodyTextChar"/>
        </w:rPr>
        <w:t>[8]</w:t>
      </w:r>
      <w:r w:rsidRPr="002307FB">
        <w:rPr>
          <w:rStyle w:val="MainBodyTextChar"/>
        </w:rPr>
        <w:fldChar w:fldCharType="end"/>
      </w:r>
      <w:r w:rsidRPr="002307FB">
        <w:rPr>
          <w:rStyle w:val="MainBodyTextChar"/>
        </w:rPr>
        <w:t xml:space="preserve"> and </w:t>
      </w:r>
      <w:r w:rsidRPr="002307FB">
        <w:rPr>
          <w:rStyle w:val="MainBodyTextChar"/>
        </w:rPr>
        <w:fldChar w:fldCharType="begin"/>
      </w:r>
      <w:r w:rsidRPr="002307FB">
        <w:rPr>
          <w:rStyle w:val="MainBodyTextChar"/>
        </w:rPr>
        <w:instrText xml:space="preserve"> REF _Ref39953847 \n \h </w:instrText>
      </w:r>
      <w:r>
        <w:rPr>
          <w:rStyle w:val="MainBodyTextChar"/>
        </w:rPr>
        <w:instrText xml:space="preserve"> \* MERGEFORMAT </w:instrText>
      </w:r>
      <w:r w:rsidRPr="002307FB">
        <w:rPr>
          <w:rStyle w:val="MainBodyTextChar"/>
        </w:rPr>
      </w:r>
      <w:r w:rsidRPr="002307FB">
        <w:rPr>
          <w:rStyle w:val="MainBodyTextChar"/>
        </w:rPr>
        <w:fldChar w:fldCharType="separate"/>
      </w:r>
      <w:r w:rsidR="00646B32">
        <w:rPr>
          <w:rStyle w:val="MainBodyTextChar"/>
        </w:rPr>
        <w:t>[129]</w:t>
      </w:r>
      <w:r w:rsidRPr="002307FB">
        <w:rPr>
          <w:rStyle w:val="MainBodyTextChar"/>
        </w:rPr>
        <w:fldChar w:fldCharType="end"/>
      </w:r>
      <w:r w:rsidRPr="002307FB">
        <w:rPr>
          <w:rStyle w:val="MainBodyTextChar"/>
        </w:rPr>
        <w:t xml:space="preserve">, the state estimation problem for VSC-MTDC systems can be solved by using </w:t>
      </w:r>
      <w:r w:rsidR="00310DEF">
        <w:rPr>
          <w:rStyle w:val="MainBodyTextChar"/>
        </w:rPr>
        <w:t xml:space="preserve">the </w:t>
      </w:r>
      <w:r w:rsidRPr="002307FB">
        <w:rPr>
          <w:rStyle w:val="MainBodyTextChar"/>
        </w:rPr>
        <w:t>SM.</w:t>
      </w:r>
      <w:r w:rsidR="00310DEF">
        <w:rPr>
          <w:rStyle w:val="MainBodyTextChar"/>
        </w:rPr>
        <w:t xml:space="preserve"> O</w:t>
      </w:r>
      <w:r w:rsidRPr="002307FB">
        <w:rPr>
          <w:rStyle w:val="MainBodyTextChar"/>
        </w:rPr>
        <w:t xml:space="preserve">nly the parameters on converters need to be updated and injected </w:t>
      </w:r>
      <w:r w:rsidR="00310DEF">
        <w:rPr>
          <w:rStyle w:val="MainBodyTextChar"/>
        </w:rPr>
        <w:t>in</w:t>
      </w:r>
      <w:r w:rsidRPr="002307FB">
        <w:rPr>
          <w:rStyle w:val="MainBodyTextChar"/>
        </w:rPr>
        <w:t>to</w:t>
      </w:r>
      <w:r w:rsidR="00310DEF">
        <w:rPr>
          <w:rStyle w:val="MainBodyTextChar"/>
        </w:rPr>
        <w:t xml:space="preserve"> the</w:t>
      </w:r>
      <w:r w:rsidRPr="002307FB">
        <w:rPr>
          <w:rStyle w:val="MainBodyTextChar"/>
        </w:rPr>
        <w:t xml:space="preserve"> AC and DC grids. For example, the interface data, such as </w:t>
      </w:r>
      <m:oMath>
        <m:sSubSup>
          <m:sSubSupPr>
            <m:ctrlPr>
              <w:rPr>
                <w:rStyle w:val="MainBodyTextChar"/>
                <w:rFonts w:ascii="Cambria Math" w:hAnsi="Cambria Math"/>
              </w:rPr>
            </m:ctrlPr>
          </m:sSubSupPr>
          <m:e>
            <m:r>
              <w:rPr>
                <w:rStyle w:val="MainBodyTextChar"/>
                <w:rFonts w:ascii="Cambria Math" w:hAnsi="Cambria Math"/>
              </w:rPr>
              <m:t>P</m:t>
            </m:r>
          </m:e>
          <m:sub>
            <m:r>
              <w:rPr>
                <w:rStyle w:val="MainBodyTextChar"/>
                <w:rFonts w:ascii="Cambria Math" w:hAnsi="Cambria Math"/>
              </w:rPr>
              <m:t>si</m:t>
            </m:r>
          </m:sub>
          <m:sup>
            <m:r>
              <w:rPr>
                <w:rStyle w:val="MainBodyTextChar"/>
                <w:rFonts w:ascii="Cambria Math" w:hAnsi="Cambria Math"/>
              </w:rPr>
              <m:t>m</m:t>
            </m:r>
          </m:sup>
        </m:sSubSup>
      </m:oMath>
      <w:r w:rsidRPr="002307FB">
        <w:rPr>
          <w:rStyle w:val="MainBodyTextChar"/>
        </w:rPr>
        <w:t xml:space="preserve"> and </w:t>
      </w:r>
      <m:oMath>
        <m:sSubSup>
          <m:sSubSupPr>
            <m:ctrlPr>
              <w:rPr>
                <w:rStyle w:val="MainBodyTextChar"/>
                <w:rFonts w:ascii="Cambria Math" w:hAnsi="Cambria Math"/>
              </w:rPr>
            </m:ctrlPr>
          </m:sSubSupPr>
          <m:e>
            <m:r>
              <w:rPr>
                <w:rStyle w:val="MainBodyTextChar"/>
                <w:rFonts w:ascii="Cambria Math" w:hAnsi="Cambria Math"/>
              </w:rPr>
              <m:t>Q</m:t>
            </m:r>
          </m:e>
          <m:sub>
            <m:r>
              <w:rPr>
                <w:rStyle w:val="MainBodyTextChar"/>
                <w:rFonts w:ascii="Cambria Math" w:hAnsi="Cambria Math"/>
              </w:rPr>
              <m:t>si</m:t>
            </m:r>
          </m:sub>
          <m:sup>
            <m:r>
              <w:rPr>
                <w:rStyle w:val="MainBodyTextChar"/>
                <w:rFonts w:ascii="Cambria Math" w:hAnsi="Cambria Math"/>
              </w:rPr>
              <m:t>m</m:t>
            </m:r>
          </m:sup>
        </m:sSubSup>
      </m:oMath>
      <w:r w:rsidRPr="002307FB">
        <w:rPr>
          <w:rStyle w:val="MainBodyTextChar"/>
        </w:rPr>
        <w:t>, are solved and updated until achieving global convergence. Since all the limits are modeled in the converter, the procedure</w:t>
      </w:r>
      <w:r w:rsidR="00310DEF">
        <w:rPr>
          <w:rStyle w:val="MainBodyTextChar"/>
        </w:rPr>
        <w:t>s</w:t>
      </w:r>
      <w:r w:rsidRPr="002307FB">
        <w:rPr>
          <w:rStyle w:val="MainBodyTextChar"/>
        </w:rPr>
        <w:t xml:space="preserve"> of checking limit violation and adding pseudo-measurements can be done in the internal sequential loop. The detailed steps are displayed in</w:t>
      </w:r>
      <w:r>
        <w:rPr>
          <w:rStyle w:val="MainBodyTextChar"/>
        </w:rPr>
        <w:t xml:space="preserve"> </w:t>
      </w:r>
      <w:r>
        <w:rPr>
          <w:rStyle w:val="MainBodyTextChar"/>
        </w:rPr>
        <w:fldChar w:fldCharType="begin"/>
      </w:r>
      <w:r>
        <w:rPr>
          <w:rStyle w:val="MainBodyTextChar"/>
        </w:rPr>
        <w:instrText xml:space="preserve"> REF _Ref55823534 \h </w:instrText>
      </w:r>
      <w:r>
        <w:rPr>
          <w:rStyle w:val="MainBodyTextChar"/>
        </w:rPr>
      </w:r>
      <w:r>
        <w:rPr>
          <w:rStyle w:val="MainBodyTextChar"/>
        </w:rPr>
        <w:fldChar w:fldCharType="separate"/>
      </w:r>
      <w:r w:rsidR="00646B32">
        <w:t xml:space="preserve">Figure </w:t>
      </w:r>
      <w:r w:rsidR="00646B32">
        <w:rPr>
          <w:noProof/>
        </w:rPr>
        <w:t>5</w:t>
      </w:r>
      <w:r w:rsidR="00646B32">
        <w:t>.</w:t>
      </w:r>
      <w:r w:rsidR="00646B32">
        <w:rPr>
          <w:noProof/>
        </w:rPr>
        <w:t>5</w:t>
      </w:r>
      <w:r>
        <w:rPr>
          <w:rStyle w:val="MainBodyTextChar"/>
        </w:rPr>
        <w:fldChar w:fldCharType="end"/>
      </w:r>
      <w:r>
        <w:t>.</w:t>
      </w:r>
    </w:p>
    <w:p w14:paraId="3AD73BB1" w14:textId="6E19BBF5" w:rsidR="002E1C74" w:rsidRDefault="002E1C74" w:rsidP="00A13720">
      <w:pPr>
        <w:spacing w:after="120" w:line="480" w:lineRule="auto"/>
        <w:ind w:firstLine="357"/>
      </w:pPr>
      <w:r w:rsidRPr="001A6B6B">
        <w:t xml:space="preserve">To illustrate, </w:t>
      </w:r>
      <w:r>
        <w:t>after</w:t>
      </w:r>
      <w:r w:rsidRPr="001A6B6B">
        <w:t xml:space="preserve"> drawing the steady operating range, the boundary value</w:t>
      </w:r>
      <w:r>
        <w:t>s</w:t>
      </w:r>
      <w:r w:rsidRPr="001A6B6B">
        <w:t xml:space="preserve"> are utilized</w:t>
      </w:r>
    </w:p>
    <w:p w14:paraId="591B19CC" w14:textId="77777777" w:rsidR="002307FB" w:rsidRDefault="002307FB" w:rsidP="002307FB">
      <w:pPr>
        <w:keepNext/>
        <w:jc w:val="center"/>
      </w:pPr>
      <w:r>
        <w:object w:dxaOrig="12646" w:dyaOrig="13171" w14:anchorId="107D4A9D">
          <v:shape id="_x0000_i1134" type="#_x0000_t75" style="width:438pt;height:456.75pt" o:ole="">
            <v:imagedata r:id="rId232" o:title=""/>
          </v:shape>
          <o:OLEObject Type="Embed" ProgID="Visio.Drawing.15" ShapeID="_x0000_i1134" DrawAspect="Content" ObjectID="_1667650054" r:id="rId233"/>
        </w:object>
      </w:r>
    </w:p>
    <w:p w14:paraId="2BB1CB1F" w14:textId="4BA8226A" w:rsidR="002E1C74" w:rsidRDefault="002307FB" w:rsidP="002307FB">
      <w:pPr>
        <w:pStyle w:val="Caption"/>
        <w:rPr>
          <w:rStyle w:val="CaptionChar"/>
          <w:rFonts w:eastAsiaTheme="minorEastAsia"/>
        </w:rPr>
      </w:pPr>
      <w:bookmarkStart w:id="330" w:name="_Ref55823534"/>
      <w:bookmarkStart w:id="331" w:name="_Toc56956911"/>
      <w:r>
        <w:t xml:space="preserve">Figure </w:t>
      </w:r>
      <w:fldSimple w:instr=" STYLEREF 1 \s ">
        <w:r w:rsidR="00646B32">
          <w:rPr>
            <w:noProof/>
          </w:rPr>
          <w:t>5</w:t>
        </w:r>
      </w:fldSimple>
      <w:r w:rsidR="006507DC">
        <w:t>.</w:t>
      </w:r>
      <w:fldSimple w:instr=" SEQ Figure \* ARABIC \s 1 ">
        <w:r w:rsidR="00646B32">
          <w:rPr>
            <w:noProof/>
          </w:rPr>
          <w:t>5</w:t>
        </w:r>
      </w:fldSimple>
      <w:bookmarkEnd w:id="330"/>
      <w:r w:rsidR="008B3307">
        <w:rPr>
          <w:noProof/>
        </w:rPr>
        <w:t>.</w:t>
      </w:r>
      <w:r>
        <w:t xml:space="preserve"> </w:t>
      </w:r>
      <w:r w:rsidRPr="00C701E4">
        <w:rPr>
          <w:rStyle w:val="CaptionChar"/>
          <w:rFonts w:eastAsiaTheme="minorEastAsia"/>
        </w:rPr>
        <w:t>Flow chart of the improved SM with pseudo-measurement method to consider the operating limits of VSCs</w:t>
      </w:r>
      <w:r>
        <w:rPr>
          <w:rStyle w:val="CaptionChar"/>
          <w:rFonts w:eastAsiaTheme="minorEastAsia"/>
        </w:rPr>
        <w:t>.</w:t>
      </w:r>
      <w:bookmarkEnd w:id="331"/>
    </w:p>
    <w:p w14:paraId="34F1322D" w14:textId="77777777" w:rsidR="002E1C74" w:rsidRDefault="002E1C74">
      <w:pPr>
        <w:spacing w:line="240" w:lineRule="auto"/>
        <w:jc w:val="left"/>
        <w:rPr>
          <w:rStyle w:val="CaptionChar"/>
          <w:rFonts w:eastAsiaTheme="minorEastAsia"/>
          <w:bCs w:val="0"/>
        </w:rPr>
      </w:pPr>
      <w:r>
        <w:rPr>
          <w:rStyle w:val="CaptionChar"/>
          <w:rFonts w:eastAsiaTheme="minorEastAsia"/>
        </w:rPr>
        <w:br w:type="page"/>
      </w:r>
    </w:p>
    <w:p w14:paraId="0FA922B9" w14:textId="6C4C8ADB" w:rsidR="002307FB" w:rsidRDefault="002307FB" w:rsidP="002E1C74">
      <w:pPr>
        <w:pStyle w:val="MainBodyText"/>
        <w:ind w:firstLine="0"/>
      </w:pPr>
      <w:r w:rsidRPr="001A6B6B">
        <w:lastRenderedPageBreak/>
        <w:t xml:space="preserve">to compare with </w:t>
      </w:r>
      <w:r>
        <w:t>the estimations and calculations</w:t>
      </w:r>
      <w:r w:rsidRPr="001A6B6B">
        <w:t xml:space="preserve"> which are achieved from internal SE results. If the limits are violated, the corresponding parameters will be adjusted and converted to high-weighted pseudo-measurements for next calculating loop. Therefore, by performing limit check, the influence of measurement errors and the calculated deviation of </w:t>
      </w:r>
      <w:r w:rsidR="000C5FC4">
        <w:t xml:space="preserve">the </w:t>
      </w:r>
      <w:r w:rsidRPr="001A6B6B">
        <w:t>WLS algorithm can be eliminated</w:t>
      </w:r>
      <w:r>
        <w:t>.</w:t>
      </w:r>
    </w:p>
    <w:p w14:paraId="7581CD2D" w14:textId="19FA762B" w:rsidR="002307FB" w:rsidRDefault="002307FB" w:rsidP="002307FB">
      <w:pPr>
        <w:pStyle w:val="MainBodyText"/>
      </w:pPr>
      <w:r>
        <w:t xml:space="preserve">The pseudo-measurement method is easy to implement in the conventional SM without the need </w:t>
      </w:r>
      <w:r w:rsidR="000C5FC4">
        <w:t xml:space="preserve">for </w:t>
      </w:r>
      <w:r>
        <w:t>complex computation. However, the large weights of the pseudo-measurements can lead to the singularity of the Gain matrix, which may cause the divergence of the entire SE analysis. Therefore, another equality-constrained method is proposed.</w:t>
      </w:r>
    </w:p>
    <w:p w14:paraId="435872F4" w14:textId="03A4BBC2" w:rsidR="00391BC0" w:rsidRDefault="00391BC0" w:rsidP="00391BC0">
      <w:pPr>
        <w:pStyle w:val="Heading3"/>
        <w:rPr>
          <w:rFonts w:eastAsiaTheme="minorEastAsia"/>
        </w:rPr>
      </w:pPr>
      <w:bookmarkStart w:id="332" w:name="_Toc40131426"/>
      <w:bookmarkStart w:id="333" w:name="_Toc56956823"/>
      <w:r>
        <w:t>Equality</w:t>
      </w:r>
      <w:r w:rsidR="00DB7BA8">
        <w:t>-</w:t>
      </w:r>
      <w:r>
        <w:t>constrain</w:t>
      </w:r>
      <w:r w:rsidR="00DB7BA8">
        <w:t>ed</w:t>
      </w:r>
      <w:r>
        <w:t xml:space="preserve"> method</w:t>
      </w:r>
      <w:bookmarkEnd w:id="332"/>
      <w:bookmarkEnd w:id="333"/>
    </w:p>
    <w:p w14:paraId="1B34FE46" w14:textId="389400DA" w:rsidR="00391BC0" w:rsidRDefault="00DB7BA8" w:rsidP="00391BC0">
      <w:pPr>
        <w:pStyle w:val="MainBodyText"/>
        <w:rPr>
          <w:rFonts w:eastAsiaTheme="minorEastAsia"/>
        </w:rPr>
      </w:pPr>
      <w:r w:rsidRPr="00DB7BA8">
        <w:rPr>
          <w:rFonts w:eastAsiaTheme="minorEastAsia"/>
        </w:rPr>
        <w:t>Taking the operating limits into account, we need two additional steps. First, the operating ranges of all converters are pre-calculated based on the device parameters. Then, the SE results achieved from raw measurement data are checked by the ranges. Once the limits are violated, the corresponding adjusted values will replace the measurements and be formulated as equality constraints to modify WLS. Tak</w:t>
      </w:r>
      <w:r w:rsidR="000C5FC4">
        <w:rPr>
          <w:rFonts w:eastAsiaTheme="minorEastAsia"/>
        </w:rPr>
        <w:t>ing</w:t>
      </w:r>
      <w:r w:rsidRPr="00DB7BA8">
        <w:rPr>
          <w:rFonts w:eastAsiaTheme="minorEastAsia"/>
        </w:rPr>
        <w:t xml:space="preserve"> VSC 1 in the first </w:t>
      </w:r>
      <w:r>
        <w:rPr>
          <w:rFonts w:eastAsiaTheme="minorEastAsia"/>
        </w:rPr>
        <w:t>scenario</w:t>
      </w:r>
      <w:r w:rsidRPr="00DB7BA8">
        <w:rPr>
          <w:rFonts w:eastAsiaTheme="minorEastAsia"/>
        </w:rPr>
        <w:t xml:space="preserve"> as an example,</w:t>
      </w:r>
      <w:r w:rsidR="000C5FC4">
        <w:rPr>
          <w:rFonts w:eastAsiaTheme="minorEastAsia"/>
        </w:rPr>
        <w:t xml:space="preserve"> the</w:t>
      </w:r>
      <w:r w:rsidRPr="00DB7BA8">
        <w:rPr>
          <w:rFonts w:eastAsiaTheme="minorEastAsia"/>
        </w:rPr>
        <w:t xml:space="preserve"> WLS can be improved as</w:t>
      </w:r>
      <w:r>
        <w:rPr>
          <w:rFonts w:eastAsiaTheme="minorEastAsia"/>
        </w:rPr>
        <w:t>:</w:t>
      </w:r>
    </w:p>
    <w:p w14:paraId="38E08A86" w14:textId="4C29ED1E" w:rsidR="00DB7BA8" w:rsidRDefault="00DB7BA8" w:rsidP="00DB7BA8">
      <w:pPr>
        <w:pStyle w:val="MTDisplayEquation"/>
        <w:spacing w:line="480" w:lineRule="auto"/>
        <w:jc w:val="right"/>
        <w:rPr>
          <w:rFonts w:eastAsiaTheme="minorEastAsia"/>
        </w:rPr>
      </w:pPr>
      <w:r>
        <w:rPr>
          <w:rFonts w:eastAsiaTheme="minorEastAsia"/>
        </w:rPr>
        <w:tab/>
      </w:r>
      <w:r w:rsidRPr="00DB7BA8">
        <w:rPr>
          <w:rFonts w:eastAsiaTheme="minorEastAsia"/>
          <w:position w:val="-54"/>
        </w:rPr>
        <w:object w:dxaOrig="2680" w:dyaOrig="1200" w14:anchorId="09202172">
          <v:shape id="_x0000_i1135" type="#_x0000_t75" style="width:134.25pt;height:60pt" o:ole="">
            <v:imagedata r:id="rId234" o:title=""/>
          </v:shape>
          <o:OLEObject Type="Embed" ProgID="Equation.DSMT4" ShapeID="_x0000_i1135" DrawAspect="Content" ObjectID="_1667650055" r:id="rId235"/>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334" w:name="ZEqnNum419857"/>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5</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8</w:instrText>
      </w:r>
      <w:r>
        <w:rPr>
          <w:rFonts w:eastAsiaTheme="minorEastAsia"/>
        </w:rPr>
        <w:fldChar w:fldCharType="end"/>
      </w:r>
      <w:r>
        <w:rPr>
          <w:rFonts w:eastAsiaTheme="minorEastAsia"/>
        </w:rPr>
        <w:instrText>)</w:instrText>
      </w:r>
      <w:bookmarkEnd w:id="334"/>
      <w:r>
        <w:rPr>
          <w:rFonts w:eastAsiaTheme="minorEastAsia"/>
        </w:rPr>
        <w:fldChar w:fldCharType="end"/>
      </w:r>
    </w:p>
    <w:p w14:paraId="4EB4DCB4" w14:textId="6424E83F" w:rsidR="00DB7BA8" w:rsidRDefault="00DB7BA8" w:rsidP="00DB7BA8">
      <w:pPr>
        <w:pStyle w:val="MainBodyText"/>
        <w:rPr>
          <w:rFonts w:eastAsiaTheme="minorEastAsia"/>
        </w:rPr>
      </w:pPr>
      <w:r>
        <w:rPr>
          <w:rFonts w:eastAsiaTheme="minorEastAsia"/>
          <w:iCs/>
        </w:rPr>
        <w:t xml:space="preserve">The equality constraint </w:t>
      </w:r>
      <m:oMath>
        <m:r>
          <w:rPr>
            <w:rFonts w:ascii="Cambria Math" w:eastAsiaTheme="minorEastAsia" w:hAnsi="Cambria Math"/>
          </w:rPr>
          <m:t>c(x)</m:t>
        </m:r>
      </m:oMath>
      <w:r>
        <w:rPr>
          <w:rFonts w:eastAsiaTheme="minorEastAsia"/>
          <w:iCs/>
        </w:rPr>
        <w:t xml:space="preserve">=0 in </w:t>
      </w:r>
      <w:r>
        <w:rPr>
          <w:rFonts w:eastAsiaTheme="minorEastAsia"/>
          <w:iCs/>
        </w:rPr>
        <w:fldChar w:fldCharType="begin"/>
      </w:r>
      <w:r>
        <w:rPr>
          <w:rFonts w:eastAsiaTheme="minorEastAsia"/>
          <w:iCs/>
        </w:rPr>
        <w:instrText xml:space="preserve"> GOTOBUTTON ZEqnNum419857  \* MERGEFORMAT </w:instrText>
      </w:r>
      <w:r>
        <w:rPr>
          <w:rFonts w:eastAsiaTheme="minorEastAsia"/>
          <w:iCs/>
        </w:rPr>
        <w:fldChar w:fldCharType="begin"/>
      </w:r>
      <w:r>
        <w:rPr>
          <w:rFonts w:eastAsiaTheme="minorEastAsia"/>
          <w:iCs/>
        </w:rPr>
        <w:instrText xml:space="preserve"> REF ZEqnNum419857 \* Charformat \! \* MERGEFORMAT </w:instrText>
      </w:r>
      <w:r>
        <w:rPr>
          <w:rFonts w:eastAsiaTheme="minorEastAsia"/>
          <w:iCs/>
        </w:rPr>
        <w:fldChar w:fldCharType="separate"/>
      </w:r>
      <w:r w:rsidR="00646B32" w:rsidRPr="00646B32">
        <w:rPr>
          <w:rFonts w:eastAsiaTheme="minorEastAsia"/>
          <w:iCs/>
        </w:rPr>
        <w:instrText>(5.8)</w:instrText>
      </w:r>
      <w:r>
        <w:rPr>
          <w:rFonts w:eastAsiaTheme="minorEastAsia"/>
          <w:iCs/>
        </w:rPr>
        <w:fldChar w:fldCharType="end"/>
      </w:r>
      <w:r>
        <w:rPr>
          <w:rFonts w:eastAsiaTheme="minorEastAsia"/>
          <w:iCs/>
        </w:rPr>
        <w:fldChar w:fldCharType="end"/>
      </w:r>
      <w:r>
        <w:rPr>
          <w:rFonts w:eastAsiaTheme="minorEastAsia"/>
          <w:iCs/>
        </w:rPr>
        <w:t xml:space="preserve"> extend</w:t>
      </w:r>
      <w:r w:rsidR="000C5FC4">
        <w:rPr>
          <w:rFonts w:eastAsiaTheme="minorEastAsia"/>
          <w:iCs/>
        </w:rPr>
        <w:t>s</w:t>
      </w:r>
      <w:r>
        <w:rPr>
          <w:rFonts w:eastAsiaTheme="minorEastAsia"/>
          <w:iCs/>
        </w:rPr>
        <w:t xml:space="preserve"> the original measuring equations. Based on </w:t>
      </w:r>
      <w:r>
        <w:rPr>
          <w:rFonts w:eastAsiaTheme="minorEastAsia"/>
          <w:iCs/>
        </w:rPr>
        <w:fldChar w:fldCharType="begin"/>
      </w:r>
      <w:r>
        <w:rPr>
          <w:rFonts w:eastAsiaTheme="minorEastAsia"/>
          <w:iCs/>
        </w:rPr>
        <w:instrText xml:space="preserve"> REF _Ref38052580 \n \h </w:instrText>
      </w:r>
      <w:r>
        <w:rPr>
          <w:rFonts w:eastAsiaTheme="minorEastAsia"/>
          <w:iCs/>
        </w:rPr>
      </w:r>
      <w:r>
        <w:rPr>
          <w:rFonts w:eastAsiaTheme="minorEastAsia"/>
          <w:iCs/>
        </w:rPr>
        <w:fldChar w:fldCharType="separate"/>
      </w:r>
      <w:r w:rsidR="00646B32">
        <w:rPr>
          <w:rFonts w:eastAsiaTheme="minorEastAsia"/>
          <w:iCs/>
        </w:rPr>
        <w:t>[2]</w:t>
      </w:r>
      <w:r>
        <w:rPr>
          <w:rFonts w:eastAsiaTheme="minorEastAsia"/>
          <w:iCs/>
        </w:rPr>
        <w:fldChar w:fldCharType="end"/>
      </w:r>
      <w:r>
        <w:rPr>
          <w:rFonts w:eastAsiaTheme="minorEastAsia"/>
          <w:iCs/>
        </w:rPr>
        <w:t xml:space="preserve">, </w:t>
      </w:r>
      <w:r>
        <w:rPr>
          <w:rFonts w:eastAsiaTheme="minorEastAsia"/>
        </w:rPr>
        <w:fldChar w:fldCharType="begin"/>
      </w:r>
      <w:r>
        <w:rPr>
          <w:rFonts w:eastAsiaTheme="minorEastAsia"/>
        </w:rPr>
        <w:instrText xml:space="preserve"> GOTOBUTTON ZEqnNum419857  \* MERGEFORMAT </w:instrText>
      </w:r>
      <w:r>
        <w:rPr>
          <w:rFonts w:eastAsiaTheme="minorEastAsia"/>
        </w:rPr>
        <w:fldChar w:fldCharType="begin"/>
      </w:r>
      <w:r>
        <w:rPr>
          <w:rFonts w:eastAsiaTheme="minorEastAsia"/>
        </w:rPr>
        <w:instrText xml:space="preserve"> REF ZEqnNum419857 \* Charformat \! \* MERGEFORMAT </w:instrText>
      </w:r>
      <w:r>
        <w:rPr>
          <w:rFonts w:eastAsiaTheme="minorEastAsia"/>
        </w:rPr>
        <w:fldChar w:fldCharType="separate"/>
      </w:r>
      <w:r w:rsidR="00646B32">
        <w:rPr>
          <w:rFonts w:eastAsiaTheme="minorEastAsia"/>
        </w:rPr>
        <w:instrText>(5.8)</w:instrText>
      </w:r>
      <w:r>
        <w:rPr>
          <w:rFonts w:eastAsiaTheme="minorEastAsia"/>
        </w:rPr>
        <w:fldChar w:fldCharType="end"/>
      </w:r>
      <w:r>
        <w:rPr>
          <w:rFonts w:eastAsiaTheme="minorEastAsia"/>
        </w:rPr>
        <w:fldChar w:fldCharType="end"/>
      </w:r>
      <w:r>
        <w:rPr>
          <w:rFonts w:eastAsiaTheme="minorEastAsia"/>
        </w:rPr>
        <w:t xml:space="preserve"> can be solved with </w:t>
      </w:r>
      <w:r w:rsidR="000C5FC4">
        <w:rPr>
          <w:rFonts w:eastAsiaTheme="minorEastAsia"/>
        </w:rPr>
        <w:t xml:space="preserve">a </w:t>
      </w:r>
      <w:r>
        <w:rPr>
          <w:rFonts w:eastAsiaTheme="minorEastAsia"/>
        </w:rPr>
        <w:t>constrained WLS algorithm as:</w:t>
      </w:r>
    </w:p>
    <w:p w14:paraId="1CAE7E4A" w14:textId="0A656A65" w:rsidR="00DB7BA8" w:rsidRDefault="00DB7BA8" w:rsidP="001A2FC8">
      <w:pPr>
        <w:pStyle w:val="MTDisplayEquation"/>
        <w:spacing w:line="276" w:lineRule="auto"/>
        <w:jc w:val="right"/>
        <w:rPr>
          <w:rFonts w:eastAsiaTheme="minorEastAsia"/>
        </w:rPr>
      </w:pPr>
      <w:r>
        <w:rPr>
          <w:rFonts w:eastAsiaTheme="minorEastAsia"/>
        </w:rPr>
        <w:lastRenderedPageBreak/>
        <w:tab/>
      </w:r>
      <w:r w:rsidRPr="00DB7BA8">
        <w:rPr>
          <w:rFonts w:eastAsiaTheme="minorEastAsia"/>
          <w:position w:val="-30"/>
        </w:rPr>
        <w:object w:dxaOrig="3500" w:dyaOrig="720" w14:anchorId="002988B8">
          <v:shape id="_x0000_i1136" type="#_x0000_t75" style="width:176.25pt;height:36.75pt" o:ole="">
            <v:imagedata r:id="rId236" o:title=""/>
          </v:shape>
          <o:OLEObject Type="Embed" ProgID="Equation.DSMT4" ShapeID="_x0000_i1136" DrawAspect="Content" ObjectID="_1667650056" r:id="rId237"/>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335" w:name="ZEqnNum809032"/>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5</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9</w:instrText>
      </w:r>
      <w:r>
        <w:rPr>
          <w:rFonts w:eastAsiaTheme="minorEastAsia"/>
        </w:rPr>
        <w:fldChar w:fldCharType="end"/>
      </w:r>
      <w:r>
        <w:rPr>
          <w:rFonts w:eastAsiaTheme="minorEastAsia"/>
        </w:rPr>
        <w:instrText>)</w:instrText>
      </w:r>
      <w:bookmarkEnd w:id="335"/>
      <w:r>
        <w:rPr>
          <w:rFonts w:eastAsiaTheme="minorEastAsia"/>
        </w:rPr>
        <w:fldChar w:fldCharType="end"/>
      </w:r>
    </w:p>
    <w:p w14:paraId="7078B8B7" w14:textId="6377E25E" w:rsidR="00DB7BA8" w:rsidRDefault="00DB7BA8" w:rsidP="00DB7BA8">
      <w:pPr>
        <w:pStyle w:val="MainBodyText"/>
        <w:rPr>
          <w:rFonts w:eastAsiaTheme="minorEastAsia"/>
        </w:rPr>
      </w:pPr>
      <w:r>
        <w:rPr>
          <w:rFonts w:eastAsiaTheme="minorEastAsia"/>
        </w:rPr>
        <w:t>The problem can be reformulated and solved with Lagrangian relaxation as:</w:t>
      </w:r>
    </w:p>
    <w:p w14:paraId="09341528" w14:textId="4B2D5E9D" w:rsidR="001A2FC8" w:rsidRDefault="001A2FC8" w:rsidP="001A2FC8">
      <w:pPr>
        <w:pStyle w:val="MTDisplayEquation"/>
        <w:jc w:val="right"/>
        <w:rPr>
          <w:rFonts w:eastAsiaTheme="minorEastAsia"/>
        </w:rPr>
      </w:pPr>
      <w:r>
        <w:rPr>
          <w:rFonts w:eastAsiaTheme="minorEastAsia"/>
        </w:rPr>
        <w:tab/>
      </w:r>
      <w:r w:rsidRPr="001A2FC8">
        <w:rPr>
          <w:rFonts w:eastAsiaTheme="minorEastAsia"/>
          <w:position w:val="-10"/>
        </w:rPr>
        <w:object w:dxaOrig="2360" w:dyaOrig="360" w14:anchorId="22915886">
          <v:shape id="_x0000_i1137" type="#_x0000_t75" style="width:118.5pt;height:18pt" o:ole="">
            <v:imagedata r:id="rId238" o:title=""/>
          </v:shape>
          <o:OLEObject Type="Embed" ProgID="Equation.DSMT4" ShapeID="_x0000_i1137" DrawAspect="Content" ObjectID="_1667650057" r:id="rId239"/>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5</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10</w:instrText>
      </w:r>
      <w:r>
        <w:rPr>
          <w:rFonts w:eastAsiaTheme="minorEastAsia"/>
        </w:rPr>
        <w:fldChar w:fldCharType="end"/>
      </w:r>
      <w:r>
        <w:rPr>
          <w:rFonts w:eastAsiaTheme="minorEastAsia"/>
        </w:rPr>
        <w:instrText>)</w:instrText>
      </w:r>
      <w:r>
        <w:rPr>
          <w:rFonts w:eastAsiaTheme="minorEastAsia"/>
        </w:rPr>
        <w:fldChar w:fldCharType="end"/>
      </w:r>
    </w:p>
    <w:p w14:paraId="43C0B4BA" w14:textId="6CB1B12E" w:rsidR="00DB7BA8" w:rsidRDefault="00DB7BA8" w:rsidP="001A2FC8">
      <w:pPr>
        <w:pStyle w:val="MTDisplayEquation"/>
        <w:spacing w:line="276" w:lineRule="auto"/>
        <w:jc w:val="right"/>
        <w:rPr>
          <w:rFonts w:eastAsiaTheme="minorEastAsia"/>
        </w:rPr>
      </w:pPr>
      <w:r>
        <w:rPr>
          <w:rFonts w:eastAsiaTheme="minorEastAsia"/>
        </w:rPr>
        <w:tab/>
      </w:r>
      <w:r w:rsidR="001A2FC8" w:rsidRPr="001A2FC8">
        <w:rPr>
          <w:rFonts w:eastAsiaTheme="minorEastAsia"/>
          <w:position w:val="-32"/>
        </w:rPr>
        <w:object w:dxaOrig="3379" w:dyaOrig="760" w14:anchorId="269FC1F2">
          <v:shape id="_x0000_i1138" type="#_x0000_t75" style="width:168.75pt;height:39pt" o:ole="">
            <v:imagedata r:id="rId240" o:title=""/>
          </v:shape>
          <o:OLEObject Type="Embed" ProgID="Equation.DSMT4" ShapeID="_x0000_i1138" DrawAspect="Content" ObjectID="_1667650058" r:id="rId241"/>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5</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11</w:instrText>
      </w:r>
      <w:r>
        <w:rPr>
          <w:rFonts w:eastAsiaTheme="minorEastAsia"/>
        </w:rPr>
        <w:fldChar w:fldCharType="end"/>
      </w:r>
      <w:r>
        <w:rPr>
          <w:rFonts w:eastAsiaTheme="minorEastAsia"/>
        </w:rPr>
        <w:instrText>)</w:instrText>
      </w:r>
      <w:r>
        <w:rPr>
          <w:rFonts w:eastAsiaTheme="minorEastAsia"/>
        </w:rPr>
        <w:fldChar w:fldCharType="end"/>
      </w:r>
    </w:p>
    <w:p w14:paraId="54C45E78" w14:textId="2A01926A" w:rsidR="00DB7BA8" w:rsidRDefault="001A2FC8" w:rsidP="001A2FC8">
      <w:pPr>
        <w:pStyle w:val="MainBodyText"/>
        <w:ind w:firstLine="0"/>
      </w:pPr>
      <w:r>
        <w:rPr>
          <w:rFonts w:eastAsiaTheme="minorEastAsia"/>
        </w:rPr>
        <w:t xml:space="preserve">where </w:t>
      </w:r>
      <m:oMath>
        <m:r>
          <w:rPr>
            <w:rFonts w:ascii="Cambria Math" w:eastAsiaTheme="minorEastAsia" w:hAnsi="Cambria Math"/>
          </w:rPr>
          <m:t>C=</m:t>
        </m:r>
        <m:f>
          <m:fPr>
            <m:type m:val="lin"/>
            <m:ctrlPr>
              <w:rPr>
                <w:rFonts w:ascii="Cambria Math" w:eastAsiaTheme="minorEastAsia" w:hAnsi="Cambria Math"/>
                <w:i/>
              </w:rPr>
            </m:ctrlPr>
          </m:fPr>
          <m:num>
            <m:r>
              <w:rPr>
                <w:rFonts w:ascii="Cambria Math" w:eastAsiaTheme="minorEastAsia" w:hAnsi="Cambria Math"/>
              </w:rPr>
              <m:t>∂c(x)</m:t>
            </m:r>
          </m:num>
          <m:den>
            <m:r>
              <w:rPr>
                <w:rFonts w:ascii="Cambria Math" w:eastAsiaTheme="minorEastAsia" w:hAnsi="Cambria Math"/>
              </w:rPr>
              <m:t>∂x</m:t>
            </m:r>
          </m:den>
        </m:f>
      </m:oMath>
      <w:r>
        <w:rPr>
          <w:rFonts w:eastAsiaTheme="minorEastAsia"/>
        </w:rPr>
        <w:t xml:space="preserve">. </w:t>
      </w:r>
      <w:r w:rsidR="00DB7BA8" w:rsidRPr="00790623">
        <w:rPr>
          <w:rFonts w:hint="eastAsia"/>
        </w:rPr>
        <w:t>Acc</w:t>
      </w:r>
      <w:r w:rsidR="00DB7BA8" w:rsidRPr="00790623">
        <w:t xml:space="preserve">ording to the previous discussions on the operating limits, the adjustments of power injections, and </w:t>
      </w:r>
      <w:r w:rsidR="000C5FC4">
        <w:t xml:space="preserve">the </w:t>
      </w:r>
      <w:r w:rsidR="00DB7BA8" w:rsidRPr="00790623">
        <w:t>WLS with the equality constraint solved by Lagrangian relaxation, an improved SE method for VSC-MTDC is proposed. The detailed flow chart is depicted in</w:t>
      </w:r>
      <w:r w:rsidR="00DB7BA8">
        <w:t xml:space="preserve"> </w:t>
      </w:r>
      <w:r w:rsidR="00DB7BA8">
        <w:fldChar w:fldCharType="begin"/>
      </w:r>
      <w:r w:rsidR="00DB7BA8">
        <w:instrText xml:space="preserve"> REF _Ref55825524 \h </w:instrText>
      </w:r>
      <w:r w:rsidR="00DB7BA8">
        <w:fldChar w:fldCharType="separate"/>
      </w:r>
      <w:r w:rsidR="00646B32">
        <w:t xml:space="preserve">Figure </w:t>
      </w:r>
      <w:r w:rsidR="00646B32">
        <w:rPr>
          <w:noProof/>
        </w:rPr>
        <w:t>5</w:t>
      </w:r>
      <w:r w:rsidR="00646B32">
        <w:t>.</w:t>
      </w:r>
      <w:r w:rsidR="00646B32">
        <w:rPr>
          <w:noProof/>
        </w:rPr>
        <w:t>6</w:t>
      </w:r>
      <w:r w:rsidR="00DB7BA8">
        <w:fldChar w:fldCharType="end"/>
      </w:r>
      <w:r w:rsidR="00DB7BA8">
        <w:t>.</w:t>
      </w:r>
    </w:p>
    <w:p w14:paraId="13735B83" w14:textId="4B8A7A2B" w:rsidR="001A2FC8" w:rsidRDefault="001A2FC8" w:rsidP="001A2FC8">
      <w:pPr>
        <w:pStyle w:val="MainBodyText"/>
      </w:pPr>
      <w:r w:rsidRPr="00790623">
        <w:t xml:space="preserve">The </w:t>
      </w:r>
      <w:r>
        <w:t>calculation</w:t>
      </w:r>
      <w:r w:rsidRPr="00790623">
        <w:t xml:space="preserve"> steps of the proposed method are given below</w:t>
      </w:r>
      <w:r>
        <w:t>:</w:t>
      </w:r>
    </w:p>
    <w:p w14:paraId="28976A36" w14:textId="77777777" w:rsidR="001A2FC8" w:rsidRPr="00790623" w:rsidRDefault="001A2FC8" w:rsidP="001A2FC8">
      <w:pPr>
        <w:pStyle w:val="MainBodyText"/>
        <w:ind w:firstLine="0"/>
      </w:pPr>
      <w:r w:rsidRPr="00790623">
        <w:rPr>
          <w:b/>
          <w:bCs/>
        </w:rPr>
        <w:t>Step 1:</w:t>
      </w:r>
      <w:r w:rsidRPr="00790623">
        <w:t xml:space="preserve"> Read raw data from EMS.</w:t>
      </w:r>
    </w:p>
    <w:p w14:paraId="53D2696A" w14:textId="4413745F" w:rsidR="001A2FC8" w:rsidRPr="00790623" w:rsidRDefault="001A2FC8" w:rsidP="001A2FC8">
      <w:pPr>
        <w:pStyle w:val="MainBodyText"/>
        <w:ind w:firstLine="0"/>
      </w:pPr>
      <w:r w:rsidRPr="00790623">
        <w:rPr>
          <w:b/>
          <w:bCs/>
        </w:rPr>
        <w:t xml:space="preserve">Step 2-1: </w:t>
      </w:r>
      <w:r w:rsidRPr="00790623">
        <w:t xml:space="preserve">Classify the measurements, state variables and errors into </w:t>
      </w:r>
      <w:r>
        <w:t>two</w:t>
      </w:r>
      <w:r w:rsidRPr="00790623">
        <w:t xml:space="preserve"> sets, </w:t>
      </w:r>
      <w:r w:rsidRPr="00790623">
        <w:rPr>
          <w:rFonts w:hint="eastAsia"/>
          <w:i/>
          <w:iCs/>
        </w:rPr>
        <w:t>ac</w:t>
      </w:r>
      <w:r>
        <w:t xml:space="preserve"> and</w:t>
      </w:r>
      <w:r w:rsidRPr="00790623">
        <w:t xml:space="preserve"> </w:t>
      </w:r>
      <w:r w:rsidRPr="00790623">
        <w:rPr>
          <w:i/>
          <w:iCs/>
        </w:rPr>
        <w:t>dc</w:t>
      </w:r>
      <w:r>
        <w:t>.</w:t>
      </w:r>
    </w:p>
    <w:p w14:paraId="4A22F281" w14:textId="77777777" w:rsidR="001A2FC8" w:rsidRPr="00790623" w:rsidRDefault="001A2FC8" w:rsidP="001A2FC8">
      <w:pPr>
        <w:pStyle w:val="MainBodyText"/>
        <w:ind w:firstLine="0"/>
      </w:pPr>
      <w:r w:rsidRPr="00790623">
        <w:rPr>
          <w:b/>
          <w:bCs/>
        </w:rPr>
        <w:t>Step 2-2:</w:t>
      </w:r>
      <w:r w:rsidRPr="00790623">
        <w:t xml:space="preserve"> Calculate the operating limits based on the preset operating points.</w:t>
      </w:r>
    </w:p>
    <w:p w14:paraId="39BE2764" w14:textId="77777777" w:rsidR="001A2FC8" w:rsidRPr="00790623" w:rsidRDefault="001A2FC8" w:rsidP="001A2FC8">
      <w:pPr>
        <w:pStyle w:val="MainBodyText"/>
        <w:ind w:firstLine="0"/>
      </w:pPr>
      <w:r w:rsidRPr="00790623">
        <w:rPr>
          <w:b/>
          <w:bCs/>
        </w:rPr>
        <w:t>Step 3:</w:t>
      </w:r>
      <w:r w:rsidRPr="00790623">
        <w:t xml:space="preserve"> Initialize state variables</w:t>
      </w:r>
      <w:r>
        <w:t xml:space="preserve">. </w:t>
      </w:r>
      <w:r w:rsidRPr="00790623">
        <w:t xml:space="preserve">Set the iteration number </w:t>
      </w:r>
      <w:r w:rsidRPr="00790623">
        <w:rPr>
          <w:i/>
          <w:iCs/>
        </w:rPr>
        <w:t>k=0.</w:t>
      </w:r>
    </w:p>
    <w:p w14:paraId="4EF9E9B7" w14:textId="11EA60C7" w:rsidR="001A2FC8" w:rsidRPr="00790623" w:rsidRDefault="001A2FC8" w:rsidP="001A2FC8">
      <w:pPr>
        <w:pStyle w:val="MainBodyText"/>
        <w:ind w:firstLine="0"/>
      </w:pPr>
      <w:r w:rsidRPr="00790623">
        <w:rPr>
          <w:b/>
          <w:bCs/>
        </w:rPr>
        <w:t xml:space="preserve">Step 4: </w:t>
      </w:r>
      <w:r w:rsidRPr="00790623">
        <w:t xml:space="preserve">Perform SE analysis for each part separately with </w:t>
      </w:r>
      <w:r w:rsidR="000C5FC4">
        <w:t xml:space="preserve">the </w:t>
      </w:r>
      <w:r w:rsidRPr="00790623">
        <w:t>WLS algorithm and get the inner estimations</w:t>
      </w:r>
      <w:r>
        <w:t>.</w:t>
      </w:r>
    </w:p>
    <w:p w14:paraId="6487E8C5" w14:textId="77777777" w:rsidR="001A2FC8" w:rsidRPr="001657B4" w:rsidRDefault="001A2FC8" w:rsidP="001A2FC8">
      <w:pPr>
        <w:pStyle w:val="MainBodyText"/>
        <w:ind w:firstLine="0"/>
      </w:pPr>
      <w:r w:rsidRPr="00790623">
        <w:rPr>
          <w:b/>
          <w:bCs/>
        </w:rPr>
        <w:t>Step 5:</w:t>
      </w:r>
      <w:r w:rsidRPr="00790623">
        <w:t xml:space="preserve"> Compute converter voltage and converter current based on the results from Step 4. </w:t>
      </w:r>
    </w:p>
    <w:p w14:paraId="4CF9BEDC" w14:textId="7FD7A83E" w:rsidR="001A2FC8" w:rsidRPr="00790623" w:rsidRDefault="001A2FC8" w:rsidP="001A2FC8">
      <w:pPr>
        <w:pStyle w:val="MainBodyText"/>
        <w:ind w:firstLine="0"/>
      </w:pPr>
      <w:r w:rsidRPr="00790623">
        <w:rPr>
          <w:b/>
          <w:bCs/>
        </w:rPr>
        <w:t>Step 6:</w:t>
      </w:r>
      <w:r w:rsidRPr="00790623">
        <w:t xml:space="preserve"> Do violations check, compare </w:t>
      </w:r>
      <m:oMath>
        <m:sSubSup>
          <m:sSubSupPr>
            <m:ctrlPr>
              <w:rPr>
                <w:rFonts w:ascii="Cambria Math" w:hAnsi="Cambria Math"/>
                <w:i/>
              </w:rPr>
            </m:ctrlPr>
          </m:sSubSupPr>
          <m:e>
            <m:r>
              <w:rPr>
                <w:rFonts w:ascii="Cambria Math" w:hAnsi="Cambria Math"/>
              </w:rPr>
              <m:t>U</m:t>
            </m:r>
          </m:e>
          <m:sub>
            <m:r>
              <w:rPr>
                <w:rFonts w:ascii="Cambria Math" w:hAnsi="Cambria Math"/>
              </w:rPr>
              <m:t>c</m:t>
            </m:r>
          </m:sub>
          <m:sup>
            <m:r>
              <w:rPr>
                <w:rFonts w:ascii="Cambria Math" w:hAnsi="Cambria Math"/>
              </w:rPr>
              <m:t>cal,k</m:t>
            </m:r>
          </m:sup>
        </m:sSubSup>
      </m:oMath>
      <w:r w:rsidRPr="00790623">
        <w:t xml:space="preserve"> and </w:t>
      </w:r>
      <m:oMath>
        <m:sSubSup>
          <m:sSubSupPr>
            <m:ctrlPr>
              <w:rPr>
                <w:rFonts w:ascii="Cambria Math" w:hAnsi="Cambria Math"/>
                <w:i/>
              </w:rPr>
            </m:ctrlPr>
          </m:sSubSupPr>
          <m:e>
            <m:r>
              <w:rPr>
                <w:rFonts w:ascii="Cambria Math" w:hAnsi="Cambria Math"/>
              </w:rPr>
              <m:t xml:space="preserve"> I</m:t>
            </m:r>
          </m:e>
          <m:sub>
            <m:r>
              <w:rPr>
                <w:rFonts w:ascii="Cambria Math" w:hAnsi="Cambria Math"/>
              </w:rPr>
              <m:t>s</m:t>
            </m:r>
          </m:sub>
          <m:sup>
            <m:r>
              <w:rPr>
                <w:rFonts w:ascii="Cambria Math" w:hAnsi="Cambria Math"/>
              </w:rPr>
              <m:t>cal,k</m:t>
            </m:r>
          </m:sup>
        </m:sSubSup>
      </m:oMath>
      <w:r w:rsidRPr="00790623">
        <w:t xml:space="preserve"> with the operating limits calculated in Step 2-2. If violations happen, go to Step 7, otherwise, go to Step 9.</w:t>
      </w:r>
    </w:p>
    <w:p w14:paraId="241BC9FA" w14:textId="77777777" w:rsidR="001A2FC8" w:rsidRPr="00790623" w:rsidRDefault="001A2FC8" w:rsidP="001A2FC8">
      <w:pPr>
        <w:pStyle w:val="MainBodyText"/>
        <w:ind w:firstLine="0"/>
      </w:pPr>
      <w:r w:rsidRPr="00790623">
        <w:rPr>
          <w:b/>
          <w:bCs/>
        </w:rPr>
        <w:t>Step 7:</w:t>
      </w:r>
      <w:r w:rsidRPr="00790623">
        <w:t xml:space="preserve"> Adjust power injections and add equality constraints to modify the WLS algorithm as </w:t>
      </w:r>
      <m:oMath>
        <m:sSup>
          <m:sSupPr>
            <m:ctrlPr>
              <w:rPr>
                <w:rFonts w:ascii="Cambria Math" w:hAnsi="Cambria Math"/>
                <w:i/>
              </w:rPr>
            </m:ctrlPr>
          </m:sSupPr>
          <m:e>
            <m:r>
              <w:rPr>
                <w:rFonts w:ascii="Cambria Math" w:hAnsi="Cambria Math"/>
              </w:rPr>
              <m:t>L</m:t>
            </m:r>
          </m:e>
          <m:sup>
            <m:r>
              <w:rPr>
                <w:rFonts w:ascii="Cambria Math" w:hAnsi="Cambria Math"/>
              </w:rPr>
              <m:t>k</m:t>
            </m:r>
          </m:sup>
        </m:sSup>
        <m:d>
          <m:dPr>
            <m:ctrlPr>
              <w:rPr>
                <w:rFonts w:ascii="Cambria Math" w:hAnsi="Cambria Math"/>
                <w:i/>
              </w:rPr>
            </m:ctrlPr>
          </m:dPr>
          <m:e>
            <m:r>
              <w:rPr>
                <w:rFonts w:ascii="Cambria Math" w:hAnsi="Cambria Math"/>
              </w:rPr>
              <m:t>x,λ</m:t>
            </m:r>
          </m:e>
        </m:d>
        <m:r>
          <w:rPr>
            <w:rFonts w:ascii="Cambria Math" w:hAnsi="Cambria Math"/>
          </w:rPr>
          <m:t>=</m:t>
        </m:r>
        <m:sSup>
          <m:sSupPr>
            <m:ctrlPr>
              <w:rPr>
                <w:rFonts w:ascii="Cambria Math" w:hAnsi="Cambria Math"/>
                <w:i/>
              </w:rPr>
            </m:ctrlPr>
          </m:sSupPr>
          <m:e>
            <m:r>
              <w:rPr>
                <w:rFonts w:ascii="Cambria Math" w:hAnsi="Cambria Math"/>
              </w:rPr>
              <m:t>J</m:t>
            </m:r>
          </m:e>
          <m:sup>
            <m:r>
              <w:rPr>
                <w:rFonts w:ascii="Cambria Math" w:hAnsi="Cambria Math"/>
              </w:rPr>
              <m:t>k</m:t>
            </m:r>
          </m:sup>
        </m:sSup>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λ</m:t>
            </m:r>
          </m:e>
          <m:sup>
            <m:r>
              <w:rPr>
                <w:rFonts w:ascii="Cambria Math" w:hAnsi="Cambria Math"/>
              </w:rPr>
              <m:t>T,k</m:t>
            </m:r>
          </m:sup>
        </m:sSup>
        <m:sSup>
          <m:sSupPr>
            <m:ctrlPr>
              <w:rPr>
                <w:rFonts w:ascii="Cambria Math" w:hAnsi="Cambria Math"/>
                <w:i/>
              </w:rPr>
            </m:ctrlPr>
          </m:sSupPr>
          <m:e>
            <m:r>
              <w:rPr>
                <w:rFonts w:ascii="Cambria Math" w:hAnsi="Cambria Math"/>
              </w:rPr>
              <m:t>c</m:t>
            </m:r>
          </m:e>
          <m:sup>
            <m:r>
              <w:rPr>
                <w:rFonts w:ascii="Cambria Math" w:hAnsi="Cambria Math"/>
              </w:rPr>
              <m:t>k</m:t>
            </m:r>
          </m:sup>
        </m:sSup>
        <m:d>
          <m:dPr>
            <m:ctrlPr>
              <w:rPr>
                <w:rFonts w:ascii="Cambria Math" w:hAnsi="Cambria Math"/>
                <w:i/>
              </w:rPr>
            </m:ctrlPr>
          </m:dPr>
          <m:e>
            <m:r>
              <w:rPr>
                <w:rFonts w:ascii="Cambria Math" w:hAnsi="Cambria Math"/>
              </w:rPr>
              <m:t>x</m:t>
            </m:r>
          </m:e>
        </m:d>
      </m:oMath>
      <w:r w:rsidRPr="00790623">
        <w:t>.</w:t>
      </w:r>
    </w:p>
    <w:p w14:paraId="41F5C9C1" w14:textId="23FFAD7B" w:rsidR="002E1C74" w:rsidRDefault="00FB6167" w:rsidP="002E1C74">
      <w:pPr>
        <w:keepNext/>
        <w:jc w:val="center"/>
      </w:pPr>
      <w:r>
        <w:object w:dxaOrig="13711" w:dyaOrig="12931" w14:anchorId="2280CAEE">
          <v:shape id="_x0000_i1139" type="#_x0000_t75" style="width:424.5pt;height:402pt" o:ole="">
            <v:imagedata r:id="rId242" o:title=""/>
          </v:shape>
          <o:OLEObject Type="Embed" ProgID="Visio.Drawing.15" ShapeID="_x0000_i1139" DrawAspect="Content" ObjectID="_1667650059" r:id="rId243"/>
        </w:object>
      </w:r>
    </w:p>
    <w:p w14:paraId="0D49BAEC" w14:textId="7997BA30" w:rsidR="002E1C74" w:rsidRDefault="002E1C74" w:rsidP="002E1C74">
      <w:pPr>
        <w:pStyle w:val="Caption"/>
        <w:rPr>
          <w:rStyle w:val="CaptionChar"/>
          <w:rFonts w:eastAsiaTheme="minorEastAsia"/>
        </w:rPr>
      </w:pPr>
      <w:bookmarkStart w:id="336" w:name="_Ref55825524"/>
      <w:bookmarkStart w:id="337" w:name="_Toc56956912"/>
      <w:r>
        <w:t xml:space="preserve">Figure </w:t>
      </w:r>
      <w:fldSimple w:instr=" STYLEREF 1 \s ">
        <w:r w:rsidR="00646B32">
          <w:rPr>
            <w:noProof/>
          </w:rPr>
          <w:t>5</w:t>
        </w:r>
      </w:fldSimple>
      <w:r>
        <w:t>.</w:t>
      </w:r>
      <w:fldSimple w:instr=" SEQ Figure \* ARABIC \s 1 ">
        <w:r w:rsidR="00646B32">
          <w:rPr>
            <w:noProof/>
          </w:rPr>
          <w:t>6</w:t>
        </w:r>
      </w:fldSimple>
      <w:bookmarkEnd w:id="336"/>
      <w:r w:rsidR="008B3307">
        <w:rPr>
          <w:noProof/>
        </w:rPr>
        <w:t>.</w:t>
      </w:r>
      <w:r>
        <w:t xml:space="preserve"> </w:t>
      </w:r>
      <w:r w:rsidRPr="00C701E4">
        <w:rPr>
          <w:rStyle w:val="CaptionChar"/>
          <w:rFonts w:eastAsiaTheme="minorEastAsia"/>
        </w:rPr>
        <w:t>Flow chart of the improved SM with equality constrained method to consider the operating limits of VSCs</w:t>
      </w:r>
      <w:r>
        <w:rPr>
          <w:rStyle w:val="CaptionChar"/>
          <w:rFonts w:eastAsiaTheme="minorEastAsia"/>
        </w:rPr>
        <w:t>.</w:t>
      </w:r>
      <w:bookmarkEnd w:id="337"/>
    </w:p>
    <w:p w14:paraId="584722EF" w14:textId="77777777" w:rsidR="002E1C74" w:rsidRDefault="002E1C74">
      <w:pPr>
        <w:spacing w:line="240" w:lineRule="auto"/>
        <w:jc w:val="left"/>
        <w:rPr>
          <w:rStyle w:val="CaptionChar"/>
          <w:rFonts w:eastAsiaTheme="minorEastAsia"/>
          <w:bCs w:val="0"/>
        </w:rPr>
      </w:pPr>
      <w:r>
        <w:rPr>
          <w:rStyle w:val="CaptionChar"/>
          <w:rFonts w:eastAsiaTheme="minorEastAsia"/>
        </w:rPr>
        <w:br w:type="page"/>
      </w:r>
    </w:p>
    <w:p w14:paraId="59203D4E" w14:textId="2E275A3D" w:rsidR="001A2FC8" w:rsidRPr="00790623" w:rsidRDefault="001A2FC8" w:rsidP="001A2FC8">
      <w:pPr>
        <w:pStyle w:val="MainBodyText"/>
        <w:ind w:firstLine="0"/>
      </w:pPr>
      <w:r w:rsidRPr="00790623">
        <w:rPr>
          <w:b/>
          <w:bCs/>
        </w:rPr>
        <w:lastRenderedPageBreak/>
        <w:t xml:space="preserve">Step 8: </w:t>
      </w:r>
      <w:r w:rsidRPr="00790623">
        <w:t>Redo SE for the converter (</w:t>
      </w:r>
      <w:r w:rsidRPr="00790623">
        <w:rPr>
          <w:i/>
          <w:iCs/>
        </w:rPr>
        <w:t>ac-dc</w:t>
      </w:r>
      <w:r w:rsidRPr="00790623">
        <w:t>) with Lagrangian relaxation.</w:t>
      </w:r>
    </w:p>
    <w:p w14:paraId="44DCD019" w14:textId="77777777" w:rsidR="001A2FC8" w:rsidRPr="00790623" w:rsidRDefault="001A2FC8" w:rsidP="001A2FC8">
      <w:pPr>
        <w:pStyle w:val="MainBodyText"/>
        <w:ind w:firstLine="0"/>
      </w:pPr>
      <w:r w:rsidRPr="00790623">
        <w:rPr>
          <w:b/>
          <w:bCs/>
        </w:rPr>
        <w:t>Step 9:</w:t>
      </w:r>
      <w:r w:rsidRPr="00790623">
        <w:t xml:space="preserve"> Check global convergence. If </w:t>
      </w:r>
      <w:r>
        <w:t>the convergence is achieved</w:t>
      </w:r>
      <w:r w:rsidRPr="00790623">
        <w:t>, go to Step 11, otherwise, go to Step 10.</w:t>
      </w:r>
    </w:p>
    <w:p w14:paraId="66282519" w14:textId="77777777" w:rsidR="001A2FC8" w:rsidRPr="00790623" w:rsidRDefault="001A2FC8" w:rsidP="001A2FC8">
      <w:pPr>
        <w:pStyle w:val="MainBodyText"/>
        <w:ind w:firstLine="0"/>
      </w:pPr>
      <w:r w:rsidRPr="00790623">
        <w:rPr>
          <w:b/>
          <w:bCs/>
        </w:rPr>
        <w:t xml:space="preserve">Step 10: </w:t>
      </w:r>
      <w:r w:rsidRPr="00790623">
        <w:t xml:space="preserve">Set </w:t>
      </w:r>
      <m:oMath>
        <m:r>
          <w:rPr>
            <w:rFonts w:ascii="Cambria Math" w:hAnsi="Cambria Math"/>
          </w:rPr>
          <m:t>k=k+1</m:t>
        </m:r>
      </m:oMath>
      <w:r w:rsidRPr="00790623">
        <w:t>. Update the measurements of power injections</w:t>
      </w:r>
      <w:r>
        <w:t xml:space="preserve">. </w:t>
      </w:r>
      <w:r w:rsidRPr="00790623">
        <w:t>Then go to Step 4.</w:t>
      </w:r>
    </w:p>
    <w:p w14:paraId="2E1E6EFE" w14:textId="20B3F099" w:rsidR="001A2FC8" w:rsidRDefault="001A2FC8" w:rsidP="001A2FC8">
      <w:pPr>
        <w:pStyle w:val="MainBodyText"/>
        <w:ind w:firstLine="0"/>
      </w:pPr>
      <w:r w:rsidRPr="00790623">
        <w:rPr>
          <w:b/>
          <w:bCs/>
        </w:rPr>
        <w:t xml:space="preserve">Step 11: </w:t>
      </w:r>
      <w:r w:rsidRPr="00790623">
        <w:t>Print final SE results</w:t>
      </w:r>
      <w:r>
        <w:t>.</w:t>
      </w:r>
    </w:p>
    <w:p w14:paraId="3221F373" w14:textId="68BB07C8" w:rsidR="001A2FC8" w:rsidRPr="001A2FC8" w:rsidRDefault="00BC49FB" w:rsidP="001A2FC8">
      <w:pPr>
        <w:pStyle w:val="MainBodyText"/>
        <w:rPr>
          <w:rFonts w:eastAsiaTheme="minorEastAsia"/>
        </w:rPr>
      </w:pPr>
      <w:r w:rsidRPr="001657B4">
        <w:t xml:space="preserve">Obviously, the overall calculation structure is the same as the </w:t>
      </w:r>
      <w:r>
        <w:t>conventional SM</w:t>
      </w:r>
      <w:r w:rsidRPr="001657B4">
        <w:t xml:space="preserve">. Also, the major SE analysis is still based on </w:t>
      </w:r>
      <w:r w:rsidR="000C5FC4">
        <w:t xml:space="preserve">the </w:t>
      </w:r>
      <w:r w:rsidRPr="001657B4">
        <w:t xml:space="preserve">WLS algorithm except for </w:t>
      </w:r>
      <w:r w:rsidR="000C5FC4">
        <w:t>the</w:t>
      </w:r>
      <w:r w:rsidR="000C5FC4" w:rsidRPr="001657B4">
        <w:t xml:space="preserve"> </w:t>
      </w:r>
      <w:r w:rsidRPr="001657B4">
        <w:t>Lagrangian relaxation</w:t>
      </w:r>
      <w:r>
        <w:t>.</w:t>
      </w:r>
    </w:p>
    <w:p w14:paraId="786FE961" w14:textId="7FA32824" w:rsidR="00391BC0" w:rsidRDefault="00391BC0" w:rsidP="00391BC0">
      <w:pPr>
        <w:pStyle w:val="Heading3"/>
        <w:rPr>
          <w:rFonts w:eastAsiaTheme="minorEastAsia"/>
        </w:rPr>
      </w:pPr>
      <w:bookmarkStart w:id="338" w:name="_Toc56956824"/>
      <w:r>
        <w:rPr>
          <w:rFonts w:eastAsiaTheme="minorEastAsia"/>
        </w:rPr>
        <w:t>HAM method for bad data identification</w:t>
      </w:r>
      <w:bookmarkEnd w:id="338"/>
    </w:p>
    <w:p w14:paraId="4031BD9D" w14:textId="0DED6749" w:rsidR="00BC49FB" w:rsidRDefault="00BC49FB" w:rsidP="00391BC0">
      <w:pPr>
        <w:pStyle w:val="MainBodyText"/>
        <w:rPr>
          <w:rFonts w:eastAsia="MS Mincho"/>
        </w:rPr>
      </w:pPr>
      <w:r>
        <w:rPr>
          <w:rFonts w:eastAsiaTheme="minorEastAsia"/>
        </w:rPr>
        <w:t xml:space="preserve">In the previous subsection, the operating limits are considered with the equality-constrained method in SE analysis. </w:t>
      </w:r>
      <w:r w:rsidR="000C5FC4">
        <w:rPr>
          <w:rFonts w:eastAsiaTheme="minorEastAsia"/>
        </w:rPr>
        <w:t>However</w:t>
      </w:r>
      <w:r>
        <w:rPr>
          <w:rFonts w:eastAsiaTheme="minorEastAsia"/>
        </w:rPr>
        <w:t xml:space="preserve">, </w:t>
      </w:r>
      <w:r w:rsidRPr="00BC49FB">
        <w:rPr>
          <w:rFonts w:eastAsiaTheme="minorEastAsia"/>
        </w:rPr>
        <w:t xml:space="preserve">another important process of identifying bad data is not well considered. Due to the malfunction of meters and failure or delay in communication </w:t>
      </w:r>
      <w:r>
        <w:rPr>
          <w:rFonts w:eastAsiaTheme="minorEastAsia"/>
        </w:rPr>
        <w:fldChar w:fldCharType="begin"/>
      </w:r>
      <w:r>
        <w:rPr>
          <w:rFonts w:eastAsiaTheme="minorEastAsia"/>
        </w:rPr>
        <w:instrText xml:space="preserve"> REF _Ref38052580 \n \h </w:instrText>
      </w:r>
      <w:r>
        <w:rPr>
          <w:rFonts w:eastAsiaTheme="minorEastAsia"/>
        </w:rPr>
      </w:r>
      <w:r>
        <w:rPr>
          <w:rFonts w:eastAsiaTheme="minorEastAsia"/>
        </w:rPr>
        <w:fldChar w:fldCharType="separate"/>
      </w:r>
      <w:r w:rsidR="00646B32">
        <w:rPr>
          <w:rFonts w:eastAsiaTheme="minorEastAsia"/>
        </w:rPr>
        <w:t>[2]</w:t>
      </w:r>
      <w:r>
        <w:rPr>
          <w:rFonts w:eastAsiaTheme="minorEastAsia"/>
        </w:rPr>
        <w:fldChar w:fldCharType="end"/>
      </w:r>
      <w:r w:rsidRPr="00BC49FB">
        <w:rPr>
          <w:rFonts w:eastAsiaTheme="minorEastAsia"/>
        </w:rPr>
        <w:t xml:space="preserve">, gross errors may occur in the measurements. These errors cannot be filtered out with </w:t>
      </w:r>
      <w:r w:rsidR="000C5FC4">
        <w:rPr>
          <w:rFonts w:eastAsiaTheme="minorEastAsia"/>
        </w:rPr>
        <w:t xml:space="preserve">the </w:t>
      </w:r>
      <w:r w:rsidRPr="00BC49FB">
        <w:rPr>
          <w:rFonts w:eastAsiaTheme="minorEastAsia"/>
        </w:rPr>
        <w:t xml:space="preserve">conventional </w:t>
      </w:r>
      <w:r>
        <w:rPr>
          <w:rFonts w:eastAsiaTheme="minorEastAsia"/>
        </w:rPr>
        <w:t>WLS</w:t>
      </w:r>
      <w:r w:rsidRPr="00BC49FB">
        <w:rPr>
          <w:rFonts w:eastAsiaTheme="minorEastAsia"/>
        </w:rPr>
        <w:t xml:space="preserve"> algorithm and thusly </w:t>
      </w:r>
      <w:r w:rsidR="000C5FC4">
        <w:rPr>
          <w:rFonts w:eastAsiaTheme="minorEastAsia"/>
        </w:rPr>
        <w:t xml:space="preserve">must </w:t>
      </w:r>
      <w:r w:rsidRPr="00BC49FB">
        <w:rPr>
          <w:rFonts w:eastAsiaTheme="minorEastAsia"/>
        </w:rPr>
        <w:t>be called ‘bad data’</w:t>
      </w:r>
      <w:r>
        <w:rPr>
          <w:rFonts w:eastAsiaTheme="minorEastAsia"/>
        </w:rPr>
        <w:t xml:space="preserve">. </w:t>
      </w:r>
      <w:r>
        <w:rPr>
          <w:rFonts w:eastAsia="MS Mincho"/>
        </w:rPr>
        <w:t xml:space="preserve">In the presence of bad data, estimations can be greatly biased. For SE analysis of VSC-MTDC systems, the most commonly used method to identify bad data is </w:t>
      </w:r>
      <w:r w:rsidR="000C5FC4">
        <w:rPr>
          <w:rFonts w:eastAsia="MS Mincho"/>
        </w:rPr>
        <w:t xml:space="preserve">an </w:t>
      </w:r>
      <w:r>
        <w:rPr>
          <w:rFonts w:eastAsia="MS Mincho"/>
        </w:rPr>
        <w:t xml:space="preserve">LNR test. </w:t>
      </w:r>
      <w:r w:rsidR="000C5FC4">
        <w:rPr>
          <w:rFonts w:eastAsia="MS Mincho"/>
        </w:rPr>
        <w:t xml:space="preserve">The </w:t>
      </w:r>
      <w:r>
        <w:rPr>
          <w:rFonts w:eastAsia="MS Mincho"/>
        </w:rPr>
        <w:t xml:space="preserve">LNR test is performed repeatedly as a post-process after each cycle of SE computation with one </w:t>
      </w:r>
      <w:r w:rsidR="000C5FC4">
        <w:rPr>
          <w:rFonts w:eastAsia="MS Mincho"/>
        </w:rPr>
        <w:t xml:space="preserve">occurrence of </w:t>
      </w:r>
      <w:r>
        <w:rPr>
          <w:rFonts w:eastAsia="MS Mincho"/>
        </w:rPr>
        <w:t xml:space="preserve">bad data eliminated or corrected </w:t>
      </w:r>
      <w:r>
        <w:rPr>
          <w:rFonts w:eastAsia="MS Mincho"/>
        </w:rPr>
        <w:fldChar w:fldCharType="begin"/>
      </w:r>
      <w:r>
        <w:rPr>
          <w:rFonts w:eastAsia="MS Mincho"/>
        </w:rPr>
        <w:instrText xml:space="preserve"> REF _Ref55592515 \n \h </w:instrText>
      </w:r>
      <w:r>
        <w:rPr>
          <w:rFonts w:eastAsia="MS Mincho"/>
        </w:rPr>
      </w:r>
      <w:r>
        <w:rPr>
          <w:rFonts w:eastAsia="MS Mincho"/>
        </w:rPr>
        <w:fldChar w:fldCharType="separate"/>
      </w:r>
      <w:r w:rsidR="00646B32">
        <w:rPr>
          <w:rFonts w:eastAsia="MS Mincho"/>
        </w:rPr>
        <w:t>[42]</w:t>
      </w:r>
      <w:r>
        <w:rPr>
          <w:rFonts w:eastAsia="MS Mincho"/>
        </w:rPr>
        <w:fldChar w:fldCharType="end"/>
      </w:r>
      <w:r>
        <w:rPr>
          <w:rFonts w:eastAsia="MS Mincho"/>
        </w:rPr>
        <w:t xml:space="preserve">. </w:t>
      </w:r>
    </w:p>
    <w:p w14:paraId="2EDBDAF6" w14:textId="105A210E" w:rsidR="00BC49FB" w:rsidRDefault="00BC49FB" w:rsidP="00391BC0">
      <w:pPr>
        <w:pStyle w:val="MainBodyText"/>
        <w:rPr>
          <w:rFonts w:eastAsia="MS Mincho"/>
        </w:rPr>
      </w:pPr>
      <w:r>
        <w:rPr>
          <w:rFonts w:eastAsia="MS Mincho"/>
        </w:rPr>
        <w:t>In</w:t>
      </w:r>
      <w:r w:rsidR="000C5FC4">
        <w:rPr>
          <w:rFonts w:eastAsia="MS Mincho"/>
        </w:rPr>
        <w:t xml:space="preserve"> the</w:t>
      </w:r>
      <w:r>
        <w:rPr>
          <w:rFonts w:eastAsia="MS Mincho"/>
        </w:rPr>
        <w:t xml:space="preserve"> presence of bad data, estimation can be biased, and the violation check might fail. </w:t>
      </w:r>
      <w:r w:rsidR="000C5FC4">
        <w:rPr>
          <w:rFonts w:eastAsia="MS Mincho"/>
        </w:rPr>
        <w:t>A c</w:t>
      </w:r>
      <w:r>
        <w:rPr>
          <w:rFonts w:eastAsia="MS Mincho"/>
        </w:rPr>
        <w:t xml:space="preserve">onventional LNR test cannot reflect the equality constraints </w:t>
      </w:r>
      <w:r w:rsidR="000465ED">
        <w:rPr>
          <w:rFonts w:eastAsia="MS Mincho"/>
        </w:rPr>
        <w:t xml:space="preserve">as internal relationships. To overcome this shortage, </w:t>
      </w:r>
      <w:r w:rsidR="000C5FC4">
        <w:rPr>
          <w:rFonts w:eastAsia="MS Mincho"/>
        </w:rPr>
        <w:t xml:space="preserve">the </w:t>
      </w:r>
      <w:r w:rsidR="000465ED">
        <w:rPr>
          <w:rFonts w:eastAsia="MS Mincho"/>
        </w:rPr>
        <w:t xml:space="preserve">HAM method is leveraged to take the Lagrangian multiplier that </w:t>
      </w:r>
      <w:r w:rsidR="000465ED">
        <w:rPr>
          <w:rFonts w:eastAsia="MS Mincho"/>
        </w:rPr>
        <w:lastRenderedPageBreak/>
        <w:t xml:space="preserve">reflects the equality constraints into the calculation of </w:t>
      </w:r>
      <w:r w:rsidR="000C5FC4">
        <w:rPr>
          <w:rFonts w:eastAsia="MS Mincho"/>
        </w:rPr>
        <w:t>BDI</w:t>
      </w:r>
      <w:r w:rsidR="000465ED">
        <w:rPr>
          <w:rFonts w:eastAsia="MS Mincho"/>
        </w:rPr>
        <w:t xml:space="preserve">. Consequently, the impact of bad data can be </w:t>
      </w:r>
      <w:r w:rsidR="00F34B56">
        <w:rPr>
          <w:rFonts w:eastAsia="MS Mincho"/>
        </w:rPr>
        <w:t>eliminated,</w:t>
      </w:r>
      <w:r w:rsidR="000465ED">
        <w:rPr>
          <w:rFonts w:eastAsia="MS Mincho"/>
        </w:rPr>
        <w:t xml:space="preserve"> and the operating limits can be considered at the same time.</w:t>
      </w:r>
    </w:p>
    <w:p w14:paraId="47CB15EC" w14:textId="14089828" w:rsidR="00F34B56" w:rsidRDefault="00F34B56" w:rsidP="00F34B56">
      <w:pPr>
        <w:pStyle w:val="MainBodyText"/>
        <w:rPr>
          <w:rFonts w:eastAsiaTheme="minorEastAsia"/>
        </w:rPr>
      </w:pPr>
      <w:r>
        <w:rPr>
          <w:rFonts w:eastAsia="MS Mincho"/>
        </w:rPr>
        <w:t>After a cycle of estimation is done</w:t>
      </w:r>
      <w:r>
        <w:rPr>
          <w:rFonts w:eastAsiaTheme="minorEastAsia"/>
        </w:rPr>
        <w:t>, estimated measurements can be calculated based on the estimations as:</w:t>
      </w:r>
    </w:p>
    <w:p w14:paraId="44BDD1B8" w14:textId="64C1DB54" w:rsidR="00F34B56" w:rsidRDefault="00F34B56" w:rsidP="00F34B56">
      <w:pPr>
        <w:pStyle w:val="MTDisplayEquation"/>
        <w:spacing w:line="480" w:lineRule="auto"/>
        <w:jc w:val="right"/>
        <w:rPr>
          <w:rFonts w:eastAsiaTheme="minorEastAsia"/>
        </w:rPr>
      </w:pPr>
      <w:r>
        <w:rPr>
          <w:rFonts w:eastAsiaTheme="minorEastAsia"/>
        </w:rPr>
        <w:tab/>
      </w:r>
      <w:r w:rsidRPr="00F34B56">
        <w:rPr>
          <w:rFonts w:eastAsiaTheme="minorEastAsia"/>
          <w:position w:val="-6"/>
        </w:rPr>
        <w:object w:dxaOrig="2400" w:dyaOrig="320" w14:anchorId="158975BA">
          <v:shape id="_x0000_i1140" type="#_x0000_t75" style="width:119.25pt;height:15.75pt" o:ole="">
            <v:imagedata r:id="rId244" o:title=""/>
          </v:shape>
          <o:OLEObject Type="Embed" ProgID="Equation.DSMT4" ShapeID="_x0000_i1140" DrawAspect="Content" ObjectID="_1667650060" r:id="rId245"/>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339" w:name="ZEqnNum651223"/>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5</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12</w:instrText>
      </w:r>
      <w:r>
        <w:rPr>
          <w:rFonts w:eastAsiaTheme="minorEastAsia"/>
        </w:rPr>
        <w:fldChar w:fldCharType="end"/>
      </w:r>
      <w:r>
        <w:rPr>
          <w:rFonts w:eastAsiaTheme="minorEastAsia"/>
        </w:rPr>
        <w:instrText>)</w:instrText>
      </w:r>
      <w:bookmarkEnd w:id="339"/>
      <w:r>
        <w:rPr>
          <w:rFonts w:eastAsiaTheme="minorEastAsia"/>
        </w:rPr>
        <w:fldChar w:fldCharType="end"/>
      </w:r>
    </w:p>
    <w:p w14:paraId="3E343E94" w14:textId="28C1ED3B" w:rsidR="00F34B56" w:rsidRDefault="00F34B56" w:rsidP="00F34B56">
      <w:pPr>
        <w:pStyle w:val="MainBodyText"/>
        <w:rPr>
          <w:rFonts w:eastAsia="MS Mincho"/>
        </w:rPr>
      </w:pPr>
      <w:r>
        <w:rPr>
          <w:rFonts w:eastAsia="MS Mincho"/>
        </w:rPr>
        <w:t xml:space="preserve">Residual vector </w:t>
      </w:r>
      <m:oMath>
        <m:r>
          <m:rPr>
            <m:sty m:val="bi"/>
          </m:rPr>
          <w:rPr>
            <w:rFonts w:ascii="Cambria Math" w:eastAsia="MS Mincho" w:hAnsi="Cambria Math"/>
          </w:rPr>
          <m:t>r</m:t>
        </m:r>
      </m:oMath>
      <w:r>
        <w:rPr>
          <w:rFonts w:eastAsia="MS Mincho"/>
          <w:b/>
          <w:bCs/>
        </w:rPr>
        <w:t xml:space="preserve"> </w:t>
      </w:r>
      <w:r>
        <w:rPr>
          <w:rFonts w:eastAsia="MS Mincho"/>
        </w:rPr>
        <w:t xml:space="preserve">can </w:t>
      </w:r>
      <w:r>
        <w:rPr>
          <w:rFonts w:eastAsiaTheme="minorEastAsia"/>
        </w:rPr>
        <w:t xml:space="preserve">also </w:t>
      </w:r>
      <w:r>
        <w:rPr>
          <w:rFonts w:eastAsia="MS Mincho"/>
        </w:rPr>
        <w:t>be computed as:</w:t>
      </w:r>
    </w:p>
    <w:p w14:paraId="75517EEA" w14:textId="64B8EBC4" w:rsidR="00F34B56" w:rsidRDefault="00F34B56" w:rsidP="00F34B56">
      <w:pPr>
        <w:pStyle w:val="MTDisplayEquation"/>
        <w:spacing w:line="480" w:lineRule="auto"/>
        <w:jc w:val="right"/>
        <w:rPr>
          <w:rFonts w:eastAsiaTheme="minorEastAsia"/>
        </w:rPr>
      </w:pPr>
      <w:r>
        <w:rPr>
          <w:rFonts w:eastAsiaTheme="minorEastAsia"/>
        </w:rPr>
        <w:tab/>
      </w:r>
      <w:r w:rsidRPr="00F34B56">
        <w:rPr>
          <w:rFonts w:eastAsiaTheme="minorEastAsia"/>
          <w:position w:val="-10"/>
        </w:rPr>
        <w:object w:dxaOrig="1840" w:dyaOrig="320" w14:anchorId="0486B0AB">
          <v:shape id="_x0000_i1141" type="#_x0000_t75" style="width:91.5pt;height:15.75pt" o:ole="">
            <v:imagedata r:id="rId246" o:title=""/>
          </v:shape>
          <o:OLEObject Type="Embed" ProgID="Equation.DSMT4" ShapeID="_x0000_i1141" DrawAspect="Content" ObjectID="_1667650061" r:id="rId247"/>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340" w:name="ZEqnNum676013"/>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5</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13</w:instrText>
      </w:r>
      <w:r>
        <w:rPr>
          <w:rFonts w:eastAsiaTheme="minorEastAsia"/>
        </w:rPr>
        <w:fldChar w:fldCharType="end"/>
      </w:r>
      <w:r>
        <w:rPr>
          <w:rFonts w:eastAsiaTheme="minorEastAsia"/>
        </w:rPr>
        <w:instrText>)</w:instrText>
      </w:r>
      <w:bookmarkEnd w:id="340"/>
      <w:r>
        <w:rPr>
          <w:rFonts w:eastAsiaTheme="minorEastAsia"/>
        </w:rPr>
        <w:fldChar w:fldCharType="end"/>
      </w:r>
    </w:p>
    <w:p w14:paraId="1D634625" w14:textId="16DB7698" w:rsidR="00F34B56" w:rsidRDefault="00F34B56" w:rsidP="00F34B56">
      <w:pPr>
        <w:pStyle w:val="MainBodyText"/>
        <w:rPr>
          <w:rFonts w:eastAsia="MS Mincho"/>
          <w:iCs/>
          <w:szCs w:val="24"/>
          <w:lang w:val="en-CA"/>
        </w:rPr>
      </w:pPr>
      <w:r>
        <w:rPr>
          <w:rFonts w:eastAsiaTheme="minorEastAsia"/>
        </w:rPr>
        <w:t xml:space="preserve">Using </w:t>
      </w:r>
      <w:r>
        <w:rPr>
          <w:rFonts w:eastAsiaTheme="minorEastAsia"/>
          <w:iCs/>
        </w:rPr>
        <w:fldChar w:fldCharType="begin"/>
      </w:r>
      <w:r>
        <w:rPr>
          <w:rFonts w:eastAsiaTheme="minorEastAsia"/>
          <w:iCs/>
        </w:rPr>
        <w:instrText xml:space="preserve"> GOTOBUTTON ZEqnNum651223  \* MERGEFORMAT </w:instrText>
      </w:r>
      <w:r>
        <w:rPr>
          <w:rFonts w:eastAsiaTheme="minorEastAsia"/>
          <w:iCs/>
        </w:rPr>
        <w:fldChar w:fldCharType="begin"/>
      </w:r>
      <w:r>
        <w:rPr>
          <w:rFonts w:eastAsiaTheme="minorEastAsia"/>
          <w:iCs/>
        </w:rPr>
        <w:instrText xml:space="preserve"> REF ZEqnNum651223 \* Charformat \! \* MERGEFORMAT </w:instrText>
      </w:r>
      <w:r>
        <w:rPr>
          <w:rFonts w:eastAsiaTheme="minorEastAsia"/>
          <w:iCs/>
        </w:rPr>
        <w:fldChar w:fldCharType="separate"/>
      </w:r>
      <w:r w:rsidR="00646B32" w:rsidRPr="00646B32">
        <w:rPr>
          <w:rFonts w:eastAsiaTheme="minorEastAsia"/>
          <w:iCs/>
        </w:rPr>
        <w:instrText>(5.12)</w:instrText>
      </w:r>
      <w:r>
        <w:rPr>
          <w:rFonts w:eastAsiaTheme="minorEastAsia"/>
          <w:iCs/>
        </w:rPr>
        <w:fldChar w:fldCharType="end"/>
      </w:r>
      <w:r>
        <w:rPr>
          <w:rFonts w:eastAsiaTheme="minorEastAsia"/>
          <w:iCs/>
        </w:rPr>
        <w:fldChar w:fldCharType="end"/>
      </w:r>
      <w:r>
        <w:rPr>
          <w:rFonts w:eastAsiaTheme="minorEastAsia"/>
          <w:iCs/>
        </w:rPr>
        <w:t xml:space="preserve"> to </w:t>
      </w:r>
      <w:r w:rsidRPr="00F34B56">
        <w:rPr>
          <w:rFonts w:eastAsiaTheme="minorEastAsia"/>
          <w:iCs/>
          <w:szCs w:val="24"/>
        </w:rPr>
        <w:t>substitute</w:t>
      </w:r>
      <w:r w:rsidRPr="00F34B56">
        <w:rPr>
          <w:rFonts w:eastAsia="MS Mincho"/>
          <w:szCs w:val="24"/>
        </w:rPr>
        <w:t xml:space="preserve"> </w:t>
      </w:r>
      <m:oMath>
        <m:acc>
          <m:accPr>
            <m:ctrlPr>
              <w:rPr>
                <w:rFonts w:ascii="Cambria Math" w:eastAsia="MS Mincho" w:hAnsi="Cambria Math"/>
                <w:b/>
                <w:bCs/>
                <w:i/>
                <w:szCs w:val="24"/>
                <w:lang w:val="en-CA"/>
              </w:rPr>
            </m:ctrlPr>
          </m:accPr>
          <m:e>
            <m:r>
              <m:rPr>
                <m:sty m:val="bi"/>
              </m:rPr>
              <w:rPr>
                <w:rFonts w:ascii="Cambria Math" w:eastAsia="MS Mincho" w:hAnsi="Cambria Math"/>
                <w:szCs w:val="24"/>
                <w:lang w:val="en-CA"/>
              </w:rPr>
              <m:t>z</m:t>
            </m:r>
          </m:e>
        </m:acc>
      </m:oMath>
      <w:r w:rsidRPr="00F34B56">
        <w:rPr>
          <w:rFonts w:eastAsia="MS Mincho"/>
          <w:szCs w:val="24"/>
          <w:lang w:val="en-CA"/>
        </w:rPr>
        <w:t>,</w:t>
      </w:r>
      <w:r>
        <w:rPr>
          <w:rFonts w:eastAsia="MS Mincho"/>
          <w:szCs w:val="24"/>
          <w:lang w:val="en-CA"/>
        </w:rPr>
        <w:t xml:space="preserve"> </w:t>
      </w:r>
      <w:r>
        <w:rPr>
          <w:rFonts w:eastAsia="MS Mincho"/>
          <w:iCs/>
          <w:szCs w:val="24"/>
          <w:lang w:val="en-CA"/>
        </w:rPr>
        <w:fldChar w:fldCharType="begin"/>
      </w:r>
      <w:r>
        <w:rPr>
          <w:rFonts w:eastAsia="MS Mincho"/>
          <w:iCs/>
          <w:szCs w:val="24"/>
          <w:lang w:val="en-CA"/>
        </w:rPr>
        <w:instrText xml:space="preserve"> GOTOBUTTON ZEqnNum676013  \* MERGEFORMAT </w:instrText>
      </w:r>
      <w:r>
        <w:rPr>
          <w:rFonts w:eastAsia="MS Mincho"/>
          <w:iCs/>
          <w:szCs w:val="24"/>
          <w:lang w:val="en-CA"/>
        </w:rPr>
        <w:fldChar w:fldCharType="begin"/>
      </w:r>
      <w:r>
        <w:rPr>
          <w:rFonts w:eastAsia="MS Mincho"/>
          <w:iCs/>
          <w:szCs w:val="24"/>
          <w:lang w:val="en-CA"/>
        </w:rPr>
        <w:instrText xml:space="preserve"> REF ZEqnNum676013 \* Charformat \! \* MERGEFORMAT </w:instrText>
      </w:r>
      <w:r>
        <w:rPr>
          <w:rFonts w:eastAsia="MS Mincho"/>
          <w:iCs/>
          <w:szCs w:val="24"/>
          <w:lang w:val="en-CA"/>
        </w:rPr>
        <w:fldChar w:fldCharType="separate"/>
      </w:r>
      <w:r w:rsidR="00646B32" w:rsidRPr="00646B32">
        <w:rPr>
          <w:rFonts w:eastAsia="MS Mincho"/>
          <w:iCs/>
          <w:szCs w:val="24"/>
          <w:lang w:val="en-CA"/>
        </w:rPr>
        <w:instrText>(5.13)</w:instrText>
      </w:r>
      <w:r>
        <w:rPr>
          <w:rFonts w:eastAsia="MS Mincho"/>
          <w:iCs/>
          <w:szCs w:val="24"/>
          <w:lang w:val="en-CA"/>
        </w:rPr>
        <w:fldChar w:fldCharType="end"/>
      </w:r>
      <w:r>
        <w:rPr>
          <w:rFonts w:eastAsia="MS Mincho"/>
          <w:iCs/>
          <w:szCs w:val="24"/>
          <w:lang w:val="en-CA"/>
        </w:rPr>
        <w:fldChar w:fldCharType="end"/>
      </w:r>
      <w:r>
        <w:rPr>
          <w:rFonts w:eastAsia="MS Mincho"/>
          <w:iCs/>
          <w:szCs w:val="24"/>
          <w:lang w:val="en-CA"/>
        </w:rPr>
        <w:t xml:space="preserve"> can be expressed as:</w:t>
      </w:r>
    </w:p>
    <w:p w14:paraId="664D973F" w14:textId="476F100C" w:rsidR="00F34B56" w:rsidRDefault="00F34B56" w:rsidP="00F34B56">
      <w:pPr>
        <w:pStyle w:val="MTDisplayEquation"/>
        <w:spacing w:line="480" w:lineRule="auto"/>
        <w:jc w:val="right"/>
        <w:rPr>
          <w:rFonts w:eastAsiaTheme="minorEastAsia"/>
        </w:rPr>
      </w:pPr>
      <w:r>
        <w:rPr>
          <w:rFonts w:eastAsiaTheme="minorEastAsia"/>
        </w:rPr>
        <w:tab/>
      </w:r>
      <w:r w:rsidRPr="00F34B56">
        <w:rPr>
          <w:rFonts w:eastAsiaTheme="minorEastAsia"/>
          <w:position w:val="-10"/>
        </w:rPr>
        <w:object w:dxaOrig="2659" w:dyaOrig="360" w14:anchorId="10FF933D">
          <v:shape id="_x0000_i1142" type="#_x0000_t75" style="width:133.5pt;height:18pt" o:ole="">
            <v:imagedata r:id="rId248" o:title=""/>
          </v:shape>
          <o:OLEObject Type="Embed" ProgID="Equation.DSMT4" ShapeID="_x0000_i1142" DrawAspect="Content" ObjectID="_1667650062" r:id="rId249"/>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5</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14</w:instrText>
      </w:r>
      <w:r>
        <w:rPr>
          <w:rFonts w:eastAsiaTheme="minorEastAsia"/>
        </w:rPr>
        <w:fldChar w:fldCharType="end"/>
      </w:r>
      <w:r>
        <w:rPr>
          <w:rFonts w:eastAsiaTheme="minorEastAsia"/>
        </w:rPr>
        <w:instrText>)</w:instrText>
      </w:r>
      <w:r>
        <w:rPr>
          <w:rFonts w:eastAsiaTheme="minorEastAsia"/>
        </w:rPr>
        <w:fldChar w:fldCharType="end"/>
      </w:r>
    </w:p>
    <w:p w14:paraId="27C8AC77" w14:textId="024BB9B3" w:rsidR="00F34B56" w:rsidRDefault="00F34B56" w:rsidP="00F34B56">
      <w:pPr>
        <w:pStyle w:val="MainBodyText"/>
        <w:ind w:firstLine="0"/>
        <w:rPr>
          <w:rFonts w:eastAsia="MS Mincho"/>
        </w:rPr>
      </w:pPr>
      <w:r>
        <w:rPr>
          <w:rFonts w:eastAsia="MS Mincho"/>
        </w:rPr>
        <w:t xml:space="preserve">where matrix </w:t>
      </w:r>
      <m:oMath>
        <m:r>
          <w:rPr>
            <w:rFonts w:ascii="Cambria Math" w:eastAsia="MS Mincho" w:hAnsi="Cambria Math"/>
          </w:rPr>
          <m:t>S</m:t>
        </m:r>
      </m:oMath>
      <w:r>
        <w:rPr>
          <w:rFonts w:eastAsia="MS Mincho"/>
        </w:rPr>
        <w:t xml:space="preserve"> is also called the residual sensitivity matrix representing the sensitivity of residuals to errors. </w:t>
      </w:r>
      <w:r w:rsidR="000C5FC4">
        <w:rPr>
          <w:rFonts w:eastAsia="MS Mincho"/>
        </w:rPr>
        <w:t>Subsequently</w:t>
      </w:r>
      <w:r>
        <w:rPr>
          <w:rFonts w:eastAsia="MS Mincho"/>
        </w:rPr>
        <w:t>, the residual covariance matrix can be formed as:</w:t>
      </w:r>
    </w:p>
    <w:p w14:paraId="68058805" w14:textId="5A3C9DD4" w:rsidR="00F34B56" w:rsidRDefault="00F34B56" w:rsidP="00F34B56">
      <w:pPr>
        <w:pStyle w:val="MTDisplayEquation"/>
        <w:spacing w:line="480" w:lineRule="auto"/>
        <w:jc w:val="right"/>
        <w:rPr>
          <w:rFonts w:eastAsiaTheme="minorEastAsia"/>
        </w:rPr>
      </w:pPr>
      <w:r>
        <w:rPr>
          <w:rFonts w:eastAsiaTheme="minorEastAsia"/>
        </w:rPr>
        <w:tab/>
      </w:r>
      <w:r w:rsidRPr="00F34B56">
        <w:rPr>
          <w:rFonts w:eastAsiaTheme="minorEastAsia"/>
          <w:position w:val="-10"/>
        </w:rPr>
        <w:object w:dxaOrig="1680" w:dyaOrig="360" w14:anchorId="0BD27EAE">
          <v:shape id="_x0000_i1143" type="#_x0000_t75" style="width:84pt;height:18pt" o:ole="">
            <v:imagedata r:id="rId250" o:title=""/>
          </v:shape>
          <o:OLEObject Type="Embed" ProgID="Equation.DSMT4" ShapeID="_x0000_i1143" DrawAspect="Content" ObjectID="_1667650063" r:id="rId251"/>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5</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15</w:instrText>
      </w:r>
      <w:r>
        <w:rPr>
          <w:rFonts w:eastAsiaTheme="minorEastAsia"/>
        </w:rPr>
        <w:fldChar w:fldCharType="end"/>
      </w:r>
      <w:r>
        <w:rPr>
          <w:rFonts w:eastAsiaTheme="minorEastAsia"/>
        </w:rPr>
        <w:instrText>)</w:instrText>
      </w:r>
      <w:r>
        <w:rPr>
          <w:rFonts w:eastAsiaTheme="minorEastAsia"/>
        </w:rPr>
        <w:fldChar w:fldCharType="end"/>
      </w:r>
    </w:p>
    <w:p w14:paraId="2A0CA9DE" w14:textId="1F7BD2C3" w:rsidR="00F34B56" w:rsidRDefault="00F34B56" w:rsidP="00F34B56">
      <w:pPr>
        <w:pStyle w:val="MainBodyText"/>
        <w:rPr>
          <w:rFonts w:eastAsia="MS Mincho"/>
        </w:rPr>
      </w:pPr>
      <w:r>
        <w:rPr>
          <w:rFonts w:eastAsia="MS Mincho"/>
        </w:rPr>
        <w:t>Consequently, the normalized residuals are computed as:</w:t>
      </w:r>
    </w:p>
    <w:p w14:paraId="6C514EE4" w14:textId="6D92B93F" w:rsidR="00F34B56" w:rsidRDefault="00F34B56" w:rsidP="00F34B56">
      <w:pPr>
        <w:pStyle w:val="MTDisplayEquation"/>
        <w:spacing w:line="480" w:lineRule="auto"/>
        <w:jc w:val="right"/>
        <w:rPr>
          <w:rFonts w:eastAsiaTheme="minorEastAsia"/>
        </w:rPr>
      </w:pPr>
      <w:r>
        <w:rPr>
          <w:rFonts w:eastAsiaTheme="minorEastAsia"/>
        </w:rPr>
        <w:tab/>
      </w:r>
      <w:r w:rsidRPr="00F34B56">
        <w:rPr>
          <w:rFonts w:eastAsiaTheme="minorEastAsia"/>
          <w:position w:val="-14"/>
        </w:rPr>
        <w:object w:dxaOrig="2700" w:dyaOrig="420" w14:anchorId="466D0BA6">
          <v:shape id="_x0000_i1144" type="#_x0000_t75" style="width:135.75pt;height:20.25pt" o:ole="">
            <v:imagedata r:id="rId252" o:title=""/>
          </v:shape>
          <o:OLEObject Type="Embed" ProgID="Equation.DSMT4" ShapeID="_x0000_i1144" DrawAspect="Content" ObjectID="_1667650064" r:id="rId253"/>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341" w:name="ZEqnNum194188"/>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5</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16</w:instrText>
      </w:r>
      <w:r>
        <w:rPr>
          <w:rFonts w:eastAsiaTheme="minorEastAsia"/>
        </w:rPr>
        <w:fldChar w:fldCharType="end"/>
      </w:r>
      <w:r>
        <w:rPr>
          <w:rFonts w:eastAsiaTheme="minorEastAsia"/>
        </w:rPr>
        <w:instrText>)</w:instrText>
      </w:r>
      <w:bookmarkEnd w:id="341"/>
      <w:r>
        <w:rPr>
          <w:rFonts w:eastAsiaTheme="minorEastAsia"/>
        </w:rPr>
        <w:fldChar w:fldCharType="end"/>
      </w:r>
    </w:p>
    <w:p w14:paraId="022E31AD" w14:textId="3528808C" w:rsidR="00F34B56" w:rsidRDefault="00F34B56" w:rsidP="00F34B56">
      <w:pPr>
        <w:pStyle w:val="MainBodyText"/>
        <w:rPr>
          <w:rFonts w:eastAsiaTheme="minorEastAsia"/>
        </w:rPr>
      </w:pPr>
      <w:r w:rsidRPr="00F34B56">
        <w:rPr>
          <w:rFonts w:eastAsiaTheme="minorEastAsia"/>
        </w:rPr>
        <w:t xml:space="preserve">Normally, a positive threshold Th can be set up to compare with the result in </w:t>
      </w:r>
      <w:r>
        <w:rPr>
          <w:rFonts w:eastAsiaTheme="minorEastAsia"/>
          <w:iCs/>
        </w:rPr>
        <w:fldChar w:fldCharType="begin"/>
      </w:r>
      <w:r>
        <w:rPr>
          <w:rFonts w:eastAsiaTheme="minorEastAsia"/>
          <w:iCs/>
        </w:rPr>
        <w:instrText xml:space="preserve"> GOTOBUTTON ZEqnNum194188  \* MERGEFORMAT </w:instrText>
      </w:r>
      <w:r>
        <w:rPr>
          <w:rFonts w:eastAsiaTheme="minorEastAsia"/>
          <w:iCs/>
        </w:rPr>
        <w:fldChar w:fldCharType="begin"/>
      </w:r>
      <w:r>
        <w:rPr>
          <w:rFonts w:eastAsiaTheme="minorEastAsia"/>
          <w:iCs/>
        </w:rPr>
        <w:instrText xml:space="preserve"> REF ZEqnNum194188 \* Charformat \! \* MERGEFORMAT </w:instrText>
      </w:r>
      <w:r>
        <w:rPr>
          <w:rFonts w:eastAsiaTheme="minorEastAsia"/>
          <w:iCs/>
        </w:rPr>
        <w:fldChar w:fldCharType="separate"/>
      </w:r>
      <w:r w:rsidR="00646B32" w:rsidRPr="00646B32">
        <w:rPr>
          <w:rFonts w:eastAsiaTheme="minorEastAsia"/>
          <w:iCs/>
        </w:rPr>
        <w:instrText>(5.16)</w:instrText>
      </w:r>
      <w:r>
        <w:rPr>
          <w:rFonts w:eastAsiaTheme="minorEastAsia"/>
          <w:iCs/>
        </w:rPr>
        <w:fldChar w:fldCharType="end"/>
      </w:r>
      <w:r>
        <w:rPr>
          <w:rFonts w:eastAsiaTheme="minorEastAsia"/>
          <w:iCs/>
        </w:rPr>
        <w:fldChar w:fldCharType="end"/>
      </w:r>
      <w:r w:rsidRPr="00F34B56">
        <w:rPr>
          <w:rFonts w:eastAsiaTheme="minorEastAsia"/>
        </w:rPr>
        <w:t xml:space="preserve"> for </w:t>
      </w:r>
      <w:r w:rsidR="00821A8C">
        <w:rPr>
          <w:rFonts w:eastAsiaTheme="minorEastAsia"/>
        </w:rPr>
        <w:t>BDI</w:t>
      </w:r>
      <w:r w:rsidRPr="00F34B56">
        <w:rPr>
          <w:rFonts w:eastAsiaTheme="minorEastAsia"/>
        </w:rPr>
        <w:t xml:space="preserve">. If the LNR value exceeds the threshold (typical 3.0), the corresponding measurement is considered </w:t>
      </w:r>
      <w:r w:rsidR="00821A8C">
        <w:rPr>
          <w:rFonts w:eastAsiaTheme="minorEastAsia"/>
        </w:rPr>
        <w:t>to be</w:t>
      </w:r>
      <w:r w:rsidRPr="00F34B56">
        <w:rPr>
          <w:rFonts w:eastAsiaTheme="minorEastAsia"/>
        </w:rPr>
        <w:t xml:space="preserve"> bad data with </w:t>
      </w:r>
      <w:r w:rsidR="00821A8C">
        <w:rPr>
          <w:rFonts w:eastAsiaTheme="minorEastAsia"/>
        </w:rPr>
        <w:t xml:space="preserve">a </w:t>
      </w:r>
      <w:r w:rsidRPr="00F34B56">
        <w:rPr>
          <w:rFonts w:eastAsiaTheme="minorEastAsia"/>
        </w:rPr>
        <w:t xml:space="preserve">gross error. This measurement should be eliminated or corrected to avoid biased estimations. In general, to retain measurement redundancy, </w:t>
      </w:r>
      <w:r w:rsidR="00821A8C">
        <w:rPr>
          <w:rFonts w:eastAsiaTheme="minorEastAsia"/>
        </w:rPr>
        <w:t xml:space="preserve">it is better to correct </w:t>
      </w:r>
      <w:r w:rsidRPr="00F34B56">
        <w:rPr>
          <w:rFonts w:eastAsiaTheme="minorEastAsia"/>
        </w:rPr>
        <w:t xml:space="preserve">the identified bad data than </w:t>
      </w:r>
      <w:r w:rsidR="00821A8C">
        <w:rPr>
          <w:rFonts w:eastAsiaTheme="minorEastAsia"/>
        </w:rPr>
        <w:t xml:space="preserve">to </w:t>
      </w:r>
      <w:r w:rsidRPr="00F34B56">
        <w:rPr>
          <w:rFonts w:eastAsiaTheme="minorEastAsia"/>
        </w:rPr>
        <w:t>eliminate</w:t>
      </w:r>
      <w:r w:rsidR="00821A8C">
        <w:rPr>
          <w:rFonts w:eastAsiaTheme="minorEastAsia"/>
        </w:rPr>
        <w:t xml:space="preserve"> it</w:t>
      </w:r>
      <w:r w:rsidRPr="00F34B56">
        <w:rPr>
          <w:rFonts w:eastAsiaTheme="minorEastAsia"/>
        </w:rPr>
        <w:t>. The correction function is formed as</w:t>
      </w:r>
      <w:r w:rsidR="00821A8C">
        <w:rPr>
          <w:rFonts w:eastAsiaTheme="minorEastAsia"/>
        </w:rPr>
        <w:t xml:space="preserve"> in</w:t>
      </w:r>
      <w:r w:rsidRPr="00F34B56">
        <w:rPr>
          <w:rFonts w:eastAsiaTheme="minorEastAsia"/>
        </w:rPr>
        <w:t xml:space="preserve"> </w:t>
      </w:r>
      <w:r w:rsidR="00B8097D">
        <w:rPr>
          <w:rFonts w:eastAsiaTheme="minorEastAsia"/>
        </w:rPr>
        <w:fldChar w:fldCharType="begin"/>
      </w:r>
      <w:r w:rsidR="00B8097D">
        <w:rPr>
          <w:rFonts w:eastAsiaTheme="minorEastAsia"/>
        </w:rPr>
        <w:instrText xml:space="preserve"> REF _Ref55829402 \n \h </w:instrText>
      </w:r>
      <w:r w:rsidR="00B8097D">
        <w:rPr>
          <w:rFonts w:eastAsiaTheme="minorEastAsia"/>
        </w:rPr>
      </w:r>
      <w:r w:rsidR="00B8097D">
        <w:rPr>
          <w:rFonts w:eastAsiaTheme="minorEastAsia"/>
        </w:rPr>
        <w:fldChar w:fldCharType="separate"/>
      </w:r>
      <w:r w:rsidR="00646B32">
        <w:rPr>
          <w:rFonts w:eastAsiaTheme="minorEastAsia"/>
        </w:rPr>
        <w:t>[149]</w:t>
      </w:r>
      <w:r w:rsidR="00B8097D">
        <w:rPr>
          <w:rFonts w:eastAsiaTheme="minorEastAsia"/>
        </w:rPr>
        <w:fldChar w:fldCharType="end"/>
      </w:r>
      <w:r w:rsidRPr="00F34B56">
        <w:rPr>
          <w:rFonts w:eastAsiaTheme="minorEastAsia"/>
        </w:rPr>
        <w:t>:</w:t>
      </w:r>
    </w:p>
    <w:p w14:paraId="6F0E6AF8" w14:textId="7248CDE9" w:rsidR="00B8097D" w:rsidRDefault="00B8097D" w:rsidP="00B8097D">
      <w:pPr>
        <w:pStyle w:val="MTDisplayEquation"/>
        <w:spacing w:line="480" w:lineRule="auto"/>
        <w:jc w:val="right"/>
        <w:rPr>
          <w:rFonts w:eastAsiaTheme="minorEastAsia"/>
        </w:rPr>
      </w:pPr>
      <w:r>
        <w:rPr>
          <w:rFonts w:eastAsiaTheme="minorEastAsia"/>
        </w:rPr>
        <w:lastRenderedPageBreak/>
        <w:tab/>
      </w:r>
      <w:r w:rsidRPr="00B8097D">
        <w:rPr>
          <w:rFonts w:eastAsiaTheme="minorEastAsia"/>
          <w:position w:val="-12"/>
        </w:rPr>
        <w:object w:dxaOrig="1960" w:dyaOrig="380" w14:anchorId="6AD120C1">
          <v:shape id="_x0000_i1145" type="#_x0000_t75" style="width:97.5pt;height:19.5pt" o:ole="">
            <v:imagedata r:id="rId254" o:title=""/>
          </v:shape>
          <o:OLEObject Type="Embed" ProgID="Equation.DSMT4" ShapeID="_x0000_i1145" DrawAspect="Content" ObjectID="_1667650065" r:id="rId255"/>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5</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17</w:instrText>
      </w:r>
      <w:r>
        <w:rPr>
          <w:rFonts w:eastAsiaTheme="minorEastAsia"/>
        </w:rPr>
        <w:fldChar w:fldCharType="end"/>
      </w:r>
      <w:r>
        <w:rPr>
          <w:rFonts w:eastAsiaTheme="minorEastAsia"/>
        </w:rPr>
        <w:instrText>)</w:instrText>
      </w:r>
      <w:r>
        <w:rPr>
          <w:rFonts w:eastAsiaTheme="minorEastAsia"/>
        </w:rPr>
        <w:fldChar w:fldCharType="end"/>
      </w:r>
    </w:p>
    <w:p w14:paraId="1331E7D8" w14:textId="1AB9AD39" w:rsidR="00B8097D" w:rsidRDefault="00B8097D" w:rsidP="00B8097D">
      <w:pPr>
        <w:pStyle w:val="MainBodyText"/>
        <w:rPr>
          <w:rFonts w:eastAsia="MS Mincho"/>
        </w:rPr>
      </w:pPr>
      <w:r>
        <w:rPr>
          <w:rFonts w:eastAsia="MS Mincho"/>
        </w:rPr>
        <w:t xml:space="preserve">It should be noted that </w:t>
      </w:r>
      <w:r w:rsidR="00821A8C">
        <w:rPr>
          <w:rFonts w:eastAsia="MS Mincho"/>
        </w:rPr>
        <w:t xml:space="preserve">the </w:t>
      </w:r>
      <w:r>
        <w:rPr>
          <w:rFonts w:eastAsia="MS Mincho"/>
        </w:rPr>
        <w:t>LNR test is generally considered to be independent from the main SE computation as a post-processing</w:t>
      </w:r>
      <w:r w:rsidR="00821A8C">
        <w:rPr>
          <w:rFonts w:eastAsia="MS Mincho"/>
        </w:rPr>
        <w:t xml:space="preserve"> test</w:t>
      </w:r>
      <w:r>
        <w:rPr>
          <w:rFonts w:eastAsia="MS Mincho"/>
        </w:rPr>
        <w:t xml:space="preserve">. To consider both the equality constraints and </w:t>
      </w:r>
      <w:r w:rsidR="00821A8C">
        <w:rPr>
          <w:rFonts w:eastAsia="MS Mincho"/>
        </w:rPr>
        <w:t xml:space="preserve">the </w:t>
      </w:r>
      <w:r>
        <w:rPr>
          <w:rFonts w:eastAsia="MS Mincho"/>
        </w:rPr>
        <w:t xml:space="preserve">LNR test in SE analysis, </w:t>
      </w:r>
      <w:r w:rsidR="00821A8C">
        <w:rPr>
          <w:rFonts w:eastAsia="MS Mincho"/>
        </w:rPr>
        <w:t xml:space="preserve">the </w:t>
      </w:r>
      <w:r>
        <w:rPr>
          <w:rFonts w:eastAsia="MS Mincho"/>
        </w:rPr>
        <w:t>HAM method can be utilized, and the new SE problem is formulated as:</w:t>
      </w:r>
    </w:p>
    <w:p w14:paraId="36387775" w14:textId="0B54AE00" w:rsidR="00B8097D" w:rsidRDefault="00B8097D" w:rsidP="00B8097D">
      <w:pPr>
        <w:pStyle w:val="MTDisplayEquation"/>
        <w:spacing w:line="480" w:lineRule="auto"/>
        <w:jc w:val="right"/>
        <w:rPr>
          <w:rFonts w:eastAsiaTheme="minorEastAsia"/>
        </w:rPr>
      </w:pPr>
      <w:r>
        <w:rPr>
          <w:rFonts w:eastAsiaTheme="minorEastAsia"/>
        </w:rPr>
        <w:tab/>
      </w:r>
      <w:r w:rsidRPr="00B8097D">
        <w:rPr>
          <w:rFonts w:eastAsiaTheme="minorEastAsia"/>
          <w:position w:val="-46"/>
        </w:rPr>
        <w:object w:dxaOrig="3620" w:dyaOrig="1080" w14:anchorId="05FE8B49">
          <v:shape id="_x0000_i1146" type="#_x0000_t75" style="width:180.75pt;height:54pt" o:ole="">
            <v:imagedata r:id="rId256" o:title=""/>
          </v:shape>
          <o:OLEObject Type="Embed" ProgID="Equation.DSMT4" ShapeID="_x0000_i1146" DrawAspect="Content" ObjectID="_1667650066" r:id="rId257"/>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342" w:name="ZEqnNum303973"/>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5</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18</w:instrText>
      </w:r>
      <w:r>
        <w:rPr>
          <w:rFonts w:eastAsiaTheme="minorEastAsia"/>
        </w:rPr>
        <w:fldChar w:fldCharType="end"/>
      </w:r>
      <w:r>
        <w:rPr>
          <w:rFonts w:eastAsiaTheme="minorEastAsia"/>
        </w:rPr>
        <w:instrText>)</w:instrText>
      </w:r>
      <w:bookmarkEnd w:id="342"/>
      <w:r>
        <w:rPr>
          <w:rFonts w:eastAsiaTheme="minorEastAsia"/>
        </w:rPr>
        <w:fldChar w:fldCharType="end"/>
      </w:r>
    </w:p>
    <w:p w14:paraId="3A167944" w14:textId="15C4654C" w:rsidR="009B625D" w:rsidRDefault="00B8097D" w:rsidP="009B625D">
      <w:pPr>
        <w:pStyle w:val="MainBodyText"/>
        <w:rPr>
          <w:rFonts w:eastAsiaTheme="minorEastAsia"/>
          <w:iCs/>
        </w:rPr>
      </w:pPr>
      <w:r>
        <w:rPr>
          <w:rFonts w:eastAsiaTheme="minorEastAsia"/>
        </w:rPr>
        <w:t xml:space="preserve">In </w:t>
      </w:r>
      <w:r>
        <w:rPr>
          <w:rFonts w:eastAsiaTheme="minorEastAsia"/>
          <w:iCs/>
        </w:rPr>
        <w:fldChar w:fldCharType="begin"/>
      </w:r>
      <w:r>
        <w:rPr>
          <w:rFonts w:eastAsiaTheme="minorEastAsia"/>
          <w:iCs/>
        </w:rPr>
        <w:instrText xml:space="preserve"> GOTOBUTTON ZEqnNum303973  \* MERGEFORMAT </w:instrText>
      </w:r>
      <w:r>
        <w:rPr>
          <w:rFonts w:eastAsiaTheme="minorEastAsia"/>
          <w:iCs/>
        </w:rPr>
        <w:fldChar w:fldCharType="begin"/>
      </w:r>
      <w:r>
        <w:rPr>
          <w:rFonts w:eastAsiaTheme="minorEastAsia"/>
          <w:iCs/>
        </w:rPr>
        <w:instrText xml:space="preserve"> REF ZEqnNum303973 \* Charformat \! \* MERGEFORMAT </w:instrText>
      </w:r>
      <w:r>
        <w:rPr>
          <w:rFonts w:eastAsiaTheme="minorEastAsia"/>
          <w:iCs/>
        </w:rPr>
        <w:fldChar w:fldCharType="separate"/>
      </w:r>
      <w:r w:rsidR="00646B32" w:rsidRPr="00646B32">
        <w:rPr>
          <w:rFonts w:eastAsiaTheme="minorEastAsia"/>
          <w:iCs/>
        </w:rPr>
        <w:instrText>(5.18)</w:instrText>
      </w:r>
      <w:r>
        <w:rPr>
          <w:rFonts w:eastAsiaTheme="minorEastAsia"/>
          <w:iCs/>
        </w:rPr>
        <w:fldChar w:fldCharType="end"/>
      </w:r>
      <w:r>
        <w:rPr>
          <w:rFonts w:eastAsiaTheme="minorEastAsia"/>
          <w:iCs/>
        </w:rPr>
        <w:fldChar w:fldCharType="end"/>
      </w:r>
      <w:r>
        <w:rPr>
          <w:rFonts w:eastAsiaTheme="minorEastAsia"/>
          <w:iCs/>
        </w:rPr>
        <w:t xml:space="preserve">, there are two equality constraints with different meanings. </w:t>
      </w:r>
      <m:oMath>
        <m:r>
          <w:rPr>
            <w:rFonts w:ascii="Cambria Math" w:eastAsiaTheme="minorEastAsia" w:hAnsi="Cambria Math"/>
          </w:rPr>
          <m:t>c</m:t>
        </m:r>
        <m:d>
          <m:dPr>
            <m:ctrlPr>
              <w:rPr>
                <w:rFonts w:ascii="Cambria Math" w:eastAsiaTheme="minorEastAsia" w:hAnsi="Cambria Math"/>
                <w:i/>
                <w:iCs/>
              </w:rPr>
            </m:ctrlPr>
          </m:dPr>
          <m:e>
            <m:r>
              <w:rPr>
                <w:rFonts w:ascii="Cambria Math" w:eastAsiaTheme="minorEastAsia" w:hAnsi="Cambria Math"/>
              </w:rPr>
              <m:t>x</m:t>
            </m:r>
          </m:e>
        </m:d>
        <m:r>
          <w:rPr>
            <w:rFonts w:ascii="Cambria Math" w:eastAsiaTheme="minorEastAsia" w:hAnsi="Cambria Math"/>
          </w:rPr>
          <m:t>=0</m:t>
        </m:r>
      </m:oMath>
      <w:r>
        <w:rPr>
          <w:rFonts w:eastAsiaTheme="minorEastAsia"/>
          <w:iCs/>
        </w:rPr>
        <w:t xml:space="preserve"> stands for the preset or self-regulated operating values that are </w:t>
      </w:r>
      <w:r w:rsidR="00821A8C">
        <w:rPr>
          <w:rFonts w:eastAsiaTheme="minorEastAsia"/>
          <w:iCs/>
        </w:rPr>
        <w:t xml:space="preserve">the </w:t>
      </w:r>
      <w:r>
        <w:rPr>
          <w:rFonts w:eastAsiaTheme="minorEastAsia"/>
          <w:iCs/>
        </w:rPr>
        <w:t xml:space="preserve">same as given in </w:t>
      </w:r>
      <w:r>
        <w:rPr>
          <w:rFonts w:eastAsiaTheme="minorEastAsia"/>
        </w:rPr>
        <w:fldChar w:fldCharType="begin"/>
      </w:r>
      <w:r>
        <w:rPr>
          <w:rFonts w:eastAsiaTheme="minorEastAsia"/>
        </w:rPr>
        <w:instrText xml:space="preserve"> GOTOBUTTON ZEqnNum809032  \* MERGEFORMAT </w:instrText>
      </w:r>
      <w:r>
        <w:rPr>
          <w:rFonts w:eastAsiaTheme="minorEastAsia"/>
        </w:rPr>
        <w:fldChar w:fldCharType="begin"/>
      </w:r>
      <w:r>
        <w:rPr>
          <w:rFonts w:eastAsiaTheme="minorEastAsia"/>
        </w:rPr>
        <w:instrText xml:space="preserve"> REF ZEqnNum809032 \* Charformat \! \* MERGEFORMAT </w:instrText>
      </w:r>
      <w:r>
        <w:rPr>
          <w:rFonts w:eastAsiaTheme="minorEastAsia"/>
        </w:rPr>
        <w:fldChar w:fldCharType="separate"/>
      </w:r>
      <w:r w:rsidR="00646B32">
        <w:rPr>
          <w:rFonts w:eastAsiaTheme="minorEastAsia"/>
        </w:rPr>
        <w:instrText>(5.9)</w:instrText>
      </w:r>
      <w:r>
        <w:rPr>
          <w:rFonts w:eastAsiaTheme="minorEastAsia"/>
        </w:rPr>
        <w:fldChar w:fldCharType="end"/>
      </w:r>
      <w:r>
        <w:rPr>
          <w:rFonts w:eastAsiaTheme="minorEastAsia"/>
        </w:rPr>
        <w:fldChar w:fldCharType="end"/>
      </w:r>
      <w:r>
        <w:rPr>
          <w:rFonts w:eastAsiaTheme="minorEastAsia"/>
        </w:rPr>
        <w:t xml:space="preserve">. </w:t>
      </w:r>
      <w:r w:rsidR="009B625D">
        <w:rPr>
          <w:rFonts w:eastAsiaTheme="minorEastAsia"/>
        </w:rPr>
        <w:t xml:space="preserve">The second equation is associated with residuals with explicit state variables. </w:t>
      </w:r>
      <w:r w:rsidR="009B625D">
        <w:rPr>
          <w:rFonts w:eastAsiaTheme="minorEastAsia"/>
          <w:iCs/>
        </w:rPr>
        <w:fldChar w:fldCharType="begin"/>
      </w:r>
      <w:r w:rsidR="009B625D">
        <w:rPr>
          <w:rFonts w:eastAsiaTheme="minorEastAsia"/>
          <w:iCs/>
        </w:rPr>
        <w:instrText xml:space="preserve"> GOTOBUTTON ZEqnNum303973  \* MERGEFORMAT </w:instrText>
      </w:r>
      <w:r w:rsidR="009B625D">
        <w:rPr>
          <w:rFonts w:eastAsiaTheme="minorEastAsia"/>
          <w:iCs/>
        </w:rPr>
        <w:fldChar w:fldCharType="begin"/>
      </w:r>
      <w:r w:rsidR="009B625D">
        <w:rPr>
          <w:rFonts w:eastAsiaTheme="minorEastAsia"/>
          <w:iCs/>
        </w:rPr>
        <w:instrText xml:space="preserve"> REF ZEqnNum303973 \* Charformat \! \* MERGEFORMAT </w:instrText>
      </w:r>
      <w:r w:rsidR="009B625D">
        <w:rPr>
          <w:rFonts w:eastAsiaTheme="minorEastAsia"/>
          <w:iCs/>
        </w:rPr>
        <w:fldChar w:fldCharType="separate"/>
      </w:r>
      <w:r w:rsidR="00646B32" w:rsidRPr="00646B32">
        <w:rPr>
          <w:rFonts w:eastAsiaTheme="minorEastAsia"/>
          <w:iCs/>
        </w:rPr>
        <w:instrText>(5.18)</w:instrText>
      </w:r>
      <w:r w:rsidR="009B625D">
        <w:rPr>
          <w:rFonts w:eastAsiaTheme="minorEastAsia"/>
          <w:iCs/>
        </w:rPr>
        <w:fldChar w:fldCharType="end"/>
      </w:r>
      <w:r w:rsidR="009B625D">
        <w:rPr>
          <w:rFonts w:eastAsiaTheme="minorEastAsia"/>
          <w:iCs/>
        </w:rPr>
        <w:fldChar w:fldCharType="end"/>
      </w:r>
      <w:r w:rsidR="009B625D">
        <w:rPr>
          <w:rFonts w:eastAsiaTheme="minorEastAsia"/>
          <w:iCs/>
        </w:rPr>
        <w:t xml:space="preserve"> can be transferred to the formulation with Lagrangian relaxation as:</w:t>
      </w:r>
    </w:p>
    <w:p w14:paraId="5D3016D6" w14:textId="79BDC715" w:rsidR="009B625D" w:rsidRDefault="009B625D" w:rsidP="009B625D">
      <w:pPr>
        <w:pStyle w:val="MTDisplayEquation"/>
        <w:spacing w:line="480" w:lineRule="auto"/>
        <w:jc w:val="right"/>
        <w:rPr>
          <w:rFonts w:eastAsiaTheme="minorEastAsia"/>
        </w:rPr>
      </w:pPr>
      <w:r>
        <w:rPr>
          <w:rFonts w:eastAsiaTheme="minorEastAsia"/>
        </w:rPr>
        <w:tab/>
      </w:r>
      <w:r w:rsidRPr="009B625D">
        <w:rPr>
          <w:rFonts w:eastAsiaTheme="minorEastAsia"/>
          <w:position w:val="-10"/>
        </w:rPr>
        <w:object w:dxaOrig="3480" w:dyaOrig="360" w14:anchorId="3CB5A71A">
          <v:shape id="_x0000_i1147" type="#_x0000_t75" style="width:174pt;height:18pt" o:ole="">
            <v:imagedata r:id="rId258" o:title=""/>
          </v:shape>
          <o:OLEObject Type="Embed" ProgID="Equation.DSMT4" ShapeID="_x0000_i1147" DrawAspect="Content" ObjectID="_1667650067" r:id="rId259"/>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343" w:name="ZEqnNum511482"/>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5</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19</w:instrText>
      </w:r>
      <w:r>
        <w:rPr>
          <w:rFonts w:eastAsiaTheme="minorEastAsia"/>
        </w:rPr>
        <w:fldChar w:fldCharType="end"/>
      </w:r>
      <w:r>
        <w:rPr>
          <w:rFonts w:eastAsiaTheme="minorEastAsia"/>
        </w:rPr>
        <w:instrText>)</w:instrText>
      </w:r>
      <w:bookmarkEnd w:id="343"/>
      <w:r>
        <w:rPr>
          <w:rFonts w:eastAsiaTheme="minorEastAsia"/>
        </w:rPr>
        <w:fldChar w:fldCharType="end"/>
      </w:r>
    </w:p>
    <w:p w14:paraId="2D13E816" w14:textId="7DC7558E" w:rsidR="009B625D" w:rsidRDefault="009B625D" w:rsidP="009B625D">
      <w:pPr>
        <w:pStyle w:val="MainBodyText"/>
        <w:rPr>
          <w:rFonts w:eastAsiaTheme="minorEastAsia"/>
          <w:iCs/>
        </w:rPr>
      </w:pPr>
      <w:r>
        <w:rPr>
          <w:rFonts w:eastAsiaTheme="minorEastAsia"/>
          <w:iCs/>
        </w:rPr>
        <w:fldChar w:fldCharType="begin"/>
      </w:r>
      <w:r>
        <w:rPr>
          <w:rFonts w:eastAsiaTheme="minorEastAsia"/>
          <w:iCs/>
        </w:rPr>
        <w:instrText xml:space="preserve"> GOTOBUTTON ZEqnNum511482  \* MERGEFORMAT </w:instrText>
      </w:r>
      <w:r>
        <w:rPr>
          <w:rFonts w:eastAsiaTheme="minorEastAsia"/>
          <w:iCs/>
        </w:rPr>
        <w:fldChar w:fldCharType="begin"/>
      </w:r>
      <w:r>
        <w:rPr>
          <w:rFonts w:eastAsiaTheme="minorEastAsia"/>
          <w:iCs/>
        </w:rPr>
        <w:instrText xml:space="preserve"> REF ZEqnNum511482 \* Charformat \! \* MERGEFORMAT </w:instrText>
      </w:r>
      <w:r>
        <w:rPr>
          <w:rFonts w:eastAsiaTheme="minorEastAsia"/>
          <w:iCs/>
        </w:rPr>
        <w:fldChar w:fldCharType="separate"/>
      </w:r>
      <w:r w:rsidR="00646B32" w:rsidRPr="00646B32">
        <w:rPr>
          <w:rFonts w:eastAsiaTheme="minorEastAsia"/>
          <w:iCs/>
        </w:rPr>
        <w:instrText>(5.19)</w:instrText>
      </w:r>
      <w:r>
        <w:rPr>
          <w:rFonts w:eastAsiaTheme="minorEastAsia"/>
          <w:iCs/>
        </w:rPr>
        <w:fldChar w:fldCharType="end"/>
      </w:r>
      <w:r>
        <w:rPr>
          <w:rFonts w:eastAsiaTheme="minorEastAsia"/>
          <w:iCs/>
        </w:rPr>
        <w:fldChar w:fldCharType="end"/>
      </w:r>
      <w:r>
        <w:rPr>
          <w:rFonts w:eastAsiaTheme="minorEastAsia"/>
          <w:iCs/>
        </w:rPr>
        <w:t xml:space="preserve"> can be iteratively solved with the following equations:</w:t>
      </w:r>
    </w:p>
    <w:p w14:paraId="1C8F9BF0" w14:textId="186C0A21" w:rsidR="009B625D" w:rsidRDefault="009B625D" w:rsidP="009B625D">
      <w:pPr>
        <w:pStyle w:val="MTDisplayEquation"/>
        <w:spacing w:line="480" w:lineRule="auto"/>
        <w:jc w:val="right"/>
        <w:rPr>
          <w:rFonts w:eastAsiaTheme="minorEastAsia"/>
        </w:rPr>
      </w:pPr>
      <w:r>
        <w:rPr>
          <w:rFonts w:eastAsiaTheme="minorEastAsia"/>
        </w:rPr>
        <w:tab/>
      </w:r>
      <w:r w:rsidRPr="009B625D">
        <w:rPr>
          <w:rFonts w:eastAsiaTheme="minorEastAsia"/>
          <w:position w:val="-52"/>
        </w:rPr>
        <w:object w:dxaOrig="2900" w:dyaOrig="1160" w14:anchorId="00807009">
          <v:shape id="_x0000_i1148" type="#_x0000_t75" style="width:144.75pt;height:57pt" o:ole="">
            <v:imagedata r:id="rId260" o:title=""/>
          </v:shape>
          <o:OLEObject Type="Embed" ProgID="Equation.DSMT4" ShapeID="_x0000_i1148" DrawAspect="Content" ObjectID="_1667650068" r:id="rId261"/>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344" w:name="ZEqnNum951825"/>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5</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20</w:instrText>
      </w:r>
      <w:r>
        <w:rPr>
          <w:rFonts w:eastAsiaTheme="minorEastAsia"/>
        </w:rPr>
        <w:fldChar w:fldCharType="end"/>
      </w:r>
      <w:r>
        <w:rPr>
          <w:rFonts w:eastAsiaTheme="minorEastAsia"/>
        </w:rPr>
        <w:instrText>)</w:instrText>
      </w:r>
      <w:bookmarkEnd w:id="344"/>
      <w:r>
        <w:rPr>
          <w:rFonts w:eastAsiaTheme="minorEastAsia"/>
        </w:rPr>
        <w:fldChar w:fldCharType="end"/>
      </w:r>
    </w:p>
    <w:p w14:paraId="790AD1EC" w14:textId="034EA950" w:rsidR="009B625D" w:rsidRDefault="009B625D" w:rsidP="009B625D">
      <w:pPr>
        <w:pStyle w:val="MainBodyText"/>
        <w:ind w:firstLine="0"/>
        <w:rPr>
          <w:rFonts w:eastAsiaTheme="minorEastAsia"/>
          <w:iCs/>
        </w:rPr>
      </w:pPr>
      <w:r>
        <w:rPr>
          <w:rFonts w:eastAsiaTheme="minorEastAsia"/>
        </w:rPr>
        <w:t xml:space="preserve">where </w:t>
      </w:r>
      <m:oMath>
        <m:r>
          <w:rPr>
            <w:rFonts w:ascii="Cambria Math" w:eastAsiaTheme="minorEastAsia" w:hAnsi="Cambria Math"/>
          </w:rPr>
          <m:t>R=</m:t>
        </m:r>
        <m:sSup>
          <m:sSupPr>
            <m:ctrlPr>
              <w:rPr>
                <w:rFonts w:ascii="Cambria Math" w:eastAsiaTheme="minorEastAsia" w:hAnsi="Cambria Math"/>
                <w:i/>
              </w:rPr>
            </m:ctrlPr>
          </m:sSupPr>
          <m:e>
            <m:r>
              <w:rPr>
                <w:rFonts w:ascii="Cambria Math" w:eastAsiaTheme="minorEastAsia" w:hAnsi="Cambria Math"/>
              </w:rPr>
              <m:t>W</m:t>
            </m:r>
          </m:e>
          <m:sup>
            <m:r>
              <w:rPr>
                <w:rFonts w:ascii="Cambria Math" w:eastAsiaTheme="minorEastAsia" w:hAnsi="Cambria Math"/>
              </w:rPr>
              <m:t>-1</m:t>
            </m:r>
          </m:sup>
        </m:sSup>
      </m:oMath>
      <w:r>
        <w:rPr>
          <w:rFonts w:eastAsiaTheme="minorEastAsia"/>
        </w:rPr>
        <w:t xml:space="preserve">. </w:t>
      </w:r>
      <w:r>
        <w:rPr>
          <w:rFonts w:eastAsiaTheme="minorEastAsia"/>
          <w:iCs/>
        </w:rPr>
        <w:fldChar w:fldCharType="begin"/>
      </w:r>
      <w:r>
        <w:rPr>
          <w:rFonts w:eastAsiaTheme="minorEastAsia"/>
          <w:iCs/>
        </w:rPr>
        <w:instrText xml:space="preserve"> GOTOBUTTON ZEqnNum951825  \* MERGEFORMAT </w:instrText>
      </w:r>
      <w:r>
        <w:rPr>
          <w:rFonts w:eastAsiaTheme="minorEastAsia"/>
          <w:iCs/>
        </w:rPr>
        <w:fldChar w:fldCharType="begin"/>
      </w:r>
      <w:r>
        <w:rPr>
          <w:rFonts w:eastAsiaTheme="minorEastAsia"/>
          <w:iCs/>
        </w:rPr>
        <w:instrText xml:space="preserve"> REF ZEqnNum951825 \* Charformat \! \* MERGEFORMAT </w:instrText>
      </w:r>
      <w:r>
        <w:rPr>
          <w:rFonts w:eastAsiaTheme="minorEastAsia"/>
          <w:iCs/>
        </w:rPr>
        <w:fldChar w:fldCharType="separate"/>
      </w:r>
      <w:r w:rsidR="00646B32" w:rsidRPr="00646B32">
        <w:rPr>
          <w:rFonts w:eastAsiaTheme="minorEastAsia"/>
          <w:iCs/>
        </w:rPr>
        <w:instrText>(5.20)</w:instrText>
      </w:r>
      <w:r>
        <w:rPr>
          <w:rFonts w:eastAsiaTheme="minorEastAsia"/>
          <w:iCs/>
        </w:rPr>
        <w:fldChar w:fldCharType="end"/>
      </w:r>
      <w:r>
        <w:rPr>
          <w:rFonts w:eastAsiaTheme="minorEastAsia"/>
          <w:iCs/>
        </w:rPr>
        <w:fldChar w:fldCharType="end"/>
      </w:r>
      <w:r>
        <w:rPr>
          <w:rFonts w:eastAsiaTheme="minorEastAsia"/>
          <w:iCs/>
        </w:rPr>
        <w:t xml:space="preserve"> can be formed in the HAM as:</w:t>
      </w:r>
    </w:p>
    <w:p w14:paraId="4F6E1DD4" w14:textId="6775933E" w:rsidR="009B625D" w:rsidRDefault="009B625D" w:rsidP="009B625D">
      <w:pPr>
        <w:pStyle w:val="MTDisplayEquation"/>
        <w:spacing w:line="480" w:lineRule="auto"/>
        <w:jc w:val="right"/>
        <w:rPr>
          <w:rFonts w:eastAsiaTheme="minorEastAsia"/>
        </w:rPr>
      </w:pPr>
      <w:r>
        <w:rPr>
          <w:rFonts w:eastAsiaTheme="minorEastAsia"/>
        </w:rPr>
        <w:tab/>
      </w:r>
      <w:r w:rsidRPr="009B625D">
        <w:rPr>
          <w:rFonts w:eastAsiaTheme="minorEastAsia"/>
          <w:position w:val="-52"/>
        </w:rPr>
        <w:object w:dxaOrig="4480" w:dyaOrig="1160" w14:anchorId="097425B3">
          <v:shape id="_x0000_i1149" type="#_x0000_t75" style="width:225pt;height:57pt" o:ole="">
            <v:imagedata r:id="rId262" o:title=""/>
          </v:shape>
          <o:OLEObject Type="Embed" ProgID="Equation.DSMT4" ShapeID="_x0000_i1149" DrawAspect="Content" ObjectID="_1667650069" r:id="rId263"/>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bookmarkStart w:id="345" w:name="ZEqnNum220282"/>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5</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21</w:instrText>
      </w:r>
      <w:r>
        <w:rPr>
          <w:rFonts w:eastAsiaTheme="minorEastAsia"/>
        </w:rPr>
        <w:fldChar w:fldCharType="end"/>
      </w:r>
      <w:r>
        <w:rPr>
          <w:rFonts w:eastAsiaTheme="minorEastAsia"/>
        </w:rPr>
        <w:instrText>)</w:instrText>
      </w:r>
      <w:bookmarkEnd w:id="345"/>
      <w:r>
        <w:rPr>
          <w:rFonts w:eastAsiaTheme="minorEastAsia"/>
        </w:rPr>
        <w:fldChar w:fldCharType="end"/>
      </w:r>
    </w:p>
    <w:p w14:paraId="577971A2" w14:textId="4726FEE5" w:rsidR="009B625D" w:rsidRDefault="009B625D" w:rsidP="009B625D">
      <w:pPr>
        <w:pStyle w:val="MainBodyText"/>
        <w:rPr>
          <w:rFonts w:eastAsiaTheme="minorEastAsia"/>
          <w:iCs/>
        </w:rPr>
      </w:pPr>
      <w:r>
        <w:rPr>
          <w:rFonts w:eastAsiaTheme="minorEastAsia"/>
        </w:rPr>
        <w:t xml:space="preserve">Consider the results in </w:t>
      </w:r>
      <w:r>
        <w:rPr>
          <w:rFonts w:eastAsiaTheme="minorEastAsia"/>
          <w:iCs/>
        </w:rPr>
        <w:fldChar w:fldCharType="begin"/>
      </w:r>
      <w:r>
        <w:rPr>
          <w:rFonts w:eastAsiaTheme="minorEastAsia"/>
          <w:iCs/>
        </w:rPr>
        <w:instrText xml:space="preserve"> GOTOBUTTON ZEqnNum220282  \* MERGEFORMAT </w:instrText>
      </w:r>
      <w:r>
        <w:rPr>
          <w:rFonts w:eastAsiaTheme="minorEastAsia"/>
          <w:iCs/>
        </w:rPr>
        <w:fldChar w:fldCharType="begin"/>
      </w:r>
      <w:r>
        <w:rPr>
          <w:rFonts w:eastAsiaTheme="minorEastAsia"/>
          <w:iCs/>
        </w:rPr>
        <w:instrText xml:space="preserve"> REF ZEqnNum220282 \* Charformat \! \* MERGEFORMAT </w:instrText>
      </w:r>
      <w:r>
        <w:rPr>
          <w:rFonts w:eastAsiaTheme="minorEastAsia"/>
          <w:iCs/>
        </w:rPr>
        <w:fldChar w:fldCharType="separate"/>
      </w:r>
      <w:r w:rsidR="00646B32" w:rsidRPr="00646B32">
        <w:rPr>
          <w:rFonts w:eastAsiaTheme="minorEastAsia"/>
          <w:iCs/>
        </w:rPr>
        <w:instrText>(5.21)</w:instrText>
      </w:r>
      <w:r>
        <w:rPr>
          <w:rFonts w:eastAsiaTheme="minorEastAsia"/>
          <w:iCs/>
        </w:rPr>
        <w:fldChar w:fldCharType="end"/>
      </w:r>
      <w:r>
        <w:rPr>
          <w:rFonts w:eastAsiaTheme="minorEastAsia"/>
          <w:iCs/>
        </w:rPr>
        <w:fldChar w:fldCharType="end"/>
      </w:r>
      <w:r>
        <w:rPr>
          <w:rFonts w:eastAsiaTheme="minorEastAsia"/>
          <w:iCs/>
        </w:rPr>
        <w:t>, the residual vector is given as:</w:t>
      </w:r>
    </w:p>
    <w:p w14:paraId="12AE5640" w14:textId="64F7D32D" w:rsidR="009B625D" w:rsidRDefault="009B625D" w:rsidP="009B625D">
      <w:pPr>
        <w:pStyle w:val="MTDisplayEquation"/>
        <w:spacing w:line="480" w:lineRule="auto"/>
        <w:jc w:val="right"/>
        <w:rPr>
          <w:rFonts w:eastAsiaTheme="minorEastAsia"/>
        </w:rPr>
      </w:pPr>
      <w:r>
        <w:rPr>
          <w:rFonts w:eastAsiaTheme="minorEastAsia"/>
        </w:rPr>
        <w:lastRenderedPageBreak/>
        <w:tab/>
      </w:r>
      <w:r w:rsidR="006507DC" w:rsidRPr="009B625D">
        <w:rPr>
          <w:rFonts w:eastAsiaTheme="minorEastAsia"/>
          <w:position w:val="-36"/>
        </w:rPr>
        <w:object w:dxaOrig="2200" w:dyaOrig="740" w14:anchorId="77E208E6">
          <v:shape id="_x0000_i1150" type="#_x0000_t75" style="width:111pt;height:36.75pt" o:ole="">
            <v:imagedata r:id="rId264" o:title=""/>
          </v:shape>
          <o:OLEObject Type="Embed" ProgID="Equation.DSMT4" ShapeID="_x0000_i1150" DrawAspect="Content" ObjectID="_1667650070" r:id="rId265"/>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5</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22</w:instrText>
      </w:r>
      <w:r>
        <w:rPr>
          <w:rFonts w:eastAsiaTheme="minorEastAsia"/>
        </w:rPr>
        <w:fldChar w:fldCharType="end"/>
      </w:r>
      <w:r>
        <w:rPr>
          <w:rFonts w:eastAsiaTheme="minorEastAsia"/>
        </w:rPr>
        <w:instrText>)</w:instrText>
      </w:r>
      <w:r>
        <w:rPr>
          <w:rFonts w:eastAsiaTheme="minorEastAsia"/>
        </w:rPr>
        <w:fldChar w:fldCharType="end"/>
      </w:r>
    </w:p>
    <w:p w14:paraId="6317934F" w14:textId="4A8D30C0" w:rsidR="009B625D" w:rsidRDefault="009B625D" w:rsidP="009B625D">
      <w:pPr>
        <w:pStyle w:val="MainBodyText"/>
        <w:rPr>
          <w:rFonts w:eastAsia="MS Mincho"/>
        </w:rPr>
      </w:pPr>
      <w:r>
        <w:rPr>
          <w:rFonts w:eastAsia="MS Mincho"/>
        </w:rPr>
        <w:t xml:space="preserve">It is observed that the new residual vector is directly bounded with the equality constraints. </w:t>
      </w:r>
      <w:r w:rsidR="00821A8C">
        <w:rPr>
          <w:rFonts w:eastAsia="MS Mincho"/>
        </w:rPr>
        <w:t>T</w:t>
      </w:r>
      <w:r>
        <w:rPr>
          <w:rFonts w:eastAsia="MS Mincho"/>
        </w:rPr>
        <w:t>he normalized residual value for each AC grid is given as:</w:t>
      </w:r>
    </w:p>
    <w:p w14:paraId="2882BE16" w14:textId="7917C9E1" w:rsidR="009B625D" w:rsidRDefault="009B625D" w:rsidP="006507DC">
      <w:pPr>
        <w:pStyle w:val="MTDisplayEquation"/>
        <w:spacing w:line="480" w:lineRule="auto"/>
        <w:jc w:val="right"/>
        <w:rPr>
          <w:rFonts w:eastAsiaTheme="minorEastAsia"/>
        </w:rPr>
      </w:pPr>
      <w:r>
        <w:rPr>
          <w:rFonts w:eastAsiaTheme="minorEastAsia"/>
        </w:rPr>
        <w:tab/>
      </w:r>
      <w:r w:rsidR="006507DC" w:rsidRPr="006507DC">
        <w:rPr>
          <w:rFonts w:eastAsiaTheme="minorEastAsia"/>
          <w:position w:val="-36"/>
        </w:rPr>
        <w:object w:dxaOrig="2580" w:dyaOrig="740" w14:anchorId="06FEFDA2">
          <v:shape id="_x0000_i1151" type="#_x0000_t75" style="width:129pt;height:36.75pt" o:ole="">
            <v:imagedata r:id="rId266" o:title=""/>
          </v:shape>
          <o:OLEObject Type="Embed" ProgID="Equation.DSMT4" ShapeID="_x0000_i1151" DrawAspect="Content" ObjectID="_1667650071" r:id="rId267"/>
        </w:object>
      </w:r>
      <w:r>
        <w:rPr>
          <w:rFonts w:eastAsiaTheme="minorEastAsia"/>
        </w:rPr>
        <w:tab/>
      </w:r>
      <w:r>
        <w:rPr>
          <w:rFonts w:eastAsiaTheme="minorEastAsia"/>
        </w:rPr>
        <w:fldChar w:fldCharType="begin"/>
      </w:r>
      <w:r>
        <w:rPr>
          <w:rFonts w:eastAsiaTheme="minorEastAsia"/>
        </w:rPr>
        <w:instrText xml:space="preserve"> MACROBUTTON MTPlaceRef \* MERGEFORMAT </w:instrText>
      </w:r>
      <w:r>
        <w:rPr>
          <w:rFonts w:eastAsiaTheme="minorEastAsia"/>
        </w:rPr>
        <w:fldChar w:fldCharType="begin"/>
      </w:r>
      <w:r>
        <w:rPr>
          <w:rFonts w:eastAsiaTheme="minorEastAsia"/>
        </w:rPr>
        <w:instrText xml:space="preserve"> SEQ MTEqn \h \* MERGEFORMAT </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MTChap \c \* Arabic \* MERGEFORMAT </w:instrText>
      </w:r>
      <w:r>
        <w:rPr>
          <w:rFonts w:eastAsiaTheme="minorEastAsia"/>
        </w:rPr>
        <w:fldChar w:fldCharType="separate"/>
      </w:r>
      <w:r w:rsidR="00646B32">
        <w:rPr>
          <w:rFonts w:eastAsiaTheme="minorEastAsia"/>
          <w:noProof/>
        </w:rPr>
        <w:instrText>5</w:instrText>
      </w:r>
      <w:r>
        <w:rPr>
          <w:rFonts w:eastAsiaTheme="minorEastAsia"/>
        </w:rPr>
        <w:fldChar w:fldCharType="end"/>
      </w:r>
      <w:r>
        <w:rPr>
          <w:rFonts w:eastAsiaTheme="minorEastAsia"/>
        </w:rPr>
        <w:instrText>.</w:instrText>
      </w:r>
      <w:r>
        <w:rPr>
          <w:rFonts w:eastAsiaTheme="minorEastAsia"/>
        </w:rPr>
        <w:fldChar w:fldCharType="begin"/>
      </w:r>
      <w:r>
        <w:rPr>
          <w:rFonts w:eastAsiaTheme="minorEastAsia"/>
        </w:rPr>
        <w:instrText xml:space="preserve"> SEQ MTEqn \c \* Arabic \* MERGEFORMAT </w:instrText>
      </w:r>
      <w:r>
        <w:rPr>
          <w:rFonts w:eastAsiaTheme="minorEastAsia"/>
        </w:rPr>
        <w:fldChar w:fldCharType="separate"/>
      </w:r>
      <w:r w:rsidR="00646B32">
        <w:rPr>
          <w:rFonts w:eastAsiaTheme="minorEastAsia"/>
          <w:noProof/>
        </w:rPr>
        <w:instrText>23</w:instrText>
      </w:r>
      <w:r>
        <w:rPr>
          <w:rFonts w:eastAsiaTheme="minorEastAsia"/>
        </w:rPr>
        <w:fldChar w:fldCharType="end"/>
      </w:r>
      <w:r>
        <w:rPr>
          <w:rFonts w:eastAsiaTheme="minorEastAsia"/>
        </w:rPr>
        <w:instrText>)</w:instrText>
      </w:r>
      <w:r>
        <w:rPr>
          <w:rFonts w:eastAsiaTheme="minorEastAsia"/>
        </w:rPr>
        <w:fldChar w:fldCharType="end"/>
      </w:r>
    </w:p>
    <w:p w14:paraId="4E3B53EA" w14:textId="4A3FF462" w:rsidR="006507DC" w:rsidRPr="006507DC" w:rsidRDefault="006507DC" w:rsidP="006507DC">
      <w:pPr>
        <w:pStyle w:val="MainBodyText"/>
        <w:rPr>
          <w:rFonts w:eastAsiaTheme="minorEastAsia"/>
        </w:rPr>
      </w:pPr>
      <w:r>
        <w:rPr>
          <w:rFonts w:eastAsiaTheme="minorEastAsia"/>
        </w:rPr>
        <w:t>The new residual reflects not only the conventional LNR value but also the equality constraints from the operating limits. Bad data can be eliminated or corrected without affecting the violation check.</w:t>
      </w:r>
    </w:p>
    <w:p w14:paraId="3CFDA415" w14:textId="24C0B5AE" w:rsidR="003659CC" w:rsidRDefault="00247C2F" w:rsidP="003659CC">
      <w:pPr>
        <w:pStyle w:val="Heading2"/>
        <w:rPr>
          <w:color w:val="000000" w:themeColor="text1"/>
          <w:szCs w:val="24"/>
        </w:rPr>
      </w:pPr>
      <w:bookmarkStart w:id="346" w:name="_Ref38097391"/>
      <w:bookmarkStart w:id="347" w:name="_Ref55812374"/>
      <w:bookmarkStart w:id="348" w:name="_Toc56956825"/>
      <w:r w:rsidRPr="000C260C">
        <w:rPr>
          <w:color w:val="000000" w:themeColor="text1"/>
          <w:szCs w:val="24"/>
        </w:rPr>
        <w:t xml:space="preserve">Simulation </w:t>
      </w:r>
      <w:bookmarkEnd w:id="329"/>
      <w:bookmarkEnd w:id="346"/>
      <w:r w:rsidR="00137F8D">
        <w:rPr>
          <w:color w:val="000000" w:themeColor="text1"/>
          <w:szCs w:val="24"/>
        </w:rPr>
        <w:t>s</w:t>
      </w:r>
      <w:r w:rsidR="00137F8D" w:rsidRPr="000C260C">
        <w:rPr>
          <w:color w:val="000000" w:themeColor="text1"/>
          <w:szCs w:val="24"/>
        </w:rPr>
        <w:t>tudy</w:t>
      </w:r>
      <w:bookmarkEnd w:id="347"/>
      <w:bookmarkEnd w:id="348"/>
    </w:p>
    <w:p w14:paraId="1006A1EA" w14:textId="3176E90A" w:rsidR="006507DC" w:rsidRDefault="006507DC" w:rsidP="006507DC">
      <w:pPr>
        <w:pStyle w:val="Heading3"/>
      </w:pPr>
      <w:bookmarkStart w:id="349" w:name="_Toc56956826"/>
      <w:r>
        <w:t>Test systems and settings</w:t>
      </w:r>
      <w:bookmarkEnd w:id="349"/>
    </w:p>
    <w:p w14:paraId="5D569593" w14:textId="67EB70B7" w:rsidR="006507DC" w:rsidRPr="00C43E89" w:rsidRDefault="006507DC" w:rsidP="006507DC">
      <w:pPr>
        <w:pStyle w:val="MainBodyText"/>
      </w:pPr>
      <w:r w:rsidRPr="00C43E89">
        <w:t xml:space="preserve">Two VSC-MTDC systems, including the modified IEEE 5-bus system (C1) and modified IEEE RTS-96 system (C2) are tested to illustrate the accuracy and efficiency of the proposed method. The SE data are simulated using the power flow results (true values) solved in MATLAB. Then, the corresponding measurement errors are modeled as Gaussian noise. The deviations are </w:t>
      </w:r>
      <m:oMath>
        <m:sSub>
          <m:sSubPr>
            <m:ctrlPr>
              <w:rPr>
                <w:rFonts w:ascii="Cambria Math" w:hAnsi="Cambria Math"/>
                <w:i/>
              </w:rPr>
            </m:ctrlPr>
          </m:sSubPr>
          <m:e>
            <m:r>
              <w:rPr>
                <w:rFonts w:ascii="Cambria Math" w:hAnsi="Cambria Math"/>
              </w:rPr>
              <m:t>σ</m:t>
            </m:r>
          </m:e>
          <m:sub>
            <m:r>
              <w:rPr>
                <w:rFonts w:ascii="Cambria Math" w:hAnsi="Cambria Math"/>
              </w:rPr>
              <m:t>ac</m:t>
            </m:r>
          </m:sub>
        </m:sSub>
        <m:r>
          <w:rPr>
            <w:rFonts w:ascii="Cambria Math" w:hAnsi="Cambria Math"/>
          </w:rPr>
          <m:t>=0.04</m:t>
        </m:r>
      </m:oMath>
      <w:r>
        <w:t xml:space="preserve"> and </w:t>
      </w:r>
      <m:oMath>
        <m:sSub>
          <m:sSubPr>
            <m:ctrlPr>
              <w:rPr>
                <w:rFonts w:ascii="Cambria Math" w:hAnsi="Cambria Math"/>
                <w:i/>
              </w:rPr>
            </m:ctrlPr>
          </m:sSubPr>
          <m:e>
            <m:r>
              <w:rPr>
                <w:rFonts w:ascii="Cambria Math" w:hAnsi="Cambria Math"/>
              </w:rPr>
              <m:t>σ</m:t>
            </m:r>
          </m:e>
          <m:sub>
            <m:r>
              <w:rPr>
                <w:rFonts w:ascii="Cambria Math" w:hAnsi="Cambria Math"/>
              </w:rPr>
              <m:t>ac-dc</m:t>
            </m:r>
          </m:sub>
        </m:sSub>
        <m:r>
          <w:rPr>
            <w:rFonts w:ascii="Cambria Math" w:hAnsi="Cambria Math"/>
          </w:rPr>
          <m:t>=0.03</m:t>
        </m:r>
      </m:oMath>
      <w:r w:rsidRPr="00C43E89">
        <w:t>.</w:t>
      </w:r>
    </w:p>
    <w:p w14:paraId="39D6E7B2" w14:textId="3CFD6717" w:rsidR="006507DC" w:rsidRDefault="006507DC" w:rsidP="006507DC">
      <w:pPr>
        <w:pStyle w:val="MainBodyText"/>
      </w:pPr>
      <w:r w:rsidRPr="00C43E89">
        <w:t>Furthermore, to simulate the violations, the</w:t>
      </w:r>
      <w:r>
        <w:t xml:space="preserve"> new presetting</w:t>
      </w:r>
      <w:r w:rsidRPr="00C43E89">
        <w:t xml:space="preserve"> operating points of both systems are given in</w:t>
      </w:r>
      <w:r>
        <w:t xml:space="preserve"> </w:t>
      </w:r>
      <w:r>
        <w:fldChar w:fldCharType="begin"/>
      </w:r>
      <w:r>
        <w:instrText xml:space="preserve"> REF _Ref55831548 \h </w:instrText>
      </w:r>
      <w:r>
        <w:fldChar w:fldCharType="separate"/>
      </w:r>
      <w:r w:rsidR="00646B32">
        <w:t xml:space="preserve">Table </w:t>
      </w:r>
      <w:r w:rsidR="00646B32">
        <w:rPr>
          <w:noProof/>
        </w:rPr>
        <w:t>5</w:t>
      </w:r>
      <w:r w:rsidR="00646B32">
        <w:t>.</w:t>
      </w:r>
      <w:r w:rsidR="00646B32">
        <w:rPr>
          <w:noProof/>
        </w:rPr>
        <w:t>1</w:t>
      </w:r>
      <w:r>
        <w:fldChar w:fldCharType="end"/>
      </w:r>
      <w:r w:rsidRPr="00C43E89">
        <w:t xml:space="preserve">. It should be noted that, with these preset points, the violations occur in both systems. In C1, the converter voltage of VSC 1 violates the lower limit boundary and the reactive power is adjusted to meet the requirement. In C2, </w:t>
      </w:r>
      <w:r w:rsidRPr="00C43E89">
        <w:rPr>
          <w:rFonts w:hint="eastAsia"/>
        </w:rPr>
        <w:t>both</w:t>
      </w:r>
      <w:r w:rsidRPr="00C43E89">
        <w:t xml:space="preserve"> the voltage and current of VSC 3 are violated, leading to the adjustments of active and reactive power injections</w:t>
      </w:r>
      <w:r>
        <w:t>.</w:t>
      </w:r>
    </w:p>
    <w:p w14:paraId="00EC477A" w14:textId="411BF61A" w:rsidR="002E1C74" w:rsidRDefault="002E1C74" w:rsidP="002E1C74">
      <w:pPr>
        <w:pStyle w:val="Caption"/>
        <w:keepNext/>
        <w:spacing w:before="240" w:after="0"/>
      </w:pPr>
      <w:bookmarkStart w:id="350" w:name="_Ref55831548"/>
      <w:bookmarkStart w:id="351" w:name="_Toc56956868"/>
      <w:r>
        <w:lastRenderedPageBreak/>
        <w:t xml:space="preserve">Table </w:t>
      </w:r>
      <w:fldSimple w:instr=" STYLEREF 1 \s ">
        <w:r w:rsidR="00646B32">
          <w:rPr>
            <w:noProof/>
          </w:rPr>
          <w:t>5</w:t>
        </w:r>
      </w:fldSimple>
      <w:r>
        <w:t>.</w:t>
      </w:r>
      <w:fldSimple w:instr=" SEQ Table \* ARABIC \s 1 ">
        <w:r w:rsidR="00646B32">
          <w:rPr>
            <w:noProof/>
          </w:rPr>
          <w:t>1</w:t>
        </w:r>
      </w:fldSimple>
      <w:bookmarkEnd w:id="350"/>
      <w:r w:rsidR="00592391">
        <w:rPr>
          <w:noProof/>
        </w:rPr>
        <w:t>.</w:t>
      </w:r>
      <w:r>
        <w:t xml:space="preserve"> </w:t>
      </w:r>
      <w:r w:rsidRPr="00C701E4">
        <w:rPr>
          <w:rStyle w:val="CaptionChar"/>
        </w:rPr>
        <w:t>Presetting operating points of VSCs in two test systems</w:t>
      </w:r>
      <w:r>
        <w:rPr>
          <w:rStyle w:val="CaptionChar"/>
        </w:rPr>
        <w:t>.</w:t>
      </w:r>
      <w:bookmarkEnd w:id="35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1980"/>
        <w:gridCol w:w="2985"/>
        <w:gridCol w:w="2194"/>
      </w:tblGrid>
      <w:tr w:rsidR="002E1C74" w14:paraId="6F7C5567" w14:textId="77777777" w:rsidTr="00BF4556">
        <w:tc>
          <w:tcPr>
            <w:tcW w:w="3595" w:type="dxa"/>
            <w:gridSpan w:val="2"/>
            <w:tcBorders>
              <w:top w:val="single" w:sz="4" w:space="0" w:color="auto"/>
              <w:bottom w:val="single" w:sz="4" w:space="0" w:color="auto"/>
              <w:right w:val="single" w:sz="4" w:space="0" w:color="auto"/>
            </w:tcBorders>
            <w:vAlign w:val="center"/>
          </w:tcPr>
          <w:p w14:paraId="037EB8A3" w14:textId="77777777" w:rsidR="002E1C74" w:rsidRDefault="002E1C74" w:rsidP="00BF4556">
            <w:pPr>
              <w:jc w:val="center"/>
            </w:pPr>
            <w:r>
              <w:t>Case and VSC No.</w:t>
            </w:r>
          </w:p>
        </w:tc>
        <w:tc>
          <w:tcPr>
            <w:tcW w:w="2985" w:type="dxa"/>
            <w:tcBorders>
              <w:top w:val="single" w:sz="4" w:space="0" w:color="auto"/>
              <w:left w:val="single" w:sz="4" w:space="0" w:color="auto"/>
              <w:bottom w:val="single" w:sz="4" w:space="0" w:color="auto"/>
              <w:right w:val="single" w:sz="4" w:space="0" w:color="auto"/>
            </w:tcBorders>
            <w:vAlign w:val="center"/>
          </w:tcPr>
          <w:p w14:paraId="2F7E0A3A" w14:textId="77777777" w:rsidR="002E1C74" w:rsidRPr="0091351D" w:rsidRDefault="00031CE3" w:rsidP="00BF4556">
            <w:pPr>
              <w:jc w:val="center"/>
            </w:pPr>
            <m:oMath>
              <m:sSub>
                <m:sSubPr>
                  <m:ctrlPr>
                    <w:rPr>
                      <w:rFonts w:ascii="Cambria Math" w:hAnsi="Cambria Math"/>
                      <w:i/>
                    </w:rPr>
                  </m:ctrlPr>
                </m:sSubPr>
                <m:e>
                  <m:r>
                    <w:rPr>
                      <w:rFonts w:ascii="Cambria Math" w:hAnsi="Cambria Math"/>
                    </w:rPr>
                    <m:t>P</m:t>
                  </m:r>
                </m:e>
                <m:sub>
                  <m:r>
                    <w:rPr>
                      <w:rFonts w:ascii="Cambria Math" w:hAnsi="Cambria Math"/>
                    </w:rPr>
                    <m:t>s</m:t>
                  </m:r>
                </m:sub>
              </m:sSub>
            </m:oMath>
            <w:r w:rsidR="002E1C74" w:rsidRPr="0091351D">
              <w:t xml:space="preserve"> (MW)</w:t>
            </w:r>
          </w:p>
        </w:tc>
        <w:tc>
          <w:tcPr>
            <w:tcW w:w="2194" w:type="dxa"/>
            <w:tcBorders>
              <w:top w:val="single" w:sz="4" w:space="0" w:color="auto"/>
              <w:left w:val="single" w:sz="4" w:space="0" w:color="auto"/>
              <w:bottom w:val="single" w:sz="4" w:space="0" w:color="auto"/>
            </w:tcBorders>
            <w:vAlign w:val="center"/>
          </w:tcPr>
          <w:p w14:paraId="115B1D36" w14:textId="77777777" w:rsidR="002E1C74" w:rsidRDefault="00031CE3" w:rsidP="00BF4556">
            <w:pPr>
              <w:jc w:val="center"/>
            </w:pPr>
            <m:oMath>
              <m:sSub>
                <m:sSubPr>
                  <m:ctrlPr>
                    <w:rPr>
                      <w:rFonts w:ascii="Cambria Math" w:hAnsi="Cambria Math"/>
                      <w:i/>
                    </w:rPr>
                  </m:ctrlPr>
                </m:sSubPr>
                <m:e>
                  <m:r>
                    <w:rPr>
                      <w:rFonts w:ascii="Cambria Math" w:hAnsi="Cambria Math"/>
                    </w:rPr>
                    <m:t>Q</m:t>
                  </m:r>
                </m:e>
                <m:sub>
                  <m:r>
                    <w:rPr>
                      <w:rFonts w:ascii="Cambria Math" w:hAnsi="Cambria Math"/>
                    </w:rPr>
                    <m:t>s</m:t>
                  </m:r>
                </m:sub>
              </m:sSub>
            </m:oMath>
            <w:r w:rsidR="002E1C74" w:rsidRPr="0091351D">
              <w:t xml:space="preserve"> (M</w:t>
            </w:r>
            <w:r w:rsidR="002E1C74">
              <w:t>VAr</w:t>
            </w:r>
            <w:r w:rsidR="002E1C74" w:rsidRPr="0091351D">
              <w:t>)</w:t>
            </w:r>
          </w:p>
        </w:tc>
      </w:tr>
      <w:tr w:rsidR="002E1C74" w14:paraId="562B2A30" w14:textId="77777777" w:rsidTr="00BF4556">
        <w:tc>
          <w:tcPr>
            <w:tcW w:w="1615" w:type="dxa"/>
            <w:vMerge w:val="restart"/>
            <w:tcBorders>
              <w:top w:val="single" w:sz="4" w:space="0" w:color="auto"/>
              <w:right w:val="single" w:sz="4" w:space="0" w:color="auto"/>
            </w:tcBorders>
            <w:vAlign w:val="center"/>
          </w:tcPr>
          <w:p w14:paraId="0FE53C21" w14:textId="77777777" w:rsidR="002E1C74" w:rsidRDefault="002E1C74" w:rsidP="00BF4556">
            <w:pPr>
              <w:jc w:val="center"/>
            </w:pPr>
            <w:r>
              <w:t>C1</w:t>
            </w:r>
          </w:p>
        </w:tc>
        <w:tc>
          <w:tcPr>
            <w:tcW w:w="1980" w:type="dxa"/>
            <w:tcBorders>
              <w:top w:val="single" w:sz="4" w:space="0" w:color="auto"/>
              <w:left w:val="single" w:sz="4" w:space="0" w:color="auto"/>
              <w:right w:val="single" w:sz="4" w:space="0" w:color="auto"/>
            </w:tcBorders>
            <w:vAlign w:val="center"/>
          </w:tcPr>
          <w:p w14:paraId="684088D7" w14:textId="77777777" w:rsidR="002E1C74" w:rsidRDefault="002E1C74" w:rsidP="00BF4556">
            <w:pPr>
              <w:jc w:val="center"/>
            </w:pPr>
            <w:r>
              <w:t>VSC 1</w:t>
            </w:r>
          </w:p>
        </w:tc>
        <w:tc>
          <w:tcPr>
            <w:tcW w:w="2985" w:type="dxa"/>
            <w:tcBorders>
              <w:top w:val="single" w:sz="4" w:space="0" w:color="auto"/>
              <w:left w:val="single" w:sz="4" w:space="0" w:color="auto"/>
              <w:right w:val="single" w:sz="4" w:space="0" w:color="auto"/>
            </w:tcBorders>
            <w:vAlign w:val="center"/>
          </w:tcPr>
          <w:p w14:paraId="0ECE8B8E" w14:textId="77777777" w:rsidR="002E1C74" w:rsidRPr="006507DC" w:rsidRDefault="002E1C74" w:rsidP="00BF4556">
            <w:pPr>
              <w:jc w:val="center"/>
              <w:rPr>
                <w:b/>
                <w:bCs/>
              </w:rPr>
            </w:pPr>
            <w:r w:rsidRPr="00E72B76">
              <w:rPr>
                <w:color w:val="FF0000"/>
                <w:spacing w:val="-1"/>
                <w:kern w:val="24"/>
              </w:rPr>
              <w:t>-</w:t>
            </w:r>
            <w:r w:rsidRPr="006507DC">
              <w:rPr>
                <w:b/>
                <w:bCs/>
                <w:color w:val="FF0000"/>
                <w:spacing w:val="-1"/>
                <w:kern w:val="24"/>
              </w:rPr>
              <w:t>130</w:t>
            </w:r>
          </w:p>
        </w:tc>
        <w:tc>
          <w:tcPr>
            <w:tcW w:w="2194" w:type="dxa"/>
            <w:tcBorders>
              <w:top w:val="single" w:sz="4" w:space="0" w:color="auto"/>
              <w:left w:val="single" w:sz="4" w:space="0" w:color="auto"/>
            </w:tcBorders>
            <w:vAlign w:val="center"/>
          </w:tcPr>
          <w:p w14:paraId="24CC8C32" w14:textId="77777777" w:rsidR="002E1C74" w:rsidRPr="006507DC" w:rsidRDefault="002E1C74" w:rsidP="00BF4556">
            <w:pPr>
              <w:jc w:val="center"/>
              <w:rPr>
                <w:b/>
                <w:bCs/>
              </w:rPr>
            </w:pPr>
            <w:r w:rsidRPr="006507DC">
              <w:rPr>
                <w:b/>
                <w:bCs/>
                <w:color w:val="FF0000"/>
                <w:spacing w:val="-1"/>
                <w:kern w:val="24"/>
              </w:rPr>
              <w:t>-5</w:t>
            </w:r>
          </w:p>
        </w:tc>
      </w:tr>
      <w:tr w:rsidR="002E1C74" w14:paraId="6AE5992F" w14:textId="77777777" w:rsidTr="00BF4556">
        <w:tc>
          <w:tcPr>
            <w:tcW w:w="1615" w:type="dxa"/>
            <w:vMerge/>
            <w:tcBorders>
              <w:right w:val="single" w:sz="4" w:space="0" w:color="auto"/>
            </w:tcBorders>
            <w:vAlign w:val="center"/>
          </w:tcPr>
          <w:p w14:paraId="50FE4CFA" w14:textId="77777777" w:rsidR="002E1C74" w:rsidRDefault="002E1C74" w:rsidP="00BF4556">
            <w:pPr>
              <w:jc w:val="center"/>
            </w:pPr>
          </w:p>
        </w:tc>
        <w:tc>
          <w:tcPr>
            <w:tcW w:w="1980" w:type="dxa"/>
            <w:tcBorders>
              <w:left w:val="single" w:sz="4" w:space="0" w:color="auto"/>
              <w:right w:val="single" w:sz="4" w:space="0" w:color="auto"/>
            </w:tcBorders>
            <w:vAlign w:val="center"/>
          </w:tcPr>
          <w:p w14:paraId="46DBEEFB" w14:textId="77777777" w:rsidR="002E1C74" w:rsidRDefault="002E1C74" w:rsidP="00BF4556">
            <w:pPr>
              <w:jc w:val="center"/>
            </w:pPr>
            <w:r>
              <w:t>VSC 2</w:t>
            </w:r>
          </w:p>
        </w:tc>
        <w:tc>
          <w:tcPr>
            <w:tcW w:w="2985" w:type="dxa"/>
            <w:tcBorders>
              <w:left w:val="single" w:sz="4" w:space="0" w:color="auto"/>
              <w:right w:val="single" w:sz="4" w:space="0" w:color="auto"/>
            </w:tcBorders>
            <w:vAlign w:val="center"/>
          </w:tcPr>
          <w:p w14:paraId="7E6BFD0E" w14:textId="77777777" w:rsidR="002E1C74" w:rsidRPr="006507DC" w:rsidRDefault="002E1C74" w:rsidP="00BF4556">
            <w:pPr>
              <w:jc w:val="center"/>
            </w:pPr>
            <w:r w:rsidRPr="006507DC">
              <w:rPr>
                <w:color w:val="000000" w:themeColor="text1"/>
                <w:spacing w:val="-1"/>
                <w:kern w:val="24"/>
              </w:rPr>
              <w:t>0</w:t>
            </w:r>
          </w:p>
        </w:tc>
        <w:tc>
          <w:tcPr>
            <w:tcW w:w="2194" w:type="dxa"/>
            <w:tcBorders>
              <w:left w:val="single" w:sz="4" w:space="0" w:color="auto"/>
            </w:tcBorders>
            <w:vAlign w:val="center"/>
          </w:tcPr>
          <w:p w14:paraId="0FD7F52E" w14:textId="77777777" w:rsidR="002E1C74" w:rsidRPr="006507DC" w:rsidRDefault="002E1C74" w:rsidP="00BF4556">
            <w:pPr>
              <w:jc w:val="center"/>
            </w:pPr>
            <w:r w:rsidRPr="006507DC">
              <w:rPr>
                <w:color w:val="000000" w:themeColor="text1"/>
                <w:spacing w:val="-1"/>
                <w:kern w:val="24"/>
              </w:rPr>
              <w:t>0</w:t>
            </w:r>
          </w:p>
        </w:tc>
      </w:tr>
      <w:tr w:rsidR="002E1C74" w14:paraId="45A2B250" w14:textId="77777777" w:rsidTr="00BF4556">
        <w:tc>
          <w:tcPr>
            <w:tcW w:w="1615" w:type="dxa"/>
            <w:vMerge/>
            <w:tcBorders>
              <w:bottom w:val="single" w:sz="4" w:space="0" w:color="auto"/>
              <w:right w:val="single" w:sz="4" w:space="0" w:color="auto"/>
            </w:tcBorders>
            <w:vAlign w:val="center"/>
          </w:tcPr>
          <w:p w14:paraId="0532981D" w14:textId="77777777" w:rsidR="002E1C74" w:rsidRDefault="002E1C74" w:rsidP="00BF4556">
            <w:pPr>
              <w:jc w:val="center"/>
            </w:pPr>
          </w:p>
        </w:tc>
        <w:tc>
          <w:tcPr>
            <w:tcW w:w="1980" w:type="dxa"/>
            <w:tcBorders>
              <w:left w:val="single" w:sz="4" w:space="0" w:color="auto"/>
              <w:bottom w:val="single" w:sz="4" w:space="0" w:color="auto"/>
              <w:right w:val="single" w:sz="4" w:space="0" w:color="auto"/>
            </w:tcBorders>
            <w:vAlign w:val="center"/>
          </w:tcPr>
          <w:p w14:paraId="010243B7" w14:textId="77777777" w:rsidR="002E1C74" w:rsidRDefault="002E1C74" w:rsidP="00BF4556">
            <w:pPr>
              <w:jc w:val="center"/>
            </w:pPr>
            <w:r>
              <w:t>VSC 3</w:t>
            </w:r>
          </w:p>
        </w:tc>
        <w:tc>
          <w:tcPr>
            <w:tcW w:w="2985" w:type="dxa"/>
            <w:tcBorders>
              <w:left w:val="single" w:sz="4" w:space="0" w:color="auto"/>
              <w:bottom w:val="single" w:sz="4" w:space="0" w:color="auto"/>
              <w:right w:val="single" w:sz="4" w:space="0" w:color="auto"/>
            </w:tcBorders>
            <w:vAlign w:val="center"/>
          </w:tcPr>
          <w:p w14:paraId="4EEC7947" w14:textId="77777777" w:rsidR="002E1C74" w:rsidRPr="006507DC" w:rsidRDefault="002E1C74" w:rsidP="00BF4556">
            <w:pPr>
              <w:jc w:val="center"/>
            </w:pPr>
            <w:r w:rsidRPr="006507DC">
              <w:rPr>
                <w:color w:val="000000" w:themeColor="text1"/>
                <w:spacing w:val="-1"/>
                <w:kern w:val="24"/>
              </w:rPr>
              <w:t>35</w:t>
            </w:r>
          </w:p>
        </w:tc>
        <w:tc>
          <w:tcPr>
            <w:tcW w:w="2194" w:type="dxa"/>
            <w:tcBorders>
              <w:left w:val="single" w:sz="4" w:space="0" w:color="auto"/>
              <w:bottom w:val="single" w:sz="4" w:space="0" w:color="auto"/>
            </w:tcBorders>
            <w:vAlign w:val="center"/>
          </w:tcPr>
          <w:p w14:paraId="60F582AB" w14:textId="77777777" w:rsidR="002E1C74" w:rsidRPr="006507DC" w:rsidRDefault="002E1C74" w:rsidP="00BF4556">
            <w:pPr>
              <w:jc w:val="center"/>
            </w:pPr>
            <w:r w:rsidRPr="006507DC">
              <w:rPr>
                <w:color w:val="000000" w:themeColor="text1"/>
                <w:spacing w:val="-1"/>
                <w:kern w:val="24"/>
              </w:rPr>
              <w:t>5</w:t>
            </w:r>
          </w:p>
        </w:tc>
      </w:tr>
      <w:tr w:rsidR="002E1C74" w14:paraId="5F8F77CE" w14:textId="77777777" w:rsidTr="00BF4556">
        <w:tc>
          <w:tcPr>
            <w:tcW w:w="1615" w:type="dxa"/>
            <w:vMerge w:val="restart"/>
            <w:tcBorders>
              <w:top w:val="single" w:sz="4" w:space="0" w:color="auto"/>
              <w:right w:val="single" w:sz="4" w:space="0" w:color="auto"/>
            </w:tcBorders>
            <w:vAlign w:val="center"/>
          </w:tcPr>
          <w:p w14:paraId="0D9F78E3" w14:textId="77777777" w:rsidR="002E1C74" w:rsidRDefault="002E1C74" w:rsidP="00BF4556">
            <w:pPr>
              <w:jc w:val="center"/>
            </w:pPr>
            <w:r>
              <w:t>C2</w:t>
            </w:r>
          </w:p>
        </w:tc>
        <w:tc>
          <w:tcPr>
            <w:tcW w:w="1980" w:type="dxa"/>
            <w:tcBorders>
              <w:top w:val="single" w:sz="4" w:space="0" w:color="auto"/>
              <w:left w:val="single" w:sz="4" w:space="0" w:color="auto"/>
              <w:right w:val="single" w:sz="4" w:space="0" w:color="auto"/>
            </w:tcBorders>
            <w:vAlign w:val="center"/>
          </w:tcPr>
          <w:p w14:paraId="39ED5D6E" w14:textId="77777777" w:rsidR="002E1C74" w:rsidRDefault="002E1C74" w:rsidP="00BF4556">
            <w:pPr>
              <w:jc w:val="center"/>
            </w:pPr>
            <w:r>
              <w:t>VSC 1</w:t>
            </w:r>
          </w:p>
        </w:tc>
        <w:tc>
          <w:tcPr>
            <w:tcW w:w="2985" w:type="dxa"/>
            <w:tcBorders>
              <w:top w:val="single" w:sz="4" w:space="0" w:color="auto"/>
              <w:left w:val="single" w:sz="4" w:space="0" w:color="auto"/>
              <w:right w:val="single" w:sz="4" w:space="0" w:color="auto"/>
            </w:tcBorders>
            <w:vAlign w:val="center"/>
          </w:tcPr>
          <w:p w14:paraId="62260AF1" w14:textId="77777777" w:rsidR="002E1C74" w:rsidRPr="006507DC" w:rsidRDefault="002E1C74" w:rsidP="00BF4556">
            <w:pPr>
              <w:jc w:val="center"/>
            </w:pPr>
            <w:r w:rsidRPr="006507DC">
              <w:rPr>
                <w:color w:val="000000" w:themeColor="text1"/>
                <w:spacing w:val="-1"/>
                <w:kern w:val="24"/>
              </w:rPr>
              <w:t>0</w:t>
            </w:r>
          </w:p>
        </w:tc>
        <w:tc>
          <w:tcPr>
            <w:tcW w:w="2194" w:type="dxa"/>
            <w:tcBorders>
              <w:top w:val="single" w:sz="4" w:space="0" w:color="auto"/>
              <w:left w:val="single" w:sz="4" w:space="0" w:color="auto"/>
            </w:tcBorders>
            <w:vAlign w:val="center"/>
          </w:tcPr>
          <w:p w14:paraId="687EB26A" w14:textId="77777777" w:rsidR="002E1C74" w:rsidRPr="006507DC" w:rsidRDefault="002E1C74" w:rsidP="00BF4556">
            <w:pPr>
              <w:jc w:val="center"/>
            </w:pPr>
            <w:r w:rsidRPr="006507DC">
              <w:rPr>
                <w:color w:val="000000" w:themeColor="text1"/>
                <w:spacing w:val="-1"/>
                <w:kern w:val="24"/>
              </w:rPr>
              <w:t>50</w:t>
            </w:r>
          </w:p>
        </w:tc>
      </w:tr>
      <w:tr w:rsidR="002E1C74" w14:paraId="32D7F69A" w14:textId="77777777" w:rsidTr="00BF4556">
        <w:tc>
          <w:tcPr>
            <w:tcW w:w="1615" w:type="dxa"/>
            <w:vMerge/>
            <w:tcBorders>
              <w:right w:val="single" w:sz="4" w:space="0" w:color="auto"/>
            </w:tcBorders>
            <w:vAlign w:val="center"/>
          </w:tcPr>
          <w:p w14:paraId="1DF3F7E0" w14:textId="77777777" w:rsidR="002E1C74" w:rsidRDefault="002E1C74" w:rsidP="00BF4556">
            <w:pPr>
              <w:jc w:val="center"/>
            </w:pPr>
          </w:p>
        </w:tc>
        <w:tc>
          <w:tcPr>
            <w:tcW w:w="1980" w:type="dxa"/>
            <w:tcBorders>
              <w:left w:val="single" w:sz="4" w:space="0" w:color="auto"/>
              <w:right w:val="single" w:sz="4" w:space="0" w:color="auto"/>
            </w:tcBorders>
            <w:vAlign w:val="center"/>
          </w:tcPr>
          <w:p w14:paraId="3378FE47" w14:textId="77777777" w:rsidR="002E1C74" w:rsidRDefault="002E1C74" w:rsidP="00BF4556">
            <w:pPr>
              <w:jc w:val="center"/>
            </w:pPr>
            <w:r>
              <w:t>VSC 2</w:t>
            </w:r>
          </w:p>
        </w:tc>
        <w:tc>
          <w:tcPr>
            <w:tcW w:w="2985" w:type="dxa"/>
            <w:tcBorders>
              <w:left w:val="single" w:sz="4" w:space="0" w:color="auto"/>
              <w:right w:val="single" w:sz="4" w:space="0" w:color="auto"/>
            </w:tcBorders>
            <w:vAlign w:val="center"/>
          </w:tcPr>
          <w:p w14:paraId="43BFC295" w14:textId="77777777" w:rsidR="002E1C74" w:rsidRPr="006507DC" w:rsidRDefault="002E1C74" w:rsidP="00BF4556">
            <w:pPr>
              <w:jc w:val="center"/>
            </w:pPr>
            <w:r w:rsidRPr="006507DC">
              <w:rPr>
                <w:color w:val="000000" w:themeColor="text1"/>
                <w:spacing w:val="-1"/>
                <w:kern w:val="24"/>
              </w:rPr>
              <w:t>75.3</w:t>
            </w:r>
          </w:p>
        </w:tc>
        <w:tc>
          <w:tcPr>
            <w:tcW w:w="2194" w:type="dxa"/>
            <w:tcBorders>
              <w:left w:val="single" w:sz="4" w:space="0" w:color="auto"/>
            </w:tcBorders>
            <w:vAlign w:val="center"/>
          </w:tcPr>
          <w:p w14:paraId="2E98B156" w14:textId="77777777" w:rsidR="002E1C74" w:rsidRPr="006507DC" w:rsidRDefault="002E1C74" w:rsidP="00BF4556">
            <w:pPr>
              <w:jc w:val="center"/>
            </w:pPr>
            <w:r w:rsidRPr="006507DC">
              <w:rPr>
                <w:color w:val="000000" w:themeColor="text1"/>
                <w:spacing w:val="-1"/>
                <w:kern w:val="24"/>
              </w:rPr>
              <w:t>-50</w:t>
            </w:r>
          </w:p>
        </w:tc>
      </w:tr>
      <w:tr w:rsidR="002E1C74" w14:paraId="3E2EC2C6" w14:textId="77777777" w:rsidTr="00BF4556">
        <w:tc>
          <w:tcPr>
            <w:tcW w:w="1615" w:type="dxa"/>
            <w:vMerge/>
            <w:tcBorders>
              <w:right w:val="single" w:sz="4" w:space="0" w:color="auto"/>
            </w:tcBorders>
            <w:vAlign w:val="center"/>
          </w:tcPr>
          <w:p w14:paraId="221C3AED" w14:textId="77777777" w:rsidR="002E1C74" w:rsidRDefault="002E1C74" w:rsidP="00BF4556">
            <w:pPr>
              <w:jc w:val="center"/>
            </w:pPr>
          </w:p>
        </w:tc>
        <w:tc>
          <w:tcPr>
            <w:tcW w:w="1980" w:type="dxa"/>
            <w:tcBorders>
              <w:left w:val="single" w:sz="4" w:space="0" w:color="auto"/>
              <w:right w:val="single" w:sz="4" w:space="0" w:color="auto"/>
            </w:tcBorders>
            <w:vAlign w:val="center"/>
          </w:tcPr>
          <w:p w14:paraId="300D6CCA" w14:textId="77777777" w:rsidR="002E1C74" w:rsidRDefault="002E1C74" w:rsidP="00BF4556">
            <w:pPr>
              <w:jc w:val="center"/>
            </w:pPr>
            <w:r>
              <w:t>VSC 3</w:t>
            </w:r>
          </w:p>
        </w:tc>
        <w:tc>
          <w:tcPr>
            <w:tcW w:w="2985" w:type="dxa"/>
            <w:tcBorders>
              <w:left w:val="single" w:sz="4" w:space="0" w:color="auto"/>
              <w:right w:val="single" w:sz="4" w:space="0" w:color="auto"/>
            </w:tcBorders>
            <w:vAlign w:val="center"/>
          </w:tcPr>
          <w:p w14:paraId="0E13614B" w14:textId="77777777" w:rsidR="002E1C74" w:rsidRPr="006507DC" w:rsidRDefault="002E1C74" w:rsidP="00BF4556">
            <w:pPr>
              <w:jc w:val="center"/>
              <w:rPr>
                <w:b/>
                <w:bCs/>
              </w:rPr>
            </w:pPr>
            <w:r w:rsidRPr="006507DC">
              <w:rPr>
                <w:b/>
                <w:bCs/>
                <w:color w:val="FF0000"/>
                <w:spacing w:val="-1"/>
                <w:kern w:val="24"/>
              </w:rPr>
              <w:t>-241.9</w:t>
            </w:r>
          </w:p>
        </w:tc>
        <w:tc>
          <w:tcPr>
            <w:tcW w:w="2194" w:type="dxa"/>
            <w:tcBorders>
              <w:left w:val="single" w:sz="4" w:space="0" w:color="auto"/>
            </w:tcBorders>
            <w:vAlign w:val="center"/>
          </w:tcPr>
          <w:p w14:paraId="188840E8" w14:textId="77777777" w:rsidR="002E1C74" w:rsidRPr="006507DC" w:rsidRDefault="002E1C74" w:rsidP="00BF4556">
            <w:pPr>
              <w:jc w:val="center"/>
              <w:rPr>
                <w:b/>
                <w:bCs/>
              </w:rPr>
            </w:pPr>
            <w:r w:rsidRPr="006507DC">
              <w:rPr>
                <w:b/>
                <w:bCs/>
                <w:color w:val="FF0000"/>
                <w:spacing w:val="-1"/>
                <w:kern w:val="24"/>
              </w:rPr>
              <w:t>40</w:t>
            </w:r>
          </w:p>
        </w:tc>
      </w:tr>
      <w:tr w:rsidR="002E1C74" w14:paraId="7822F700" w14:textId="77777777" w:rsidTr="00BF4556">
        <w:tc>
          <w:tcPr>
            <w:tcW w:w="1615" w:type="dxa"/>
            <w:vMerge/>
            <w:tcBorders>
              <w:right w:val="single" w:sz="4" w:space="0" w:color="auto"/>
            </w:tcBorders>
            <w:vAlign w:val="center"/>
          </w:tcPr>
          <w:p w14:paraId="22F2EC24" w14:textId="77777777" w:rsidR="002E1C74" w:rsidRDefault="002E1C74" w:rsidP="00BF4556">
            <w:pPr>
              <w:jc w:val="center"/>
            </w:pPr>
          </w:p>
        </w:tc>
        <w:tc>
          <w:tcPr>
            <w:tcW w:w="1980" w:type="dxa"/>
            <w:tcBorders>
              <w:left w:val="single" w:sz="4" w:space="0" w:color="auto"/>
              <w:right w:val="single" w:sz="4" w:space="0" w:color="auto"/>
            </w:tcBorders>
            <w:vAlign w:val="center"/>
          </w:tcPr>
          <w:p w14:paraId="5C59DC1F" w14:textId="77777777" w:rsidR="002E1C74" w:rsidRDefault="002E1C74" w:rsidP="00BF4556">
            <w:pPr>
              <w:jc w:val="center"/>
            </w:pPr>
            <w:r>
              <w:t>VSC 4</w:t>
            </w:r>
          </w:p>
        </w:tc>
        <w:tc>
          <w:tcPr>
            <w:tcW w:w="2985" w:type="dxa"/>
            <w:tcBorders>
              <w:left w:val="single" w:sz="4" w:space="0" w:color="auto"/>
              <w:right w:val="single" w:sz="4" w:space="0" w:color="auto"/>
            </w:tcBorders>
            <w:vAlign w:val="center"/>
          </w:tcPr>
          <w:p w14:paraId="7E5E7031" w14:textId="77777777" w:rsidR="002E1C74" w:rsidRPr="006507DC" w:rsidRDefault="002E1C74" w:rsidP="00BF4556">
            <w:pPr>
              <w:jc w:val="center"/>
            </w:pPr>
            <w:r w:rsidRPr="006507DC">
              <w:rPr>
                <w:color w:val="000000" w:themeColor="text1"/>
                <w:spacing w:val="-1"/>
                <w:kern w:val="24"/>
              </w:rPr>
              <w:t>131.5</w:t>
            </w:r>
          </w:p>
        </w:tc>
        <w:tc>
          <w:tcPr>
            <w:tcW w:w="2194" w:type="dxa"/>
            <w:tcBorders>
              <w:left w:val="single" w:sz="4" w:space="0" w:color="auto"/>
            </w:tcBorders>
            <w:vAlign w:val="center"/>
          </w:tcPr>
          <w:p w14:paraId="08030D54" w14:textId="77777777" w:rsidR="002E1C74" w:rsidRPr="006507DC" w:rsidRDefault="002E1C74" w:rsidP="00BF4556">
            <w:pPr>
              <w:jc w:val="center"/>
            </w:pPr>
            <w:r w:rsidRPr="006507DC">
              <w:rPr>
                <w:color w:val="000000" w:themeColor="text1"/>
                <w:spacing w:val="-1"/>
                <w:kern w:val="24"/>
              </w:rPr>
              <w:t>75.9</w:t>
            </w:r>
          </w:p>
        </w:tc>
      </w:tr>
      <w:tr w:rsidR="002E1C74" w14:paraId="07917B6C" w14:textId="77777777" w:rsidTr="00BF4556">
        <w:tc>
          <w:tcPr>
            <w:tcW w:w="1615" w:type="dxa"/>
            <w:vMerge/>
            <w:tcBorders>
              <w:right w:val="single" w:sz="4" w:space="0" w:color="auto"/>
            </w:tcBorders>
            <w:vAlign w:val="center"/>
          </w:tcPr>
          <w:p w14:paraId="706AB0A3" w14:textId="77777777" w:rsidR="002E1C74" w:rsidRDefault="002E1C74" w:rsidP="00BF4556">
            <w:pPr>
              <w:jc w:val="center"/>
            </w:pPr>
          </w:p>
        </w:tc>
        <w:tc>
          <w:tcPr>
            <w:tcW w:w="1980" w:type="dxa"/>
            <w:tcBorders>
              <w:left w:val="single" w:sz="4" w:space="0" w:color="auto"/>
              <w:right w:val="single" w:sz="4" w:space="0" w:color="auto"/>
            </w:tcBorders>
            <w:vAlign w:val="center"/>
          </w:tcPr>
          <w:p w14:paraId="48073DF2" w14:textId="77777777" w:rsidR="002E1C74" w:rsidRDefault="002E1C74" w:rsidP="00BF4556">
            <w:pPr>
              <w:jc w:val="center"/>
            </w:pPr>
            <w:r>
              <w:t>VSC 5</w:t>
            </w:r>
          </w:p>
        </w:tc>
        <w:tc>
          <w:tcPr>
            <w:tcW w:w="2985" w:type="dxa"/>
            <w:tcBorders>
              <w:left w:val="single" w:sz="4" w:space="0" w:color="auto"/>
              <w:right w:val="single" w:sz="4" w:space="0" w:color="auto"/>
            </w:tcBorders>
            <w:vAlign w:val="center"/>
          </w:tcPr>
          <w:p w14:paraId="58E059EF" w14:textId="77777777" w:rsidR="002E1C74" w:rsidRPr="006507DC" w:rsidRDefault="002E1C74" w:rsidP="00BF4556">
            <w:pPr>
              <w:jc w:val="center"/>
            </w:pPr>
            <w:r w:rsidRPr="006507DC">
              <w:rPr>
                <w:color w:val="000000" w:themeColor="text1"/>
                <w:spacing w:val="-1"/>
                <w:kern w:val="24"/>
              </w:rPr>
              <w:t>-61.7</w:t>
            </w:r>
          </w:p>
        </w:tc>
        <w:tc>
          <w:tcPr>
            <w:tcW w:w="2194" w:type="dxa"/>
            <w:tcBorders>
              <w:left w:val="single" w:sz="4" w:space="0" w:color="auto"/>
            </w:tcBorders>
            <w:vAlign w:val="center"/>
          </w:tcPr>
          <w:p w14:paraId="31E70AAE" w14:textId="77777777" w:rsidR="002E1C74" w:rsidRPr="006507DC" w:rsidRDefault="002E1C74" w:rsidP="00BF4556">
            <w:pPr>
              <w:jc w:val="center"/>
            </w:pPr>
            <w:r w:rsidRPr="006507DC">
              <w:rPr>
                <w:color w:val="000000" w:themeColor="text1"/>
                <w:spacing w:val="-1"/>
                <w:kern w:val="24"/>
              </w:rPr>
              <w:t>0</w:t>
            </w:r>
          </w:p>
        </w:tc>
      </w:tr>
      <w:tr w:rsidR="002E1C74" w14:paraId="219EE072" w14:textId="77777777" w:rsidTr="00BF4556">
        <w:tc>
          <w:tcPr>
            <w:tcW w:w="1615" w:type="dxa"/>
            <w:vMerge/>
            <w:tcBorders>
              <w:right w:val="single" w:sz="4" w:space="0" w:color="auto"/>
            </w:tcBorders>
            <w:vAlign w:val="center"/>
          </w:tcPr>
          <w:p w14:paraId="73389946" w14:textId="77777777" w:rsidR="002E1C74" w:rsidRDefault="002E1C74" w:rsidP="00BF4556">
            <w:pPr>
              <w:jc w:val="center"/>
            </w:pPr>
          </w:p>
        </w:tc>
        <w:tc>
          <w:tcPr>
            <w:tcW w:w="1980" w:type="dxa"/>
            <w:tcBorders>
              <w:left w:val="single" w:sz="4" w:space="0" w:color="auto"/>
              <w:right w:val="single" w:sz="4" w:space="0" w:color="auto"/>
            </w:tcBorders>
            <w:vAlign w:val="center"/>
          </w:tcPr>
          <w:p w14:paraId="5D5D17BA" w14:textId="77777777" w:rsidR="002E1C74" w:rsidRDefault="002E1C74" w:rsidP="00BF4556">
            <w:pPr>
              <w:jc w:val="center"/>
            </w:pPr>
            <w:r>
              <w:t>VSC 6</w:t>
            </w:r>
          </w:p>
        </w:tc>
        <w:tc>
          <w:tcPr>
            <w:tcW w:w="2985" w:type="dxa"/>
            <w:tcBorders>
              <w:left w:val="single" w:sz="4" w:space="0" w:color="auto"/>
              <w:right w:val="single" w:sz="4" w:space="0" w:color="auto"/>
            </w:tcBorders>
            <w:vAlign w:val="center"/>
          </w:tcPr>
          <w:p w14:paraId="576419CE" w14:textId="77777777" w:rsidR="002E1C74" w:rsidRPr="006507DC" w:rsidRDefault="002E1C74" w:rsidP="00BF4556">
            <w:pPr>
              <w:jc w:val="center"/>
            </w:pPr>
            <w:r w:rsidRPr="006507DC">
              <w:rPr>
                <w:color w:val="000000" w:themeColor="text1"/>
                <w:spacing w:val="-1"/>
                <w:kern w:val="24"/>
              </w:rPr>
              <w:t>-123.4</w:t>
            </w:r>
          </w:p>
        </w:tc>
        <w:tc>
          <w:tcPr>
            <w:tcW w:w="2194" w:type="dxa"/>
            <w:tcBorders>
              <w:left w:val="single" w:sz="4" w:space="0" w:color="auto"/>
            </w:tcBorders>
            <w:vAlign w:val="center"/>
          </w:tcPr>
          <w:p w14:paraId="363EC881" w14:textId="77777777" w:rsidR="002E1C74" w:rsidRPr="006507DC" w:rsidRDefault="002E1C74" w:rsidP="00BF4556">
            <w:pPr>
              <w:jc w:val="center"/>
            </w:pPr>
            <w:r w:rsidRPr="006507DC">
              <w:rPr>
                <w:color w:val="000000" w:themeColor="text1"/>
                <w:spacing w:val="-1"/>
                <w:kern w:val="24"/>
              </w:rPr>
              <w:t>-10</w:t>
            </w:r>
          </w:p>
        </w:tc>
      </w:tr>
      <w:tr w:rsidR="002E1C74" w14:paraId="095AE37C" w14:textId="77777777" w:rsidTr="00BF4556">
        <w:tc>
          <w:tcPr>
            <w:tcW w:w="1615" w:type="dxa"/>
            <w:vMerge/>
            <w:tcBorders>
              <w:bottom w:val="single" w:sz="4" w:space="0" w:color="auto"/>
              <w:right w:val="single" w:sz="4" w:space="0" w:color="auto"/>
            </w:tcBorders>
            <w:vAlign w:val="center"/>
          </w:tcPr>
          <w:p w14:paraId="6715383F" w14:textId="77777777" w:rsidR="002E1C74" w:rsidRDefault="002E1C74" w:rsidP="00BF4556">
            <w:pPr>
              <w:jc w:val="center"/>
            </w:pPr>
          </w:p>
        </w:tc>
        <w:tc>
          <w:tcPr>
            <w:tcW w:w="1980" w:type="dxa"/>
            <w:tcBorders>
              <w:left w:val="single" w:sz="4" w:space="0" w:color="auto"/>
              <w:bottom w:val="single" w:sz="4" w:space="0" w:color="auto"/>
              <w:right w:val="single" w:sz="4" w:space="0" w:color="auto"/>
            </w:tcBorders>
            <w:vAlign w:val="center"/>
          </w:tcPr>
          <w:p w14:paraId="341BC9FD" w14:textId="77777777" w:rsidR="002E1C74" w:rsidRDefault="002E1C74" w:rsidP="00BF4556">
            <w:pPr>
              <w:jc w:val="center"/>
            </w:pPr>
            <w:r>
              <w:t>VSC 7</w:t>
            </w:r>
          </w:p>
        </w:tc>
        <w:tc>
          <w:tcPr>
            <w:tcW w:w="2985" w:type="dxa"/>
            <w:tcBorders>
              <w:left w:val="single" w:sz="4" w:space="0" w:color="auto"/>
              <w:bottom w:val="single" w:sz="4" w:space="0" w:color="auto"/>
              <w:right w:val="single" w:sz="4" w:space="0" w:color="auto"/>
            </w:tcBorders>
            <w:vAlign w:val="center"/>
          </w:tcPr>
          <w:p w14:paraId="2920C77A" w14:textId="77777777" w:rsidR="002E1C74" w:rsidRPr="006507DC" w:rsidRDefault="002E1C74" w:rsidP="00BF4556">
            <w:pPr>
              <w:jc w:val="center"/>
            </w:pPr>
            <w:r w:rsidRPr="006507DC">
              <w:rPr>
                <w:color w:val="000000" w:themeColor="text1"/>
                <w:spacing w:val="-1"/>
                <w:kern w:val="24"/>
              </w:rPr>
              <w:t>50</w:t>
            </w:r>
          </w:p>
        </w:tc>
        <w:tc>
          <w:tcPr>
            <w:tcW w:w="2194" w:type="dxa"/>
            <w:tcBorders>
              <w:left w:val="single" w:sz="4" w:space="0" w:color="auto"/>
              <w:bottom w:val="single" w:sz="4" w:space="0" w:color="auto"/>
            </w:tcBorders>
            <w:vAlign w:val="center"/>
          </w:tcPr>
          <w:p w14:paraId="6991619E" w14:textId="77777777" w:rsidR="002E1C74" w:rsidRPr="006507DC" w:rsidRDefault="002E1C74" w:rsidP="00BF4556">
            <w:pPr>
              <w:jc w:val="center"/>
            </w:pPr>
            <w:r w:rsidRPr="006507DC">
              <w:rPr>
                <w:color w:val="000000" w:themeColor="text1"/>
                <w:spacing w:val="-1"/>
                <w:kern w:val="24"/>
              </w:rPr>
              <w:t>20</w:t>
            </w:r>
          </w:p>
        </w:tc>
      </w:tr>
    </w:tbl>
    <w:p w14:paraId="375E519A" w14:textId="77777777" w:rsidR="002E1C74" w:rsidRDefault="002E1C74">
      <w:pPr>
        <w:spacing w:line="240" w:lineRule="auto"/>
        <w:jc w:val="left"/>
      </w:pPr>
      <w:r>
        <w:br w:type="page"/>
      </w:r>
    </w:p>
    <w:p w14:paraId="13019436" w14:textId="5BC11E32" w:rsidR="006507DC" w:rsidRDefault="006507DC" w:rsidP="006507DC">
      <w:pPr>
        <w:pStyle w:val="Heading3"/>
      </w:pPr>
      <w:bookmarkStart w:id="352" w:name="_Toc40131429"/>
      <w:bookmarkStart w:id="353" w:name="_Toc56956827"/>
      <w:r>
        <w:lastRenderedPageBreak/>
        <w:t>Results and discussions</w:t>
      </w:r>
      <w:bookmarkEnd w:id="352"/>
      <w:bookmarkEnd w:id="353"/>
    </w:p>
    <w:p w14:paraId="1AB05143" w14:textId="33FB914E" w:rsidR="006507DC" w:rsidRDefault="006507DC" w:rsidP="006507DC">
      <w:pPr>
        <w:pStyle w:val="MainBodyText"/>
      </w:pPr>
      <w:r w:rsidRPr="00C43E89">
        <w:t xml:space="preserve">Under </w:t>
      </w:r>
      <w:r>
        <w:t>the previous settings</w:t>
      </w:r>
      <w:r w:rsidRPr="00C43E89">
        <w:t>, the SE results of the proposed method (PM) are compared with the true values</w:t>
      </w:r>
      <w:r>
        <w:t xml:space="preserve"> (</w:t>
      </w:r>
      <w:r w:rsidR="00545C4D">
        <w:t>TV</w:t>
      </w:r>
      <w:r>
        <w:t>)</w:t>
      </w:r>
      <w:r w:rsidRPr="00C43E89">
        <w:t xml:space="preserve"> and the estimations of the conventional method (CO), in</w:t>
      </w:r>
      <w:r>
        <w:t xml:space="preserve"> </w:t>
      </w:r>
      <w:r>
        <w:fldChar w:fldCharType="begin"/>
      </w:r>
      <w:r>
        <w:instrText xml:space="preserve"> REF _Ref55832079 \h </w:instrText>
      </w:r>
      <w:r>
        <w:fldChar w:fldCharType="separate"/>
      </w:r>
      <w:r w:rsidR="00646B32">
        <w:t xml:space="preserve">Table </w:t>
      </w:r>
      <w:r w:rsidR="00646B32">
        <w:rPr>
          <w:noProof/>
        </w:rPr>
        <w:t>5</w:t>
      </w:r>
      <w:r w:rsidR="00646B32">
        <w:t>.</w:t>
      </w:r>
      <w:r w:rsidR="00646B32">
        <w:rPr>
          <w:noProof/>
        </w:rPr>
        <w:t>2</w:t>
      </w:r>
      <w:r>
        <w:fldChar w:fldCharType="end"/>
      </w:r>
      <w:r>
        <w:t xml:space="preserve">. To better illustrate the efficiency, test results are depicted in </w:t>
      </w:r>
      <w:r>
        <w:fldChar w:fldCharType="begin"/>
      </w:r>
      <w:r>
        <w:instrText xml:space="preserve"> REF _Ref55832380 \h </w:instrText>
      </w:r>
      <w:r>
        <w:fldChar w:fldCharType="separate"/>
      </w:r>
      <w:r w:rsidR="00646B32">
        <w:t xml:space="preserve">Figure </w:t>
      </w:r>
      <w:r w:rsidR="00646B32">
        <w:rPr>
          <w:noProof/>
        </w:rPr>
        <w:t>5</w:t>
      </w:r>
      <w:r w:rsidR="00646B32">
        <w:t>.</w:t>
      </w:r>
      <w:r w:rsidR="00646B32">
        <w:rPr>
          <w:noProof/>
        </w:rPr>
        <w:t>7</w:t>
      </w:r>
      <w:r>
        <w:fldChar w:fldCharType="end"/>
      </w:r>
      <w:r>
        <w:t xml:space="preserve"> and </w:t>
      </w:r>
      <w:r>
        <w:fldChar w:fldCharType="begin"/>
      </w:r>
      <w:r>
        <w:instrText xml:space="preserve"> REF _Ref55832387 \h </w:instrText>
      </w:r>
      <w:r>
        <w:fldChar w:fldCharType="separate"/>
      </w:r>
      <w:r w:rsidR="00646B32">
        <w:t xml:space="preserve">Figure </w:t>
      </w:r>
      <w:r w:rsidR="00646B32">
        <w:rPr>
          <w:noProof/>
        </w:rPr>
        <w:t>5</w:t>
      </w:r>
      <w:r w:rsidR="00646B32">
        <w:t>.</w:t>
      </w:r>
      <w:r w:rsidR="00646B32">
        <w:rPr>
          <w:noProof/>
        </w:rPr>
        <w:t>8</w:t>
      </w:r>
      <w:r>
        <w:fldChar w:fldCharType="end"/>
      </w:r>
      <w:r>
        <w:t>.</w:t>
      </w:r>
    </w:p>
    <w:p w14:paraId="2CA6295C" w14:textId="2B24A323" w:rsidR="002E1C74" w:rsidRPr="000C260C" w:rsidRDefault="002E1C74" w:rsidP="002E1C74">
      <w:pPr>
        <w:pStyle w:val="MainBodyText"/>
        <w:spacing w:before="120"/>
        <w:rPr>
          <w:color w:val="000000" w:themeColor="text1"/>
        </w:rPr>
      </w:pPr>
      <w:r>
        <w:t xml:space="preserve">It is noted that in </w:t>
      </w:r>
      <w:r>
        <w:fldChar w:fldCharType="begin"/>
      </w:r>
      <w:r>
        <w:instrText xml:space="preserve"> REF _Ref55832387 \h </w:instrText>
      </w:r>
      <w:r>
        <w:fldChar w:fldCharType="separate"/>
      </w:r>
      <w:r w:rsidR="00646B32">
        <w:t xml:space="preserve">Figure </w:t>
      </w:r>
      <w:r w:rsidR="00646B32">
        <w:rPr>
          <w:noProof/>
        </w:rPr>
        <w:t>5</w:t>
      </w:r>
      <w:r w:rsidR="00646B32">
        <w:t>.</w:t>
      </w:r>
      <w:r w:rsidR="00646B32">
        <w:rPr>
          <w:noProof/>
        </w:rPr>
        <w:t>8</w:t>
      </w:r>
      <w:r>
        <w:fldChar w:fldCharType="end"/>
      </w:r>
      <w:r>
        <w:t xml:space="preserve">, the preset operating powers for VSC 1 and VSC 2 of -130.00 MW/-5.00 MVAr and -241.90 MW/40.00 MVAr violate the corresponding operating limits. The reactive power of VSC 1 is correspondingly changed to 8.960 MVAr. Similarly, for VSC 3 in C2, the output power is changed to -231.81 MW and 4.990 MVAr. Therefore, the equality constraints are set at the corresponding new active power values. </w:t>
      </w:r>
      <w:bookmarkStart w:id="354" w:name="_Ref37949546"/>
      <w:r>
        <w:t xml:space="preserve">As shown in </w:t>
      </w:r>
      <w:r>
        <w:fldChar w:fldCharType="begin"/>
      </w:r>
      <w:r>
        <w:instrText xml:space="preserve"> REF _Ref55832380 \h </w:instrText>
      </w:r>
      <w:r>
        <w:fldChar w:fldCharType="separate"/>
      </w:r>
      <w:r w:rsidR="00646B32">
        <w:t xml:space="preserve">Figure </w:t>
      </w:r>
      <w:r w:rsidR="00646B32">
        <w:rPr>
          <w:noProof/>
        </w:rPr>
        <w:t>5</w:t>
      </w:r>
      <w:r w:rsidR="00646B32">
        <w:t>.</w:t>
      </w:r>
      <w:r w:rsidR="00646B32">
        <w:rPr>
          <w:noProof/>
        </w:rPr>
        <w:t>7</w:t>
      </w:r>
      <w:r>
        <w:fldChar w:fldCharType="end"/>
      </w:r>
      <w:r>
        <w:t xml:space="preserve">, </w:t>
      </w:r>
      <w:r>
        <w:fldChar w:fldCharType="begin"/>
      </w:r>
      <w:r>
        <w:instrText xml:space="preserve"> REF _Ref55832387 \h </w:instrText>
      </w:r>
      <w:r>
        <w:fldChar w:fldCharType="separate"/>
      </w:r>
      <w:r w:rsidR="00646B32">
        <w:t xml:space="preserve">Figure </w:t>
      </w:r>
      <w:r w:rsidR="00646B32">
        <w:rPr>
          <w:noProof/>
        </w:rPr>
        <w:t>5</w:t>
      </w:r>
      <w:r w:rsidR="00646B32">
        <w:t>.</w:t>
      </w:r>
      <w:r w:rsidR="00646B32">
        <w:rPr>
          <w:noProof/>
        </w:rPr>
        <w:t>8</w:t>
      </w:r>
      <w:r>
        <w:fldChar w:fldCharType="end"/>
      </w:r>
      <w:r>
        <w:t xml:space="preserve"> and </w:t>
      </w:r>
      <w:r>
        <w:fldChar w:fldCharType="begin"/>
      </w:r>
      <w:r>
        <w:instrText xml:space="preserve"> REF _Ref55832079 \h </w:instrText>
      </w:r>
      <w:r>
        <w:fldChar w:fldCharType="separate"/>
      </w:r>
      <w:r w:rsidR="00646B32">
        <w:t xml:space="preserve">Table </w:t>
      </w:r>
      <w:r w:rsidR="00646B32">
        <w:rPr>
          <w:noProof/>
        </w:rPr>
        <w:t>5</w:t>
      </w:r>
      <w:r w:rsidR="00646B32">
        <w:t>.</w:t>
      </w:r>
      <w:r w:rsidR="00646B32">
        <w:rPr>
          <w:noProof/>
        </w:rPr>
        <w:t>2</w:t>
      </w:r>
      <w:r>
        <w:fldChar w:fldCharType="end"/>
      </w:r>
      <w:r>
        <w:t>, the proposed method can reflect the accurate operating status of VSCs even when the preset values violate the operating limits.</w:t>
      </w:r>
    </w:p>
    <w:p w14:paraId="7505468C" w14:textId="77777777" w:rsidR="002E1C74" w:rsidRPr="000C260C" w:rsidRDefault="002E1C74" w:rsidP="002E1C74">
      <w:pPr>
        <w:pStyle w:val="Heading2"/>
        <w:rPr>
          <w:color w:val="000000" w:themeColor="text1"/>
          <w:szCs w:val="24"/>
        </w:rPr>
      </w:pPr>
      <w:bookmarkStart w:id="355" w:name="_Ref40701951"/>
      <w:bookmarkStart w:id="356" w:name="_Toc56956828"/>
      <w:bookmarkEnd w:id="354"/>
      <w:r>
        <w:rPr>
          <w:color w:val="000000" w:themeColor="text1"/>
          <w:szCs w:val="24"/>
        </w:rPr>
        <w:t>Chapter Summary</w:t>
      </w:r>
      <w:bookmarkEnd w:id="355"/>
      <w:bookmarkEnd w:id="356"/>
    </w:p>
    <w:p w14:paraId="68D6EA79" w14:textId="77777777" w:rsidR="002E1C74" w:rsidRDefault="002E1C74" w:rsidP="002E1C74">
      <w:pPr>
        <w:pStyle w:val="MainBodyText"/>
        <w:rPr>
          <w:color w:val="000000" w:themeColor="text1"/>
        </w:rPr>
      </w:pPr>
      <w:bookmarkStart w:id="357" w:name="_Hlk38092782"/>
      <w:r w:rsidRPr="00B77DC2">
        <w:rPr>
          <w:color w:val="000000" w:themeColor="text1"/>
        </w:rPr>
        <w:t xml:space="preserve">In this chapter, an improved state estimation method is proposed for the VSC-MTDC system with the consideration of operating limits. </w:t>
      </w:r>
      <w:r>
        <w:rPr>
          <w:color w:val="000000" w:themeColor="text1"/>
        </w:rPr>
        <w:t>The output power of VSCs is strictly limited by converter current and voltage, and the PQ capability can be determined to check violations.</w:t>
      </w:r>
      <w:r w:rsidRPr="00B77DC2">
        <w:rPr>
          <w:color w:val="000000" w:themeColor="text1"/>
        </w:rPr>
        <w:t xml:space="preserve"> The conventional </w:t>
      </w:r>
      <w:r>
        <w:rPr>
          <w:color w:val="000000" w:themeColor="text1"/>
        </w:rPr>
        <w:t>SM</w:t>
      </w:r>
      <w:r w:rsidRPr="00B77DC2">
        <w:rPr>
          <w:color w:val="000000" w:themeColor="text1"/>
        </w:rPr>
        <w:t xml:space="preserve"> is modified so that the SE method </w:t>
      </w:r>
      <w:r>
        <w:rPr>
          <w:color w:val="000000" w:themeColor="text1"/>
        </w:rPr>
        <w:t>can check</w:t>
      </w:r>
      <w:r w:rsidRPr="00B77DC2">
        <w:rPr>
          <w:color w:val="000000" w:themeColor="text1"/>
        </w:rPr>
        <w:t xml:space="preserve"> the violations </w:t>
      </w:r>
      <w:r>
        <w:rPr>
          <w:color w:val="000000" w:themeColor="text1"/>
        </w:rPr>
        <w:t xml:space="preserve">within the inner calculation loops </w:t>
      </w:r>
      <w:r w:rsidRPr="00B77DC2">
        <w:rPr>
          <w:color w:val="000000" w:themeColor="text1"/>
        </w:rPr>
        <w:t xml:space="preserve">and give </w:t>
      </w:r>
      <w:r>
        <w:rPr>
          <w:color w:val="000000" w:themeColor="text1"/>
        </w:rPr>
        <w:t>an accurate estimation by using an equality-constraints method</w:t>
      </w:r>
      <w:r w:rsidRPr="00B77DC2">
        <w:rPr>
          <w:color w:val="000000" w:themeColor="text1"/>
        </w:rPr>
        <w:t>. First, a violation check</w:t>
      </w:r>
      <w:r>
        <w:rPr>
          <w:color w:val="000000" w:themeColor="text1"/>
        </w:rPr>
        <w:t xml:space="preserve"> procedure</w:t>
      </w:r>
      <w:r w:rsidRPr="00B77DC2">
        <w:rPr>
          <w:color w:val="000000" w:themeColor="text1"/>
        </w:rPr>
        <w:t xml:space="preserve"> is implemented to monitor the </w:t>
      </w:r>
      <w:r>
        <w:rPr>
          <w:color w:val="000000" w:themeColor="text1"/>
        </w:rPr>
        <w:t>estimations</w:t>
      </w:r>
      <w:r w:rsidRPr="00B77DC2">
        <w:rPr>
          <w:color w:val="000000" w:themeColor="text1"/>
        </w:rPr>
        <w:t xml:space="preserve"> calculated from each </w:t>
      </w:r>
      <w:r>
        <w:rPr>
          <w:color w:val="000000" w:themeColor="text1"/>
        </w:rPr>
        <w:t>loop</w:t>
      </w:r>
      <w:r w:rsidRPr="00B77DC2">
        <w:rPr>
          <w:color w:val="000000" w:themeColor="text1"/>
        </w:rPr>
        <w:t xml:space="preserve">. Then, once the violations occur, the corresponding equality constraints are added into the </w:t>
      </w:r>
      <w:r>
        <w:rPr>
          <w:color w:val="000000" w:themeColor="text1"/>
        </w:rPr>
        <w:t>measuring</w:t>
      </w:r>
      <w:r w:rsidRPr="00B77DC2">
        <w:rPr>
          <w:color w:val="000000" w:themeColor="text1"/>
        </w:rPr>
        <w:t xml:space="preserve"> equations, and subsequently solved by</w:t>
      </w:r>
      <w:r>
        <w:rPr>
          <w:color w:val="000000" w:themeColor="text1"/>
        </w:rPr>
        <w:t xml:space="preserve"> utilizing</w:t>
      </w:r>
      <w:r w:rsidRPr="00B77DC2">
        <w:rPr>
          <w:color w:val="000000" w:themeColor="text1"/>
        </w:rPr>
        <w:t xml:space="preserve"> Lagrangian relaxation. </w:t>
      </w:r>
      <w:r>
        <w:rPr>
          <w:color w:val="000000" w:themeColor="text1"/>
        </w:rPr>
        <w:t xml:space="preserve">In addition, the HAM method is leveraged to take the Lagrangian multipliers into the consideration of the LNR test for BDI. </w:t>
      </w:r>
      <w:r w:rsidRPr="00B77DC2">
        <w:rPr>
          <w:color w:val="000000" w:themeColor="text1"/>
        </w:rPr>
        <w:t xml:space="preserve">Thus, the improved </w:t>
      </w:r>
    </w:p>
    <w:p w14:paraId="28A62A63" w14:textId="77777777" w:rsidR="002E1C74" w:rsidRDefault="002E1C74" w:rsidP="002E1C74">
      <w:pPr>
        <w:keepNext/>
        <w:jc w:val="center"/>
      </w:pPr>
      <w:r w:rsidRPr="006507DC">
        <w:rPr>
          <w:noProof/>
        </w:rPr>
        <w:lastRenderedPageBreak/>
        <w:drawing>
          <wp:inline distT="0" distB="0" distL="0" distR="0" wp14:anchorId="7D17C43B" wp14:editId="56AA5412">
            <wp:extent cx="5435797" cy="2879387"/>
            <wp:effectExtent l="0" t="0" r="0" b="0"/>
            <wp:docPr id="22" name="Picture 21">
              <a:extLst xmlns:a="http://schemas.openxmlformats.org/drawingml/2006/main">
                <a:ext uri="{FF2B5EF4-FFF2-40B4-BE49-F238E27FC236}">
                  <a16:creationId xmlns:a16="http://schemas.microsoft.com/office/drawing/2014/main" id="{A05A5A51-63E8-4339-A6F1-C1AC929C12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a:extLst>
                        <a:ext uri="{FF2B5EF4-FFF2-40B4-BE49-F238E27FC236}">
                          <a16:creationId xmlns:a16="http://schemas.microsoft.com/office/drawing/2014/main" id="{A05A5A51-63E8-4339-A6F1-C1AC929C124B}"/>
                        </a:ext>
                      </a:extLst>
                    </pic:cNvPr>
                    <pic:cNvPicPr>
                      <a:picLocks noChangeAspect="1"/>
                    </pic:cNvPicPr>
                  </pic:nvPicPr>
                  <pic:blipFill>
                    <a:blip r:embed="rId268"/>
                    <a:stretch>
                      <a:fillRect/>
                    </a:stretch>
                  </pic:blipFill>
                  <pic:spPr>
                    <a:xfrm>
                      <a:off x="0" y="0"/>
                      <a:ext cx="5470433" cy="2897734"/>
                    </a:xfrm>
                    <a:prstGeom prst="rect">
                      <a:avLst/>
                    </a:prstGeom>
                  </pic:spPr>
                </pic:pic>
              </a:graphicData>
            </a:graphic>
          </wp:inline>
        </w:drawing>
      </w:r>
    </w:p>
    <w:p w14:paraId="09B4EDE9" w14:textId="75F679DD" w:rsidR="002E1C74" w:rsidRDefault="002E1C74" w:rsidP="002E1C74">
      <w:pPr>
        <w:pStyle w:val="Caption"/>
      </w:pPr>
      <w:bookmarkStart w:id="358" w:name="_Ref55832380"/>
      <w:bookmarkStart w:id="359" w:name="_Toc56956913"/>
      <w:r>
        <w:t xml:space="preserve">Figure </w:t>
      </w:r>
      <w:fldSimple w:instr=" STYLEREF 1 \s ">
        <w:r w:rsidR="00646B32">
          <w:rPr>
            <w:noProof/>
          </w:rPr>
          <w:t>5</w:t>
        </w:r>
      </w:fldSimple>
      <w:r>
        <w:t>.</w:t>
      </w:r>
      <w:fldSimple w:instr=" SEQ Figure \* ARABIC \s 1 ">
        <w:r w:rsidR="00646B32">
          <w:rPr>
            <w:noProof/>
          </w:rPr>
          <w:t>7</w:t>
        </w:r>
      </w:fldSimple>
      <w:bookmarkEnd w:id="358"/>
      <w:r w:rsidR="008B3307">
        <w:rPr>
          <w:noProof/>
        </w:rPr>
        <w:t>.</w:t>
      </w:r>
      <w:r>
        <w:t xml:space="preserve"> </w:t>
      </w:r>
      <w:r w:rsidRPr="006507DC">
        <w:t>Limits violation and real operation for (a) VSC1 in IEEE-5. (b) VSC 3 in RTS-96</w:t>
      </w:r>
      <w:r>
        <w:t>.</w:t>
      </w:r>
      <w:bookmarkEnd w:id="359"/>
    </w:p>
    <w:p w14:paraId="4C3923DC" w14:textId="2CE89A28" w:rsidR="002E1C74" w:rsidRDefault="002E1C74">
      <w:pPr>
        <w:spacing w:line="240" w:lineRule="auto"/>
        <w:jc w:val="left"/>
        <w:rPr>
          <w:color w:val="000000" w:themeColor="text1"/>
        </w:rPr>
      </w:pPr>
      <w:r>
        <w:rPr>
          <w:color w:val="000000" w:themeColor="text1"/>
        </w:rPr>
        <w:br w:type="page"/>
      </w:r>
    </w:p>
    <w:p w14:paraId="1E4FB99F" w14:textId="77777777" w:rsidR="002E1C74" w:rsidRDefault="002E1C74" w:rsidP="002E1C74">
      <w:pPr>
        <w:keepNext/>
        <w:jc w:val="center"/>
      </w:pPr>
      <w:r w:rsidRPr="006507DC">
        <w:rPr>
          <w:noProof/>
        </w:rPr>
        <w:lastRenderedPageBreak/>
        <w:drawing>
          <wp:inline distT="0" distB="0" distL="0" distR="0" wp14:anchorId="14780BFB" wp14:editId="29DDBA34">
            <wp:extent cx="5418306" cy="2852272"/>
            <wp:effectExtent l="0" t="0" r="0" b="0"/>
            <wp:docPr id="26" name="Picture 23">
              <a:extLst xmlns:a="http://schemas.openxmlformats.org/drawingml/2006/main">
                <a:ext uri="{FF2B5EF4-FFF2-40B4-BE49-F238E27FC236}">
                  <a16:creationId xmlns:a16="http://schemas.microsoft.com/office/drawing/2014/main" id="{C0830E05-37B2-47FF-B1BB-471E613176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a:extLst>
                        <a:ext uri="{FF2B5EF4-FFF2-40B4-BE49-F238E27FC236}">
                          <a16:creationId xmlns:a16="http://schemas.microsoft.com/office/drawing/2014/main" id="{C0830E05-37B2-47FF-B1BB-471E613176E7}"/>
                        </a:ext>
                      </a:extLst>
                    </pic:cNvPr>
                    <pic:cNvPicPr>
                      <a:picLocks noChangeAspect="1"/>
                    </pic:cNvPicPr>
                  </pic:nvPicPr>
                  <pic:blipFill>
                    <a:blip r:embed="rId269"/>
                    <a:stretch>
                      <a:fillRect/>
                    </a:stretch>
                  </pic:blipFill>
                  <pic:spPr>
                    <a:xfrm>
                      <a:off x="0" y="0"/>
                      <a:ext cx="5443484" cy="2865526"/>
                    </a:xfrm>
                    <a:prstGeom prst="rect">
                      <a:avLst/>
                    </a:prstGeom>
                  </pic:spPr>
                </pic:pic>
              </a:graphicData>
            </a:graphic>
          </wp:inline>
        </w:drawing>
      </w:r>
    </w:p>
    <w:p w14:paraId="7390C8E6" w14:textId="1EBBCD6D" w:rsidR="002E1C74" w:rsidRPr="006507DC" w:rsidRDefault="002E1C74" w:rsidP="002E1C74">
      <w:pPr>
        <w:pStyle w:val="Caption"/>
      </w:pPr>
      <w:bookmarkStart w:id="360" w:name="_Ref55832387"/>
      <w:bookmarkStart w:id="361" w:name="_Toc56956914"/>
      <w:r>
        <w:t xml:space="preserve">Figure </w:t>
      </w:r>
      <w:fldSimple w:instr=" STYLEREF 1 \s ">
        <w:r w:rsidR="00646B32">
          <w:rPr>
            <w:noProof/>
          </w:rPr>
          <w:t>5</w:t>
        </w:r>
      </w:fldSimple>
      <w:r>
        <w:t>.</w:t>
      </w:r>
      <w:fldSimple w:instr=" SEQ Figure \* ARABIC \s 1 ">
        <w:r w:rsidR="00646B32">
          <w:rPr>
            <w:noProof/>
          </w:rPr>
          <w:t>8</w:t>
        </w:r>
      </w:fldSimple>
      <w:bookmarkEnd w:id="360"/>
      <w:r w:rsidR="008B3307">
        <w:rPr>
          <w:noProof/>
        </w:rPr>
        <w:t>.</w:t>
      </w:r>
      <w:r>
        <w:t xml:space="preserve"> </w:t>
      </w:r>
      <w:r w:rsidRPr="006507DC">
        <w:t>Comparison of SE results on injected power (a) VSC1 in IEEE-5. (b) VSC3 in RTS-96</w:t>
      </w:r>
      <w:r>
        <w:t>.</w:t>
      </w:r>
      <w:bookmarkEnd w:id="361"/>
    </w:p>
    <w:p w14:paraId="726EBA8F" w14:textId="5ABB62EE" w:rsidR="002E1C74" w:rsidRDefault="002E1C74">
      <w:pPr>
        <w:spacing w:line="240" w:lineRule="auto"/>
        <w:jc w:val="left"/>
        <w:rPr>
          <w:color w:val="000000" w:themeColor="text1"/>
        </w:rPr>
      </w:pPr>
      <w:r>
        <w:rPr>
          <w:color w:val="000000" w:themeColor="text1"/>
        </w:rPr>
        <w:br w:type="page"/>
      </w:r>
    </w:p>
    <w:p w14:paraId="6E31E698" w14:textId="6A63B1C5" w:rsidR="002E1C74" w:rsidRDefault="002E1C74" w:rsidP="002E1C74">
      <w:pPr>
        <w:pStyle w:val="Caption"/>
        <w:keepNext/>
        <w:spacing w:before="240" w:after="0"/>
      </w:pPr>
      <w:bookmarkStart w:id="362" w:name="_Ref55832079"/>
      <w:bookmarkStart w:id="363" w:name="_Toc56956869"/>
      <w:r>
        <w:lastRenderedPageBreak/>
        <w:t xml:space="preserve">Table </w:t>
      </w:r>
      <w:fldSimple w:instr=" STYLEREF 1 \s ">
        <w:r w:rsidR="00646B32">
          <w:rPr>
            <w:noProof/>
          </w:rPr>
          <w:t>5</w:t>
        </w:r>
      </w:fldSimple>
      <w:r>
        <w:t>.</w:t>
      </w:r>
      <w:fldSimple w:instr=" SEQ Table \* ARABIC \s 1 ">
        <w:r w:rsidR="00646B32">
          <w:rPr>
            <w:noProof/>
          </w:rPr>
          <w:t>2</w:t>
        </w:r>
      </w:fldSimple>
      <w:bookmarkEnd w:id="362"/>
      <w:r w:rsidR="00592391">
        <w:rPr>
          <w:noProof/>
        </w:rPr>
        <w:t>.</w:t>
      </w:r>
      <w:r>
        <w:t xml:space="preserve"> </w:t>
      </w:r>
      <w:r w:rsidRPr="006507DC">
        <w:t>Accuracy comparison of SE when limits are violated</w:t>
      </w:r>
      <w:r>
        <w:t>.</w:t>
      </w:r>
      <w:bookmarkEnd w:id="363"/>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1086"/>
        <w:gridCol w:w="1213"/>
        <w:gridCol w:w="1184"/>
        <w:gridCol w:w="1184"/>
        <w:gridCol w:w="1374"/>
        <w:gridCol w:w="1184"/>
        <w:gridCol w:w="1103"/>
      </w:tblGrid>
      <w:tr w:rsidR="002E1C74" w14:paraId="744B9AAB" w14:textId="77777777" w:rsidTr="00BF4556">
        <w:trPr>
          <w:trHeight w:val="631"/>
          <w:jc w:val="center"/>
        </w:trPr>
        <w:tc>
          <w:tcPr>
            <w:tcW w:w="1086" w:type="dxa"/>
            <w:vAlign w:val="center"/>
          </w:tcPr>
          <w:p w14:paraId="0B684863" w14:textId="77777777" w:rsidR="002E1C74" w:rsidRPr="00B467AE" w:rsidRDefault="002E1C74" w:rsidP="00BF4556">
            <w:pPr>
              <w:jc w:val="center"/>
            </w:pPr>
            <w:r>
              <w:t>Case</w:t>
            </w:r>
          </w:p>
        </w:tc>
        <w:tc>
          <w:tcPr>
            <w:tcW w:w="1213" w:type="dxa"/>
            <w:vAlign w:val="center"/>
          </w:tcPr>
          <w:p w14:paraId="3AADB87C" w14:textId="77777777" w:rsidR="002E1C74" w:rsidRPr="00B467AE" w:rsidRDefault="002E1C74" w:rsidP="00BF4556">
            <w:pPr>
              <w:jc w:val="center"/>
            </w:pPr>
            <w:r>
              <w:t>SE</w:t>
            </w:r>
          </w:p>
        </w:tc>
        <w:tc>
          <w:tcPr>
            <w:tcW w:w="1184" w:type="dxa"/>
            <w:vAlign w:val="center"/>
          </w:tcPr>
          <w:p w14:paraId="358B4191" w14:textId="77777777" w:rsidR="002E1C74" w:rsidRPr="00B467AE" w:rsidRDefault="002E1C74" w:rsidP="00BF4556">
            <w:pPr>
              <w:jc w:val="center"/>
            </w:pPr>
            <w:r w:rsidRPr="00B467AE">
              <w:rPr>
                <w:i/>
                <w:iCs/>
              </w:rPr>
              <w:t>U</w:t>
            </w:r>
            <w:r w:rsidRPr="00B467AE">
              <w:rPr>
                <w:i/>
                <w:iCs/>
                <w:vertAlign w:val="subscript"/>
              </w:rPr>
              <w:t>dc</w:t>
            </w:r>
            <w:r>
              <w:t xml:space="preserve"> (p.u.)</w:t>
            </w:r>
          </w:p>
        </w:tc>
        <w:tc>
          <w:tcPr>
            <w:tcW w:w="1184" w:type="dxa"/>
            <w:vAlign w:val="center"/>
          </w:tcPr>
          <w:p w14:paraId="3A5F2D52" w14:textId="77777777" w:rsidR="002E1C74" w:rsidRPr="00B467AE" w:rsidRDefault="002E1C74" w:rsidP="00BF4556">
            <w:pPr>
              <w:jc w:val="center"/>
              <w:rPr>
                <w:i/>
                <w:iCs/>
              </w:rPr>
            </w:pPr>
            <w:r w:rsidRPr="00B467AE">
              <w:rPr>
                <w:i/>
                <w:iCs/>
              </w:rPr>
              <w:t>M</w:t>
            </w:r>
          </w:p>
        </w:tc>
        <w:tc>
          <w:tcPr>
            <w:tcW w:w="1374" w:type="dxa"/>
            <w:vAlign w:val="center"/>
          </w:tcPr>
          <w:p w14:paraId="705A6DDD" w14:textId="77777777" w:rsidR="002E1C74" w:rsidRPr="003F3B70" w:rsidRDefault="002E1C74" w:rsidP="00BF4556">
            <w:pPr>
              <w:jc w:val="center"/>
            </w:pPr>
            <w:r w:rsidRPr="00B467AE">
              <w:rPr>
                <w:i/>
                <w:iCs/>
              </w:rPr>
              <w:t>δ</w:t>
            </w:r>
            <w:r>
              <w:t xml:space="preserve"> (degree)</w:t>
            </w:r>
          </w:p>
        </w:tc>
        <w:tc>
          <w:tcPr>
            <w:tcW w:w="1184" w:type="dxa"/>
            <w:vAlign w:val="center"/>
          </w:tcPr>
          <w:p w14:paraId="5835B7A3" w14:textId="77777777" w:rsidR="002E1C74" w:rsidRPr="00B467AE" w:rsidRDefault="002E1C74" w:rsidP="00BF4556">
            <w:pPr>
              <w:jc w:val="center"/>
            </w:pPr>
            <w:r w:rsidRPr="00B467AE">
              <w:rPr>
                <w:i/>
                <w:iCs/>
              </w:rPr>
              <w:t>P</w:t>
            </w:r>
            <w:r w:rsidRPr="00B467AE">
              <w:rPr>
                <w:i/>
                <w:iCs/>
                <w:vertAlign w:val="subscript"/>
              </w:rPr>
              <w:t>s</w:t>
            </w:r>
            <w:r>
              <w:t xml:space="preserve"> (MW)</w:t>
            </w:r>
          </w:p>
        </w:tc>
        <w:tc>
          <w:tcPr>
            <w:tcW w:w="1103" w:type="dxa"/>
            <w:vAlign w:val="center"/>
          </w:tcPr>
          <w:p w14:paraId="1FD2C7E7" w14:textId="77777777" w:rsidR="002E1C74" w:rsidRPr="00B467AE" w:rsidRDefault="002E1C74" w:rsidP="00BF4556">
            <w:pPr>
              <w:jc w:val="center"/>
            </w:pPr>
            <w:r w:rsidRPr="00B467AE">
              <w:rPr>
                <w:i/>
                <w:iCs/>
              </w:rPr>
              <w:t>Q</w:t>
            </w:r>
            <w:r w:rsidRPr="00B467AE">
              <w:rPr>
                <w:i/>
                <w:iCs/>
                <w:vertAlign w:val="subscript"/>
              </w:rPr>
              <w:t>s</w:t>
            </w:r>
            <w:r>
              <w:t xml:space="preserve"> (MVAr)</w:t>
            </w:r>
          </w:p>
        </w:tc>
      </w:tr>
      <w:tr w:rsidR="002E1C74" w14:paraId="72BF7046" w14:textId="77777777" w:rsidTr="00BF4556">
        <w:trPr>
          <w:trHeight w:val="620"/>
          <w:jc w:val="center"/>
        </w:trPr>
        <w:tc>
          <w:tcPr>
            <w:tcW w:w="1086" w:type="dxa"/>
            <w:vMerge w:val="restart"/>
            <w:vAlign w:val="center"/>
          </w:tcPr>
          <w:p w14:paraId="13798357" w14:textId="77777777" w:rsidR="002E1C74" w:rsidRDefault="002E1C74" w:rsidP="00BF4556">
            <w:pPr>
              <w:jc w:val="center"/>
            </w:pPr>
            <w:r>
              <w:t>C1</w:t>
            </w:r>
          </w:p>
          <w:p w14:paraId="37B065C4" w14:textId="77777777" w:rsidR="002E1C74" w:rsidRDefault="002E1C74" w:rsidP="00BF4556">
            <w:pPr>
              <w:jc w:val="center"/>
            </w:pPr>
            <w:r>
              <w:t>VSC1</w:t>
            </w:r>
          </w:p>
        </w:tc>
        <w:tc>
          <w:tcPr>
            <w:tcW w:w="1213" w:type="dxa"/>
            <w:vAlign w:val="center"/>
          </w:tcPr>
          <w:p w14:paraId="053CDCC9" w14:textId="77777777" w:rsidR="002E1C74" w:rsidRDefault="002E1C74" w:rsidP="00BF4556">
            <w:pPr>
              <w:jc w:val="center"/>
            </w:pPr>
            <w:r>
              <w:t>PM</w:t>
            </w:r>
          </w:p>
        </w:tc>
        <w:tc>
          <w:tcPr>
            <w:tcW w:w="1184" w:type="dxa"/>
            <w:vAlign w:val="center"/>
          </w:tcPr>
          <w:p w14:paraId="0AEEB090" w14:textId="77777777" w:rsidR="002E1C74" w:rsidRPr="006507DC" w:rsidRDefault="002E1C74" w:rsidP="00BF4556">
            <w:pPr>
              <w:jc w:val="center"/>
              <w:rPr>
                <w:color w:val="000000" w:themeColor="text1"/>
              </w:rPr>
            </w:pPr>
            <w:r w:rsidRPr="006507DC">
              <w:rPr>
                <w:color w:val="000000" w:themeColor="text1"/>
              </w:rPr>
              <w:t>1.0205</w:t>
            </w:r>
          </w:p>
        </w:tc>
        <w:tc>
          <w:tcPr>
            <w:tcW w:w="1184" w:type="dxa"/>
            <w:vAlign w:val="center"/>
          </w:tcPr>
          <w:p w14:paraId="01F837DE" w14:textId="77777777" w:rsidR="002E1C74" w:rsidRDefault="002E1C74" w:rsidP="00BF4556">
            <w:pPr>
              <w:jc w:val="center"/>
            </w:pPr>
            <w:r>
              <w:t>0.6779</w:t>
            </w:r>
          </w:p>
        </w:tc>
        <w:tc>
          <w:tcPr>
            <w:tcW w:w="1374" w:type="dxa"/>
            <w:vAlign w:val="center"/>
          </w:tcPr>
          <w:p w14:paraId="2A83F1ED" w14:textId="77777777" w:rsidR="002E1C74" w:rsidRDefault="002E1C74" w:rsidP="00BF4556">
            <w:pPr>
              <w:jc w:val="center"/>
            </w:pPr>
            <w:r>
              <w:t>18.193</w:t>
            </w:r>
          </w:p>
        </w:tc>
        <w:tc>
          <w:tcPr>
            <w:tcW w:w="1184" w:type="dxa"/>
            <w:vAlign w:val="center"/>
          </w:tcPr>
          <w:p w14:paraId="22E4E65F" w14:textId="77777777" w:rsidR="002E1C74" w:rsidRPr="006507DC" w:rsidRDefault="002E1C74" w:rsidP="00BF4556">
            <w:pPr>
              <w:jc w:val="center"/>
              <w:rPr>
                <w:b/>
                <w:bCs/>
              </w:rPr>
            </w:pPr>
            <w:r w:rsidRPr="006507DC">
              <w:rPr>
                <w:b/>
                <w:bCs/>
                <w:color w:val="FF0000"/>
              </w:rPr>
              <w:t>-121.21</w:t>
            </w:r>
          </w:p>
        </w:tc>
        <w:tc>
          <w:tcPr>
            <w:tcW w:w="1103" w:type="dxa"/>
            <w:vAlign w:val="center"/>
          </w:tcPr>
          <w:p w14:paraId="426689C0" w14:textId="77777777" w:rsidR="002E1C74" w:rsidRPr="006507DC" w:rsidRDefault="002E1C74" w:rsidP="00BF4556">
            <w:pPr>
              <w:jc w:val="center"/>
              <w:rPr>
                <w:b/>
                <w:bCs/>
              </w:rPr>
            </w:pPr>
            <w:r w:rsidRPr="006507DC">
              <w:rPr>
                <w:b/>
                <w:bCs/>
                <w:color w:val="FF0000"/>
              </w:rPr>
              <w:t>8.953</w:t>
            </w:r>
          </w:p>
        </w:tc>
      </w:tr>
      <w:tr w:rsidR="002E1C74" w14:paraId="32CEB25D" w14:textId="77777777" w:rsidTr="00BF4556">
        <w:trPr>
          <w:trHeight w:val="641"/>
          <w:jc w:val="center"/>
        </w:trPr>
        <w:tc>
          <w:tcPr>
            <w:tcW w:w="1086" w:type="dxa"/>
            <w:vMerge/>
            <w:vAlign w:val="center"/>
          </w:tcPr>
          <w:p w14:paraId="3543325A" w14:textId="77777777" w:rsidR="002E1C74" w:rsidRDefault="002E1C74" w:rsidP="00BF4556">
            <w:pPr>
              <w:jc w:val="center"/>
            </w:pPr>
          </w:p>
        </w:tc>
        <w:tc>
          <w:tcPr>
            <w:tcW w:w="1213" w:type="dxa"/>
            <w:vAlign w:val="center"/>
          </w:tcPr>
          <w:p w14:paraId="6DEF8986" w14:textId="77777777" w:rsidR="002E1C74" w:rsidRDefault="002E1C74" w:rsidP="00BF4556">
            <w:pPr>
              <w:jc w:val="center"/>
            </w:pPr>
            <w:r>
              <w:t>CONV</w:t>
            </w:r>
          </w:p>
        </w:tc>
        <w:tc>
          <w:tcPr>
            <w:tcW w:w="1184" w:type="dxa"/>
            <w:vAlign w:val="center"/>
          </w:tcPr>
          <w:p w14:paraId="197BC9ED" w14:textId="77777777" w:rsidR="002E1C74" w:rsidRPr="006507DC" w:rsidRDefault="002E1C74" w:rsidP="00BF4556">
            <w:pPr>
              <w:jc w:val="center"/>
              <w:rPr>
                <w:color w:val="000000" w:themeColor="text1"/>
              </w:rPr>
            </w:pPr>
            <w:r w:rsidRPr="006507DC">
              <w:rPr>
                <w:color w:val="000000" w:themeColor="text1"/>
              </w:rPr>
              <w:t>1.008</w:t>
            </w:r>
          </w:p>
        </w:tc>
        <w:tc>
          <w:tcPr>
            <w:tcW w:w="1184" w:type="dxa"/>
            <w:vAlign w:val="center"/>
          </w:tcPr>
          <w:p w14:paraId="3CFE4078" w14:textId="77777777" w:rsidR="002E1C74" w:rsidRDefault="002E1C74" w:rsidP="00BF4556">
            <w:pPr>
              <w:jc w:val="center"/>
            </w:pPr>
            <w:r>
              <w:t>0.6437</w:t>
            </w:r>
          </w:p>
        </w:tc>
        <w:tc>
          <w:tcPr>
            <w:tcW w:w="1374" w:type="dxa"/>
            <w:vAlign w:val="center"/>
          </w:tcPr>
          <w:p w14:paraId="00FC1E5A" w14:textId="77777777" w:rsidR="002E1C74" w:rsidRDefault="002E1C74" w:rsidP="00BF4556">
            <w:pPr>
              <w:jc w:val="center"/>
            </w:pPr>
            <w:r>
              <w:t>17.717</w:t>
            </w:r>
          </w:p>
        </w:tc>
        <w:tc>
          <w:tcPr>
            <w:tcW w:w="1184" w:type="dxa"/>
            <w:vAlign w:val="center"/>
          </w:tcPr>
          <w:p w14:paraId="6325259B" w14:textId="77777777" w:rsidR="002E1C74" w:rsidRDefault="002E1C74" w:rsidP="00BF4556">
            <w:pPr>
              <w:jc w:val="center"/>
            </w:pPr>
            <w:r>
              <w:t>-123.46</w:t>
            </w:r>
          </w:p>
        </w:tc>
        <w:tc>
          <w:tcPr>
            <w:tcW w:w="1103" w:type="dxa"/>
            <w:vAlign w:val="center"/>
          </w:tcPr>
          <w:p w14:paraId="23208D05" w14:textId="77777777" w:rsidR="002E1C74" w:rsidRDefault="002E1C74" w:rsidP="00BF4556">
            <w:pPr>
              <w:jc w:val="center"/>
            </w:pPr>
            <w:r>
              <w:t>9.753</w:t>
            </w:r>
          </w:p>
        </w:tc>
      </w:tr>
      <w:tr w:rsidR="002E1C74" w14:paraId="73DC1D37" w14:textId="77777777" w:rsidTr="00BF4556">
        <w:trPr>
          <w:trHeight w:val="641"/>
          <w:jc w:val="center"/>
        </w:trPr>
        <w:tc>
          <w:tcPr>
            <w:tcW w:w="1086" w:type="dxa"/>
            <w:vMerge/>
            <w:vAlign w:val="center"/>
          </w:tcPr>
          <w:p w14:paraId="3E9D6071" w14:textId="77777777" w:rsidR="002E1C74" w:rsidRDefault="002E1C74" w:rsidP="00BF4556">
            <w:pPr>
              <w:jc w:val="center"/>
            </w:pPr>
          </w:p>
        </w:tc>
        <w:tc>
          <w:tcPr>
            <w:tcW w:w="1213" w:type="dxa"/>
            <w:vAlign w:val="center"/>
          </w:tcPr>
          <w:p w14:paraId="3689B3E8" w14:textId="77777777" w:rsidR="002E1C74" w:rsidRDefault="002E1C74" w:rsidP="00BF4556">
            <w:pPr>
              <w:jc w:val="center"/>
            </w:pPr>
            <w:r>
              <w:t>REAL</w:t>
            </w:r>
          </w:p>
        </w:tc>
        <w:tc>
          <w:tcPr>
            <w:tcW w:w="1184" w:type="dxa"/>
            <w:vAlign w:val="center"/>
          </w:tcPr>
          <w:p w14:paraId="5BC7917D" w14:textId="77777777" w:rsidR="002E1C74" w:rsidRPr="006507DC" w:rsidRDefault="002E1C74" w:rsidP="00BF4556">
            <w:pPr>
              <w:jc w:val="center"/>
              <w:rPr>
                <w:color w:val="000000" w:themeColor="text1"/>
              </w:rPr>
            </w:pPr>
            <w:r w:rsidRPr="006507DC">
              <w:rPr>
                <w:color w:val="000000" w:themeColor="text1"/>
              </w:rPr>
              <w:t>1.019</w:t>
            </w:r>
          </w:p>
        </w:tc>
        <w:tc>
          <w:tcPr>
            <w:tcW w:w="1184" w:type="dxa"/>
            <w:vAlign w:val="center"/>
          </w:tcPr>
          <w:p w14:paraId="122549D2" w14:textId="77777777" w:rsidR="002E1C74" w:rsidRDefault="002E1C74" w:rsidP="00BF4556">
            <w:pPr>
              <w:jc w:val="center"/>
            </w:pPr>
            <w:r>
              <w:t>0.6785</w:t>
            </w:r>
          </w:p>
        </w:tc>
        <w:tc>
          <w:tcPr>
            <w:tcW w:w="1374" w:type="dxa"/>
            <w:vAlign w:val="center"/>
          </w:tcPr>
          <w:p w14:paraId="3B8DB5DC" w14:textId="77777777" w:rsidR="002E1C74" w:rsidRDefault="002E1C74" w:rsidP="00BF4556">
            <w:pPr>
              <w:jc w:val="center"/>
            </w:pPr>
            <w:r>
              <w:t>18.286</w:t>
            </w:r>
          </w:p>
        </w:tc>
        <w:tc>
          <w:tcPr>
            <w:tcW w:w="1184" w:type="dxa"/>
            <w:vAlign w:val="center"/>
          </w:tcPr>
          <w:p w14:paraId="46869815" w14:textId="77777777" w:rsidR="002E1C74" w:rsidRPr="006507DC" w:rsidRDefault="002E1C74" w:rsidP="00BF4556">
            <w:pPr>
              <w:jc w:val="center"/>
              <w:rPr>
                <w:b/>
                <w:bCs/>
              </w:rPr>
            </w:pPr>
            <w:r w:rsidRPr="006507DC">
              <w:rPr>
                <w:b/>
                <w:bCs/>
                <w:color w:val="FF0000"/>
              </w:rPr>
              <w:t>-121.21</w:t>
            </w:r>
          </w:p>
        </w:tc>
        <w:tc>
          <w:tcPr>
            <w:tcW w:w="1103" w:type="dxa"/>
            <w:vAlign w:val="center"/>
          </w:tcPr>
          <w:p w14:paraId="34852B55" w14:textId="77777777" w:rsidR="002E1C74" w:rsidRPr="006507DC" w:rsidRDefault="002E1C74" w:rsidP="00BF4556">
            <w:pPr>
              <w:jc w:val="center"/>
              <w:rPr>
                <w:b/>
                <w:bCs/>
              </w:rPr>
            </w:pPr>
            <w:r w:rsidRPr="006507DC">
              <w:rPr>
                <w:b/>
                <w:bCs/>
                <w:color w:val="FF0000"/>
              </w:rPr>
              <w:t>8.96</w:t>
            </w:r>
            <w:r>
              <w:rPr>
                <w:b/>
                <w:bCs/>
                <w:color w:val="FF0000"/>
              </w:rPr>
              <w:t>0</w:t>
            </w:r>
          </w:p>
        </w:tc>
      </w:tr>
      <w:tr w:rsidR="002E1C74" w14:paraId="0EBF4CFD" w14:textId="77777777" w:rsidTr="00BF4556">
        <w:trPr>
          <w:trHeight w:val="620"/>
          <w:jc w:val="center"/>
        </w:trPr>
        <w:tc>
          <w:tcPr>
            <w:tcW w:w="1086" w:type="dxa"/>
            <w:vMerge w:val="restart"/>
            <w:vAlign w:val="center"/>
          </w:tcPr>
          <w:p w14:paraId="5E59AFCE" w14:textId="77777777" w:rsidR="002E1C74" w:rsidRDefault="002E1C74" w:rsidP="00BF4556">
            <w:pPr>
              <w:jc w:val="center"/>
            </w:pPr>
            <w:r>
              <w:t>C2</w:t>
            </w:r>
          </w:p>
          <w:p w14:paraId="31BA502C" w14:textId="77777777" w:rsidR="002E1C74" w:rsidRDefault="002E1C74" w:rsidP="00BF4556">
            <w:pPr>
              <w:jc w:val="center"/>
            </w:pPr>
            <w:r>
              <w:t>VSC3</w:t>
            </w:r>
          </w:p>
        </w:tc>
        <w:tc>
          <w:tcPr>
            <w:tcW w:w="1213" w:type="dxa"/>
            <w:vAlign w:val="center"/>
          </w:tcPr>
          <w:p w14:paraId="53A275C2" w14:textId="77777777" w:rsidR="002E1C74" w:rsidRDefault="002E1C74" w:rsidP="00BF4556">
            <w:pPr>
              <w:jc w:val="center"/>
            </w:pPr>
            <w:r>
              <w:t>PM</w:t>
            </w:r>
          </w:p>
        </w:tc>
        <w:tc>
          <w:tcPr>
            <w:tcW w:w="1184" w:type="dxa"/>
            <w:vAlign w:val="center"/>
          </w:tcPr>
          <w:p w14:paraId="1A8C8226" w14:textId="77777777" w:rsidR="002E1C74" w:rsidRPr="006507DC" w:rsidRDefault="002E1C74" w:rsidP="00BF4556">
            <w:pPr>
              <w:jc w:val="center"/>
              <w:rPr>
                <w:color w:val="000000" w:themeColor="text1"/>
              </w:rPr>
            </w:pPr>
            <w:r w:rsidRPr="006507DC">
              <w:rPr>
                <w:color w:val="000000" w:themeColor="text1"/>
              </w:rPr>
              <w:t>1.0237</w:t>
            </w:r>
          </w:p>
        </w:tc>
        <w:tc>
          <w:tcPr>
            <w:tcW w:w="1184" w:type="dxa"/>
            <w:vAlign w:val="center"/>
          </w:tcPr>
          <w:p w14:paraId="1B69AA26" w14:textId="77777777" w:rsidR="002E1C74" w:rsidRDefault="002E1C74" w:rsidP="00BF4556">
            <w:pPr>
              <w:jc w:val="center"/>
            </w:pPr>
            <w:r>
              <w:t>0.6657</w:t>
            </w:r>
          </w:p>
        </w:tc>
        <w:tc>
          <w:tcPr>
            <w:tcW w:w="1374" w:type="dxa"/>
            <w:vAlign w:val="center"/>
          </w:tcPr>
          <w:p w14:paraId="3FB12C14" w14:textId="77777777" w:rsidR="002E1C74" w:rsidRDefault="002E1C74" w:rsidP="00BF4556">
            <w:pPr>
              <w:jc w:val="center"/>
            </w:pPr>
            <w:r>
              <w:t>15.423</w:t>
            </w:r>
          </w:p>
        </w:tc>
        <w:tc>
          <w:tcPr>
            <w:tcW w:w="1184" w:type="dxa"/>
            <w:vAlign w:val="center"/>
          </w:tcPr>
          <w:p w14:paraId="0AF4BE8E" w14:textId="77777777" w:rsidR="002E1C74" w:rsidRPr="006507DC" w:rsidRDefault="002E1C74" w:rsidP="00BF4556">
            <w:pPr>
              <w:jc w:val="center"/>
              <w:rPr>
                <w:b/>
                <w:bCs/>
                <w:color w:val="FF0000"/>
              </w:rPr>
            </w:pPr>
            <w:r w:rsidRPr="006507DC">
              <w:rPr>
                <w:b/>
                <w:bCs/>
                <w:color w:val="FF0000"/>
              </w:rPr>
              <w:t>-231.81</w:t>
            </w:r>
          </w:p>
        </w:tc>
        <w:tc>
          <w:tcPr>
            <w:tcW w:w="1103" w:type="dxa"/>
            <w:vAlign w:val="center"/>
          </w:tcPr>
          <w:p w14:paraId="6A3F0568" w14:textId="77777777" w:rsidR="002E1C74" w:rsidRPr="006507DC" w:rsidRDefault="002E1C74" w:rsidP="00BF4556">
            <w:pPr>
              <w:jc w:val="center"/>
              <w:rPr>
                <w:b/>
                <w:bCs/>
              </w:rPr>
            </w:pPr>
            <w:r w:rsidRPr="006507DC">
              <w:rPr>
                <w:b/>
                <w:bCs/>
                <w:color w:val="FF0000"/>
              </w:rPr>
              <w:t>4.924</w:t>
            </w:r>
          </w:p>
        </w:tc>
      </w:tr>
      <w:tr w:rsidR="002E1C74" w14:paraId="7386BB2E" w14:textId="77777777" w:rsidTr="00BF4556">
        <w:trPr>
          <w:trHeight w:val="641"/>
          <w:jc w:val="center"/>
        </w:trPr>
        <w:tc>
          <w:tcPr>
            <w:tcW w:w="1086" w:type="dxa"/>
            <w:vMerge/>
            <w:vAlign w:val="center"/>
          </w:tcPr>
          <w:p w14:paraId="5BF93018" w14:textId="77777777" w:rsidR="002E1C74" w:rsidRDefault="002E1C74" w:rsidP="00BF4556">
            <w:pPr>
              <w:jc w:val="center"/>
            </w:pPr>
          </w:p>
        </w:tc>
        <w:tc>
          <w:tcPr>
            <w:tcW w:w="1213" w:type="dxa"/>
            <w:vAlign w:val="center"/>
          </w:tcPr>
          <w:p w14:paraId="01B6ECAD" w14:textId="77777777" w:rsidR="002E1C74" w:rsidRDefault="002E1C74" w:rsidP="00BF4556">
            <w:pPr>
              <w:jc w:val="center"/>
            </w:pPr>
            <w:r>
              <w:t>CONV</w:t>
            </w:r>
          </w:p>
        </w:tc>
        <w:tc>
          <w:tcPr>
            <w:tcW w:w="1184" w:type="dxa"/>
            <w:vAlign w:val="center"/>
          </w:tcPr>
          <w:p w14:paraId="61A26829" w14:textId="77777777" w:rsidR="002E1C74" w:rsidRPr="006507DC" w:rsidRDefault="002E1C74" w:rsidP="00BF4556">
            <w:pPr>
              <w:jc w:val="center"/>
              <w:rPr>
                <w:color w:val="000000" w:themeColor="text1"/>
              </w:rPr>
            </w:pPr>
            <w:r w:rsidRPr="006507DC">
              <w:rPr>
                <w:color w:val="000000" w:themeColor="text1"/>
              </w:rPr>
              <w:t>1.011</w:t>
            </w:r>
          </w:p>
        </w:tc>
        <w:tc>
          <w:tcPr>
            <w:tcW w:w="1184" w:type="dxa"/>
            <w:vAlign w:val="center"/>
          </w:tcPr>
          <w:p w14:paraId="2E82D965" w14:textId="77777777" w:rsidR="002E1C74" w:rsidRDefault="002E1C74" w:rsidP="00BF4556">
            <w:pPr>
              <w:jc w:val="center"/>
            </w:pPr>
            <w:r>
              <w:t>0.6323</w:t>
            </w:r>
          </w:p>
        </w:tc>
        <w:tc>
          <w:tcPr>
            <w:tcW w:w="1374" w:type="dxa"/>
            <w:vAlign w:val="center"/>
          </w:tcPr>
          <w:p w14:paraId="6CDAC2C4" w14:textId="77777777" w:rsidR="002E1C74" w:rsidRDefault="002E1C74" w:rsidP="00BF4556">
            <w:pPr>
              <w:jc w:val="center"/>
            </w:pPr>
            <w:r>
              <w:t>15.766</w:t>
            </w:r>
          </w:p>
        </w:tc>
        <w:tc>
          <w:tcPr>
            <w:tcW w:w="1184" w:type="dxa"/>
            <w:vAlign w:val="center"/>
          </w:tcPr>
          <w:p w14:paraId="1F6ED98F" w14:textId="77777777" w:rsidR="002E1C74" w:rsidRDefault="002E1C74" w:rsidP="00BF4556">
            <w:pPr>
              <w:jc w:val="center"/>
            </w:pPr>
            <w:r>
              <w:t>-233.92</w:t>
            </w:r>
          </w:p>
        </w:tc>
        <w:tc>
          <w:tcPr>
            <w:tcW w:w="1103" w:type="dxa"/>
            <w:vAlign w:val="center"/>
          </w:tcPr>
          <w:p w14:paraId="7A9CFC44" w14:textId="77777777" w:rsidR="002E1C74" w:rsidRDefault="002E1C74" w:rsidP="00BF4556">
            <w:pPr>
              <w:jc w:val="center"/>
            </w:pPr>
            <w:r>
              <w:t>5.76</w:t>
            </w:r>
          </w:p>
        </w:tc>
      </w:tr>
      <w:tr w:rsidR="002E1C74" w14:paraId="548F6D22" w14:textId="77777777" w:rsidTr="00BF4556">
        <w:trPr>
          <w:trHeight w:val="641"/>
          <w:jc w:val="center"/>
        </w:trPr>
        <w:tc>
          <w:tcPr>
            <w:tcW w:w="1086" w:type="dxa"/>
            <w:vMerge/>
            <w:vAlign w:val="center"/>
          </w:tcPr>
          <w:p w14:paraId="12C7C4EE" w14:textId="77777777" w:rsidR="002E1C74" w:rsidRDefault="002E1C74" w:rsidP="00BF4556">
            <w:pPr>
              <w:jc w:val="center"/>
            </w:pPr>
          </w:p>
        </w:tc>
        <w:tc>
          <w:tcPr>
            <w:tcW w:w="1213" w:type="dxa"/>
            <w:vAlign w:val="center"/>
          </w:tcPr>
          <w:p w14:paraId="14DAA39F" w14:textId="77777777" w:rsidR="002E1C74" w:rsidRDefault="002E1C74" w:rsidP="00BF4556">
            <w:pPr>
              <w:jc w:val="center"/>
            </w:pPr>
            <w:r>
              <w:t>REAL</w:t>
            </w:r>
          </w:p>
        </w:tc>
        <w:tc>
          <w:tcPr>
            <w:tcW w:w="1184" w:type="dxa"/>
            <w:vAlign w:val="center"/>
          </w:tcPr>
          <w:p w14:paraId="22C3D757" w14:textId="77777777" w:rsidR="002E1C74" w:rsidRPr="006507DC" w:rsidRDefault="002E1C74" w:rsidP="00BF4556">
            <w:pPr>
              <w:jc w:val="center"/>
              <w:rPr>
                <w:color w:val="000000" w:themeColor="text1"/>
              </w:rPr>
            </w:pPr>
            <w:r w:rsidRPr="006507DC">
              <w:rPr>
                <w:color w:val="000000" w:themeColor="text1"/>
              </w:rPr>
              <w:t>1.025</w:t>
            </w:r>
          </w:p>
        </w:tc>
        <w:tc>
          <w:tcPr>
            <w:tcW w:w="1184" w:type="dxa"/>
            <w:vAlign w:val="center"/>
          </w:tcPr>
          <w:p w14:paraId="4E28F082" w14:textId="77777777" w:rsidR="002E1C74" w:rsidRDefault="002E1C74" w:rsidP="00BF4556">
            <w:pPr>
              <w:jc w:val="center"/>
            </w:pPr>
            <w:r>
              <w:t>0.6662</w:t>
            </w:r>
          </w:p>
        </w:tc>
        <w:tc>
          <w:tcPr>
            <w:tcW w:w="1374" w:type="dxa"/>
            <w:vAlign w:val="center"/>
          </w:tcPr>
          <w:p w14:paraId="139F8525" w14:textId="77777777" w:rsidR="002E1C74" w:rsidRDefault="002E1C74" w:rsidP="00BF4556">
            <w:pPr>
              <w:jc w:val="center"/>
            </w:pPr>
            <w:r>
              <w:t>15.39</w:t>
            </w:r>
          </w:p>
        </w:tc>
        <w:tc>
          <w:tcPr>
            <w:tcW w:w="1184" w:type="dxa"/>
            <w:vAlign w:val="center"/>
          </w:tcPr>
          <w:p w14:paraId="69C38EB7" w14:textId="77777777" w:rsidR="002E1C74" w:rsidRPr="006507DC" w:rsidRDefault="002E1C74" w:rsidP="00BF4556">
            <w:pPr>
              <w:jc w:val="center"/>
              <w:rPr>
                <w:b/>
                <w:bCs/>
              </w:rPr>
            </w:pPr>
            <w:r w:rsidRPr="006507DC">
              <w:rPr>
                <w:b/>
                <w:bCs/>
                <w:color w:val="FF0000"/>
              </w:rPr>
              <w:t>-231.81</w:t>
            </w:r>
          </w:p>
        </w:tc>
        <w:tc>
          <w:tcPr>
            <w:tcW w:w="1103" w:type="dxa"/>
            <w:vAlign w:val="center"/>
          </w:tcPr>
          <w:p w14:paraId="0E46FE1E" w14:textId="77777777" w:rsidR="002E1C74" w:rsidRPr="006507DC" w:rsidRDefault="002E1C74" w:rsidP="00BF4556">
            <w:pPr>
              <w:jc w:val="center"/>
              <w:rPr>
                <w:b/>
                <w:bCs/>
              </w:rPr>
            </w:pPr>
            <w:r w:rsidRPr="006507DC">
              <w:rPr>
                <w:b/>
                <w:bCs/>
                <w:color w:val="FF0000"/>
              </w:rPr>
              <w:t>4.990</w:t>
            </w:r>
          </w:p>
        </w:tc>
      </w:tr>
    </w:tbl>
    <w:p w14:paraId="3CA603B9" w14:textId="77777777" w:rsidR="002E1C74" w:rsidRDefault="002E1C74">
      <w:pPr>
        <w:spacing w:line="240" w:lineRule="auto"/>
        <w:jc w:val="left"/>
        <w:rPr>
          <w:color w:val="000000" w:themeColor="text1"/>
        </w:rPr>
      </w:pPr>
      <w:r>
        <w:rPr>
          <w:color w:val="000000" w:themeColor="text1"/>
        </w:rPr>
        <w:br w:type="page"/>
      </w:r>
    </w:p>
    <w:p w14:paraId="6670677C" w14:textId="4A8F480B" w:rsidR="002E1C74" w:rsidRPr="000C260C" w:rsidRDefault="002E1C74" w:rsidP="002E1C74">
      <w:pPr>
        <w:pStyle w:val="MainBodyText"/>
        <w:ind w:firstLine="0"/>
        <w:rPr>
          <w:color w:val="000000" w:themeColor="text1"/>
        </w:rPr>
      </w:pPr>
      <w:r w:rsidRPr="00B77DC2">
        <w:rPr>
          <w:color w:val="000000" w:themeColor="text1"/>
        </w:rPr>
        <w:lastRenderedPageBreak/>
        <w:t xml:space="preserve">method obtains accurate operating values, which are the same as the boundary limits. </w:t>
      </w:r>
      <w:r>
        <w:rPr>
          <w:color w:val="000000" w:themeColor="text1"/>
        </w:rPr>
        <w:t>T</w:t>
      </w:r>
      <w:r w:rsidRPr="00B77DC2">
        <w:rPr>
          <w:color w:val="000000" w:themeColor="text1"/>
        </w:rPr>
        <w:t>est results verify the accuracy and efficiency of the proposed method</w:t>
      </w:r>
      <w:r w:rsidRPr="000C260C">
        <w:rPr>
          <w:color w:val="000000" w:themeColor="text1"/>
        </w:rPr>
        <w:t>.</w:t>
      </w:r>
      <w:bookmarkEnd w:id="357"/>
    </w:p>
    <w:p w14:paraId="243D0B2C" w14:textId="6DBB7249" w:rsidR="00D06465" w:rsidRPr="000C260C" w:rsidRDefault="00B33ACE" w:rsidP="00D06465">
      <w:pPr>
        <w:pStyle w:val="MainBodyText"/>
        <w:rPr>
          <w:color w:val="000000" w:themeColor="text1"/>
        </w:rPr>
      </w:pPr>
      <w:r w:rsidRPr="000C260C">
        <w:rPr>
          <w:color w:val="000000" w:themeColor="text1"/>
        </w:rPr>
        <w:fldChar w:fldCharType="begin"/>
      </w:r>
      <w:r w:rsidRPr="000C260C">
        <w:rPr>
          <w:color w:val="000000" w:themeColor="text1"/>
        </w:rPr>
        <w:instrText xml:space="preserve"> MACROBUTTON MTEditEquationSection2 </w:instrText>
      </w:r>
      <w:r w:rsidRPr="000C260C">
        <w:rPr>
          <w:rStyle w:val="MTEquationSection"/>
          <w:color w:val="000000" w:themeColor="text1"/>
        </w:rPr>
        <w:instrText>Equation Chapter (Next) Section 1</w:instrText>
      </w:r>
      <w:r w:rsidRPr="000C260C">
        <w:rPr>
          <w:color w:val="000000" w:themeColor="text1"/>
        </w:rPr>
        <w:fldChar w:fldCharType="begin"/>
      </w:r>
      <w:r w:rsidRPr="000C260C">
        <w:rPr>
          <w:color w:val="000000" w:themeColor="text1"/>
        </w:rPr>
        <w:instrText xml:space="preserve"> SEQ MTEqn \r \h \* MERGEFORMAT </w:instrText>
      </w:r>
      <w:r w:rsidRPr="000C260C">
        <w:rPr>
          <w:color w:val="000000" w:themeColor="text1"/>
        </w:rPr>
        <w:fldChar w:fldCharType="end"/>
      </w:r>
      <w:r w:rsidRPr="000C260C">
        <w:rPr>
          <w:color w:val="000000" w:themeColor="text1"/>
        </w:rPr>
        <w:fldChar w:fldCharType="begin"/>
      </w:r>
      <w:r w:rsidRPr="000C260C">
        <w:rPr>
          <w:color w:val="000000" w:themeColor="text1"/>
        </w:rPr>
        <w:instrText xml:space="preserve"> SEQ MTSec \r 1 \h \* MERGEFORMAT </w:instrText>
      </w:r>
      <w:r w:rsidRPr="000C260C">
        <w:rPr>
          <w:color w:val="000000" w:themeColor="text1"/>
        </w:rPr>
        <w:fldChar w:fldCharType="end"/>
      </w:r>
      <w:r w:rsidRPr="000C260C">
        <w:rPr>
          <w:color w:val="000000" w:themeColor="text1"/>
        </w:rPr>
        <w:fldChar w:fldCharType="begin"/>
      </w:r>
      <w:r w:rsidRPr="000C260C">
        <w:rPr>
          <w:color w:val="000000" w:themeColor="text1"/>
        </w:rPr>
        <w:instrText xml:space="preserve"> SEQ MTChap \h \* MERGEFORMAT </w:instrText>
      </w:r>
      <w:r w:rsidRPr="000C260C">
        <w:rPr>
          <w:color w:val="000000" w:themeColor="text1"/>
        </w:rPr>
        <w:fldChar w:fldCharType="end"/>
      </w:r>
      <w:r w:rsidRPr="000C260C">
        <w:rPr>
          <w:color w:val="000000" w:themeColor="text1"/>
        </w:rPr>
        <w:fldChar w:fldCharType="end"/>
      </w:r>
    </w:p>
    <w:p w14:paraId="54E24BA8" w14:textId="77777777" w:rsidR="00D06465" w:rsidRPr="000C260C" w:rsidRDefault="00D06465" w:rsidP="00D06465">
      <w:pPr>
        <w:pStyle w:val="MainBodyText"/>
        <w:rPr>
          <w:color w:val="000000" w:themeColor="text1"/>
        </w:rPr>
        <w:sectPr w:rsidR="00D06465" w:rsidRPr="000C260C" w:rsidSect="0031067A">
          <w:pgSz w:w="12240" w:h="15840" w:code="1"/>
          <w:pgMar w:top="1440" w:right="1728" w:bottom="1440" w:left="1728" w:header="720" w:footer="720" w:gutter="0"/>
          <w:cols w:space="720"/>
          <w:docGrid w:linePitch="360"/>
        </w:sectPr>
      </w:pPr>
    </w:p>
    <w:p w14:paraId="087D6079" w14:textId="6B9CDCD1" w:rsidR="00507F48" w:rsidRPr="000C260C" w:rsidRDefault="00C77C24" w:rsidP="00F934E0">
      <w:pPr>
        <w:pStyle w:val="Heading1"/>
        <w:framePr w:wrap="auto" w:vAnchor="margin" w:yAlign="inline"/>
        <w:ind w:left="0" w:firstLine="0"/>
        <w:rPr>
          <w:color w:val="000000" w:themeColor="text1"/>
        </w:rPr>
      </w:pPr>
      <w:bookmarkStart w:id="364" w:name="_Ref36586293"/>
      <w:bookmarkStart w:id="365" w:name="_Toc56956829"/>
      <w:r w:rsidRPr="000C260C">
        <w:rPr>
          <w:color w:val="000000" w:themeColor="text1"/>
        </w:rPr>
        <w:lastRenderedPageBreak/>
        <w:t>Conclusions and Future Works</w:t>
      </w:r>
      <w:bookmarkEnd w:id="150"/>
      <w:bookmarkEnd w:id="364"/>
      <w:bookmarkEnd w:id="365"/>
    </w:p>
    <w:p w14:paraId="777B4198" w14:textId="4AD01808" w:rsidR="008E4448" w:rsidRDefault="00374E1D" w:rsidP="00C870B5">
      <w:pPr>
        <w:pStyle w:val="MainBodyText"/>
        <w:rPr>
          <w:rFonts w:eastAsiaTheme="minorEastAsia"/>
          <w:color w:val="000000" w:themeColor="text1"/>
        </w:rPr>
      </w:pPr>
      <w:r>
        <w:rPr>
          <w:rFonts w:eastAsiaTheme="minorEastAsia"/>
          <w:color w:val="000000" w:themeColor="text1"/>
        </w:rPr>
        <w:t xml:space="preserve">State estimation </w:t>
      </w:r>
      <w:r w:rsidR="00254C82">
        <w:rPr>
          <w:rFonts w:eastAsiaTheme="minorEastAsia"/>
          <w:color w:val="000000" w:themeColor="text1"/>
        </w:rPr>
        <w:t xml:space="preserve">(SE) </w:t>
      </w:r>
      <w:r>
        <w:rPr>
          <w:rFonts w:eastAsiaTheme="minorEastAsia"/>
          <w:color w:val="000000" w:themeColor="text1"/>
        </w:rPr>
        <w:t xml:space="preserve">plays a very important role in monitoring </w:t>
      </w:r>
      <w:r w:rsidR="00182D6D">
        <w:rPr>
          <w:rFonts w:eastAsiaTheme="minorEastAsia"/>
          <w:color w:val="000000" w:themeColor="text1"/>
        </w:rPr>
        <w:t xml:space="preserve">the </w:t>
      </w:r>
      <w:r>
        <w:rPr>
          <w:rFonts w:eastAsiaTheme="minorEastAsia"/>
          <w:color w:val="000000" w:themeColor="text1"/>
        </w:rPr>
        <w:t>real-time operating status of power systems</w:t>
      </w:r>
      <w:r w:rsidR="00D914D5" w:rsidRPr="000C260C">
        <w:rPr>
          <w:rFonts w:eastAsiaTheme="minorEastAsia"/>
          <w:color w:val="000000" w:themeColor="text1"/>
        </w:rPr>
        <w:t>.</w:t>
      </w:r>
      <w:r>
        <w:rPr>
          <w:rFonts w:eastAsiaTheme="minorEastAsia"/>
          <w:color w:val="000000" w:themeColor="text1"/>
        </w:rPr>
        <w:t xml:space="preserve"> </w:t>
      </w:r>
      <w:r w:rsidR="00B178A4">
        <w:rPr>
          <w:rFonts w:eastAsiaTheme="minorEastAsia"/>
          <w:color w:val="000000" w:themeColor="text1"/>
        </w:rPr>
        <w:t>Research</w:t>
      </w:r>
      <w:r>
        <w:rPr>
          <w:rFonts w:eastAsiaTheme="minorEastAsia"/>
          <w:color w:val="000000" w:themeColor="text1"/>
        </w:rPr>
        <w:t xml:space="preserve"> on SE analysis for VSC-MTDC systems </w:t>
      </w:r>
      <w:r w:rsidR="00B178A4">
        <w:rPr>
          <w:rFonts w:eastAsiaTheme="minorEastAsia"/>
          <w:color w:val="000000" w:themeColor="text1"/>
        </w:rPr>
        <w:t>is</w:t>
      </w:r>
      <w:r>
        <w:rPr>
          <w:rFonts w:eastAsiaTheme="minorEastAsia"/>
          <w:color w:val="000000" w:themeColor="text1"/>
        </w:rPr>
        <w:t xml:space="preserve"> insufficient and some of the key features </w:t>
      </w:r>
      <w:r w:rsidR="00182D6D">
        <w:rPr>
          <w:rFonts w:eastAsiaTheme="minorEastAsia"/>
          <w:color w:val="000000" w:themeColor="text1"/>
        </w:rPr>
        <w:t xml:space="preserve">have been </w:t>
      </w:r>
      <w:r>
        <w:rPr>
          <w:rFonts w:eastAsiaTheme="minorEastAsia"/>
          <w:color w:val="000000" w:themeColor="text1"/>
        </w:rPr>
        <w:t xml:space="preserve">ignored in conventional estimators. </w:t>
      </w:r>
      <w:r w:rsidR="00B178A4">
        <w:rPr>
          <w:rFonts w:eastAsiaTheme="minorEastAsia"/>
          <w:color w:val="000000" w:themeColor="text1"/>
        </w:rPr>
        <w:t>In this dissertation, Chapter 1 briefly introduces the development of VSC-MTDC systems and SE approaches.</w:t>
      </w:r>
    </w:p>
    <w:p w14:paraId="7E14C042" w14:textId="28349F14" w:rsidR="00B178A4" w:rsidRDefault="00B178A4" w:rsidP="00C870B5">
      <w:pPr>
        <w:pStyle w:val="MainBodyText"/>
        <w:rPr>
          <w:rFonts w:eastAsiaTheme="minorEastAsia"/>
          <w:color w:val="000000" w:themeColor="text1"/>
        </w:rPr>
      </w:pPr>
      <w:r>
        <w:rPr>
          <w:rFonts w:eastAsiaTheme="minorEastAsia"/>
          <w:color w:val="000000" w:themeColor="text1"/>
        </w:rPr>
        <w:t>Chapter 2 generalizes and classifies the conventional estimators for VSC-MTDC system</w:t>
      </w:r>
      <w:r w:rsidR="00182D6D">
        <w:rPr>
          <w:rFonts w:eastAsiaTheme="minorEastAsia"/>
          <w:color w:val="000000" w:themeColor="text1"/>
        </w:rPr>
        <w:t>s</w:t>
      </w:r>
      <w:r>
        <w:rPr>
          <w:rFonts w:eastAsiaTheme="minorEastAsia"/>
          <w:color w:val="000000" w:themeColor="text1"/>
        </w:rPr>
        <w:t xml:space="preserve"> into </w:t>
      </w:r>
      <w:r w:rsidR="00182D6D">
        <w:rPr>
          <w:rFonts w:eastAsiaTheme="minorEastAsia"/>
          <w:color w:val="000000" w:themeColor="text1"/>
        </w:rPr>
        <w:t xml:space="preserve">the </w:t>
      </w:r>
      <w:r>
        <w:rPr>
          <w:rFonts w:eastAsiaTheme="minorEastAsia"/>
          <w:color w:val="000000" w:themeColor="text1"/>
        </w:rPr>
        <w:t xml:space="preserve">UM and </w:t>
      </w:r>
      <w:r w:rsidR="00182D6D">
        <w:rPr>
          <w:rFonts w:eastAsiaTheme="minorEastAsia"/>
          <w:color w:val="000000" w:themeColor="text1"/>
        </w:rPr>
        <w:t xml:space="preserve">the </w:t>
      </w:r>
      <w:r>
        <w:rPr>
          <w:rFonts w:eastAsiaTheme="minorEastAsia"/>
          <w:color w:val="000000" w:themeColor="text1"/>
        </w:rPr>
        <w:t xml:space="preserve">SM (SM-WLS and SM-FDSE). </w:t>
      </w:r>
      <w:r w:rsidRPr="00EA7236">
        <w:rPr>
          <w:rFonts w:eastAsiaTheme="minorEastAsia"/>
          <w:color w:val="000000" w:themeColor="text1"/>
        </w:rPr>
        <w:t xml:space="preserve">These methods are tested and compared </w:t>
      </w:r>
      <w:r w:rsidR="00182D6D">
        <w:rPr>
          <w:rFonts w:eastAsiaTheme="minorEastAsia"/>
          <w:color w:val="000000" w:themeColor="text1"/>
        </w:rPr>
        <w:t>across</w:t>
      </w:r>
      <w:r w:rsidRPr="00EA7236">
        <w:rPr>
          <w:rFonts w:eastAsiaTheme="minorEastAsia"/>
          <w:color w:val="000000" w:themeColor="text1"/>
        </w:rPr>
        <w:t xml:space="preserve"> three aspects that should be carefully considered </w:t>
      </w:r>
      <w:r w:rsidR="00182D6D">
        <w:rPr>
          <w:rFonts w:eastAsiaTheme="minorEastAsia"/>
          <w:color w:val="000000" w:themeColor="text1"/>
        </w:rPr>
        <w:t>when implementing the methods for</w:t>
      </w:r>
      <w:r w:rsidR="00182D6D" w:rsidRPr="00EA7236">
        <w:rPr>
          <w:rFonts w:eastAsiaTheme="minorEastAsia"/>
          <w:color w:val="000000" w:themeColor="text1"/>
        </w:rPr>
        <w:t xml:space="preserve"> </w:t>
      </w:r>
      <w:r w:rsidRPr="00EA7236">
        <w:rPr>
          <w:rFonts w:eastAsiaTheme="minorEastAsia"/>
          <w:color w:val="000000" w:themeColor="text1"/>
        </w:rPr>
        <w:t>practical use, including estimation accuracy, computing speed and robustness. Various and diverse systems are leveraged for testing under different measuring situations to provide sufficient results</w:t>
      </w:r>
      <w:r>
        <w:rPr>
          <w:rFonts w:eastAsiaTheme="minorEastAsia"/>
          <w:color w:val="000000" w:themeColor="text1"/>
        </w:rPr>
        <w:t xml:space="preserve">. </w:t>
      </w:r>
      <w:r w:rsidR="00182D6D">
        <w:rPr>
          <w:rFonts w:eastAsiaTheme="minorEastAsia"/>
          <w:color w:val="000000" w:themeColor="text1"/>
        </w:rPr>
        <w:t>Comprehensive</w:t>
      </w:r>
      <w:r>
        <w:rPr>
          <w:rFonts w:eastAsiaTheme="minorEastAsia"/>
          <w:lang w:val="en-CA"/>
        </w:rPr>
        <w:t xml:space="preserve"> comparisons are expected to help operators and utilities to choose the better and more reasonable SE method to monitor VSC-MTDC systems based on specific features. Besides, this work can also facilitate the development of SE approaches to overcome existing problems</w:t>
      </w:r>
    </w:p>
    <w:p w14:paraId="325E2EB7" w14:textId="397F2425" w:rsidR="00B178A4" w:rsidRDefault="00B178A4" w:rsidP="00B178A4">
      <w:pPr>
        <w:pStyle w:val="MainBodyText"/>
        <w:ind w:firstLine="357"/>
        <w:rPr>
          <w:color w:val="000000" w:themeColor="text1"/>
        </w:rPr>
      </w:pPr>
      <w:r>
        <w:rPr>
          <w:color w:val="000000" w:themeColor="text1"/>
        </w:rPr>
        <w:t xml:space="preserve">Chapter 3 further improves the computing performance of </w:t>
      </w:r>
      <w:r w:rsidR="00182D6D">
        <w:rPr>
          <w:color w:val="000000" w:themeColor="text1"/>
        </w:rPr>
        <w:t xml:space="preserve">the </w:t>
      </w:r>
      <w:r>
        <w:rPr>
          <w:color w:val="000000" w:themeColor="text1"/>
        </w:rPr>
        <w:t xml:space="preserve">UM by implementing graph computing techniques and </w:t>
      </w:r>
      <w:r w:rsidR="00182D6D">
        <w:rPr>
          <w:color w:val="000000" w:themeColor="text1"/>
        </w:rPr>
        <w:t xml:space="preserve">a </w:t>
      </w:r>
      <w:r>
        <w:rPr>
          <w:color w:val="000000" w:themeColor="text1"/>
        </w:rPr>
        <w:t>virtual connection method</w:t>
      </w:r>
      <w:r w:rsidR="007F2761">
        <w:rPr>
          <w:color w:val="000000" w:themeColor="text1"/>
        </w:rPr>
        <w:t>.</w:t>
      </w:r>
      <w:r>
        <w:rPr>
          <w:color w:val="000000" w:themeColor="text1"/>
        </w:rPr>
        <w:t xml:space="preserve"> First, graph computing techniques are applied for faster computing speed. The hybrid systems are modeled as a graph with vertex</w:t>
      </w:r>
      <w:r w:rsidR="00182D6D">
        <w:rPr>
          <w:color w:val="000000" w:themeColor="text1"/>
        </w:rPr>
        <w:t>es</w:t>
      </w:r>
      <w:r>
        <w:rPr>
          <w:color w:val="000000" w:themeColor="text1"/>
        </w:rPr>
        <w:t xml:space="preserve"> and edge</w:t>
      </w:r>
      <w:r w:rsidR="00182D6D">
        <w:rPr>
          <w:color w:val="000000" w:themeColor="text1"/>
        </w:rPr>
        <w:t>s</w:t>
      </w:r>
      <w:r>
        <w:rPr>
          <w:color w:val="000000" w:themeColor="text1"/>
        </w:rPr>
        <w:t xml:space="preserve">, and then stored in the graph database. Afterwards, advanced parallel computing methods of NPC and HPC are implemented in </w:t>
      </w:r>
      <w:r w:rsidR="00182D6D">
        <w:rPr>
          <w:color w:val="000000" w:themeColor="text1"/>
        </w:rPr>
        <w:t xml:space="preserve">the </w:t>
      </w:r>
      <w:r>
        <w:rPr>
          <w:color w:val="000000" w:themeColor="text1"/>
        </w:rPr>
        <w:t xml:space="preserve">SM. The calculation processes of generating admittance matrices, LU factorization and forward-backward substitution can be significantly accelerated. </w:t>
      </w:r>
      <w:r w:rsidR="007F2761">
        <w:rPr>
          <w:color w:val="000000" w:themeColor="text1"/>
        </w:rPr>
        <w:t>Second</w:t>
      </w:r>
      <w:r>
        <w:rPr>
          <w:color w:val="000000" w:themeColor="text1"/>
        </w:rPr>
        <w:t xml:space="preserve">, </w:t>
      </w:r>
      <w:r w:rsidR="007F2761">
        <w:rPr>
          <w:color w:val="000000" w:themeColor="text1"/>
        </w:rPr>
        <w:t>t</w:t>
      </w:r>
      <w:r>
        <w:rPr>
          <w:color w:val="000000" w:themeColor="text1"/>
        </w:rPr>
        <w:t xml:space="preserve">he interface links and DC networks </w:t>
      </w:r>
      <w:r>
        <w:rPr>
          <w:color w:val="000000" w:themeColor="text1"/>
        </w:rPr>
        <w:lastRenderedPageBreak/>
        <w:t>are equivalently modeled as virtual connections integrated into the AC grids. The structure integrity can be enhanced, and the interface data can be directly estimated from both sides. Consequently, better accuracy and faster convergence speed is achieved with the proposed method.</w:t>
      </w:r>
    </w:p>
    <w:p w14:paraId="129C5F03" w14:textId="26013F34" w:rsidR="007F2761" w:rsidRPr="000C260C" w:rsidRDefault="007F2761" w:rsidP="007F2761">
      <w:pPr>
        <w:pStyle w:val="MainBodyText"/>
        <w:rPr>
          <w:rFonts w:eastAsiaTheme="minorEastAsia"/>
          <w:color w:val="000000" w:themeColor="text1"/>
        </w:rPr>
      </w:pPr>
      <w:r>
        <w:rPr>
          <w:rFonts w:eastAsiaTheme="minorEastAsia"/>
          <w:color w:val="000000" w:themeColor="text1"/>
        </w:rPr>
        <w:t xml:space="preserve">Chapter 4 proposes an improved SE algorithm to model and estimate </w:t>
      </w:r>
      <w:r>
        <w:t>VSC-MTDC system</w:t>
      </w:r>
      <w:r w:rsidR="00182D6D">
        <w:t>s</w:t>
      </w:r>
      <w:r>
        <w:t xml:space="preserve"> with droop control. First, the quasi-steady-state operating behavior of droop control is modeled as a piecewise function in the SE formulation. </w:t>
      </w:r>
      <w:r w:rsidR="00182D6D">
        <w:t>T</w:t>
      </w:r>
      <w:r>
        <w:t xml:space="preserve">hen, compared with the simple and intuitive piecewise method which may cause unexpected failures in SE analysis, the boundary values of the DC voltage are also considered as the bound-constraints to enforce the WLS algorithm. To solve the BCNLS problem, this chapter utilizes </w:t>
      </w:r>
      <w:r w:rsidR="00182D6D">
        <w:t>the LM</w:t>
      </w:r>
      <w:r>
        <w:t xml:space="preserve"> method to avoid divergence. </w:t>
      </w:r>
    </w:p>
    <w:p w14:paraId="4C51B59E" w14:textId="318369FE" w:rsidR="007F2761" w:rsidRDefault="007F2761" w:rsidP="00B178A4">
      <w:pPr>
        <w:pStyle w:val="MainBodyText"/>
        <w:rPr>
          <w:color w:val="000000" w:themeColor="text1"/>
        </w:rPr>
      </w:pPr>
      <w:r>
        <w:rPr>
          <w:rFonts w:eastAsiaTheme="minorEastAsia"/>
          <w:color w:val="000000" w:themeColor="text1"/>
        </w:rPr>
        <w:t xml:space="preserve">Chapter 5 takes </w:t>
      </w:r>
      <w:r w:rsidR="00182D6D">
        <w:rPr>
          <w:rFonts w:eastAsiaTheme="minorEastAsia"/>
          <w:color w:val="000000" w:themeColor="text1"/>
        </w:rPr>
        <w:t xml:space="preserve">the </w:t>
      </w:r>
      <w:r>
        <w:rPr>
          <w:rFonts w:eastAsiaTheme="minorEastAsia"/>
          <w:color w:val="000000" w:themeColor="text1"/>
        </w:rPr>
        <w:t>dynamic feature</w:t>
      </w:r>
      <w:r w:rsidR="00182D6D">
        <w:rPr>
          <w:rFonts w:eastAsiaTheme="minorEastAsia"/>
          <w:color w:val="000000" w:themeColor="text1"/>
        </w:rPr>
        <w:t>s</w:t>
      </w:r>
      <w:r>
        <w:rPr>
          <w:rFonts w:eastAsiaTheme="minorEastAsia"/>
          <w:color w:val="000000" w:themeColor="text1"/>
        </w:rPr>
        <w:t xml:space="preserve"> of fast adjustments and self-regulation in VSCs into the consideration of SE analysis. The operating limits are predetermined and utilized for </w:t>
      </w:r>
      <w:r w:rsidR="00182D6D">
        <w:rPr>
          <w:rFonts w:eastAsiaTheme="minorEastAsia"/>
          <w:color w:val="000000" w:themeColor="text1"/>
        </w:rPr>
        <w:t xml:space="preserve">a </w:t>
      </w:r>
      <w:r>
        <w:rPr>
          <w:rFonts w:eastAsiaTheme="minorEastAsia"/>
          <w:color w:val="000000" w:themeColor="text1"/>
        </w:rPr>
        <w:t xml:space="preserve">violation check. Once the limits are violated, the self-regulated power output is modeled as equality constraints to repeat the preset operating values. The modified measuring equations can be solved with </w:t>
      </w:r>
      <w:r w:rsidR="00182D6D">
        <w:rPr>
          <w:rFonts w:eastAsiaTheme="minorEastAsia"/>
          <w:color w:val="000000" w:themeColor="text1"/>
        </w:rPr>
        <w:t xml:space="preserve">the </w:t>
      </w:r>
      <w:r>
        <w:rPr>
          <w:rFonts w:eastAsiaTheme="minorEastAsia"/>
          <w:color w:val="000000" w:themeColor="text1"/>
        </w:rPr>
        <w:t xml:space="preserve">Lagrangian relaxation method, and the Lagrangian multipliers can be further used with </w:t>
      </w:r>
      <w:r w:rsidR="00182D6D">
        <w:rPr>
          <w:rFonts w:eastAsiaTheme="minorEastAsia"/>
          <w:color w:val="000000" w:themeColor="text1"/>
        </w:rPr>
        <w:t xml:space="preserve">the </w:t>
      </w:r>
      <w:r>
        <w:rPr>
          <w:rFonts w:eastAsiaTheme="minorEastAsia"/>
          <w:color w:val="000000" w:themeColor="text1"/>
        </w:rPr>
        <w:t xml:space="preserve">HAM method for bad data identification. Consequently, </w:t>
      </w:r>
      <w:r w:rsidRPr="00B77DC2">
        <w:rPr>
          <w:color w:val="000000" w:themeColor="text1"/>
        </w:rPr>
        <w:t xml:space="preserve">the improved method </w:t>
      </w:r>
      <w:r>
        <w:rPr>
          <w:color w:val="000000" w:themeColor="text1"/>
        </w:rPr>
        <w:t>reflect</w:t>
      </w:r>
      <w:r w:rsidR="00182D6D">
        <w:rPr>
          <w:color w:val="000000" w:themeColor="text1"/>
        </w:rPr>
        <w:t>s</w:t>
      </w:r>
      <w:r>
        <w:rPr>
          <w:color w:val="000000" w:themeColor="text1"/>
        </w:rPr>
        <w:t xml:space="preserve"> the real operating status of the VSC-MTDC systems and </w:t>
      </w:r>
      <w:r w:rsidRPr="00B77DC2">
        <w:rPr>
          <w:color w:val="000000" w:themeColor="text1"/>
        </w:rPr>
        <w:t xml:space="preserve">obtains accurate </w:t>
      </w:r>
      <w:r w:rsidR="0057529D">
        <w:rPr>
          <w:color w:val="000000" w:themeColor="text1"/>
        </w:rPr>
        <w:t>estimations</w:t>
      </w:r>
      <w:r w:rsidRPr="00B77DC2">
        <w:rPr>
          <w:color w:val="000000" w:themeColor="text1"/>
        </w:rPr>
        <w:t>, which are the same as the boundary limits.</w:t>
      </w:r>
    </w:p>
    <w:p w14:paraId="2D383477" w14:textId="19860958" w:rsidR="0057529D" w:rsidRPr="000C260C" w:rsidRDefault="0057529D" w:rsidP="0057529D">
      <w:pPr>
        <w:pStyle w:val="MainBodyText"/>
        <w:rPr>
          <w:rFonts w:eastAsiaTheme="minorEastAsia"/>
          <w:color w:val="000000" w:themeColor="text1"/>
        </w:rPr>
      </w:pPr>
      <w:r w:rsidRPr="000C260C">
        <w:rPr>
          <w:rFonts w:eastAsiaTheme="minorEastAsia"/>
          <w:color w:val="000000" w:themeColor="text1"/>
        </w:rPr>
        <w:t xml:space="preserve">Future works will focus on </w:t>
      </w:r>
      <w:r>
        <w:rPr>
          <w:rFonts w:eastAsiaTheme="minorEastAsia"/>
          <w:color w:val="000000" w:themeColor="text1"/>
        </w:rPr>
        <w:t>robust SE analysis for VSC-MTDC systems and continue to develop high-efficiency bad data identification algorithm</w:t>
      </w:r>
      <w:r w:rsidR="00182D6D">
        <w:rPr>
          <w:rFonts w:eastAsiaTheme="minorEastAsia"/>
          <w:color w:val="000000" w:themeColor="text1"/>
        </w:rPr>
        <w:t>s</w:t>
      </w:r>
      <w:r>
        <w:rPr>
          <w:rFonts w:eastAsiaTheme="minorEastAsia"/>
          <w:color w:val="000000" w:themeColor="text1"/>
        </w:rPr>
        <w:t xml:space="preserve"> to meet the requirements of real-time monitoring.</w:t>
      </w:r>
    </w:p>
    <w:bookmarkStart w:id="366" w:name="_Toc385774367"/>
    <w:p w14:paraId="0F1F4A23" w14:textId="7F5F9149" w:rsidR="001A59B2" w:rsidRPr="000C260C" w:rsidRDefault="007F6A0C" w:rsidP="00271176">
      <w:pPr>
        <w:pStyle w:val="MainBodyText"/>
        <w:ind w:firstLine="0"/>
        <w:rPr>
          <w:rFonts w:eastAsiaTheme="minorEastAsia"/>
          <w:color w:val="000000" w:themeColor="text1"/>
        </w:rPr>
        <w:sectPr w:rsidR="001A59B2" w:rsidRPr="000C260C" w:rsidSect="0031067A">
          <w:headerReference w:type="default" r:id="rId270"/>
          <w:pgSz w:w="12240" w:h="15840" w:code="1"/>
          <w:pgMar w:top="1440" w:right="1728" w:bottom="1440" w:left="1728" w:header="720" w:footer="720" w:gutter="0"/>
          <w:cols w:space="720"/>
          <w:docGrid w:linePitch="360"/>
        </w:sectPr>
      </w:pPr>
      <w:r w:rsidRPr="000C260C">
        <w:rPr>
          <w:rFonts w:eastAsiaTheme="minorEastAsia"/>
          <w:color w:val="000000" w:themeColor="text1"/>
        </w:rPr>
        <w:fldChar w:fldCharType="begin"/>
      </w:r>
      <w:r w:rsidRPr="000C260C">
        <w:rPr>
          <w:rFonts w:eastAsiaTheme="minorEastAsia"/>
          <w:color w:val="000000" w:themeColor="text1"/>
        </w:rPr>
        <w:instrText xml:space="preserve"> MACROBUTTON MTEditEquationSection2 </w:instrText>
      </w:r>
      <w:r w:rsidRPr="000C260C">
        <w:rPr>
          <w:rStyle w:val="MTEquationSection"/>
          <w:rFonts w:eastAsiaTheme="minorEastAsia"/>
          <w:color w:val="000000" w:themeColor="text1"/>
        </w:rPr>
        <w:instrText>Equation Chapter (Next) Section 1</w:instrText>
      </w:r>
      <w:r w:rsidRPr="000C260C">
        <w:rPr>
          <w:rFonts w:eastAsiaTheme="minorEastAsia"/>
          <w:color w:val="000000" w:themeColor="text1"/>
        </w:rPr>
        <w:fldChar w:fldCharType="begin"/>
      </w:r>
      <w:r w:rsidRPr="000C260C">
        <w:rPr>
          <w:rFonts w:eastAsiaTheme="minorEastAsia"/>
          <w:color w:val="000000" w:themeColor="text1"/>
        </w:rPr>
        <w:instrText xml:space="preserve"> SEQ MTEqn \r \h \* MERGEFORMAT </w:instrText>
      </w:r>
      <w:r w:rsidRPr="000C260C">
        <w:rPr>
          <w:rFonts w:eastAsiaTheme="minorEastAsia"/>
          <w:color w:val="000000" w:themeColor="text1"/>
        </w:rPr>
        <w:fldChar w:fldCharType="end"/>
      </w:r>
      <w:r w:rsidRPr="000C260C">
        <w:rPr>
          <w:rFonts w:eastAsiaTheme="minorEastAsia"/>
          <w:color w:val="000000" w:themeColor="text1"/>
        </w:rPr>
        <w:fldChar w:fldCharType="begin"/>
      </w:r>
      <w:r w:rsidRPr="000C260C">
        <w:rPr>
          <w:rFonts w:eastAsiaTheme="minorEastAsia"/>
          <w:color w:val="000000" w:themeColor="text1"/>
        </w:rPr>
        <w:instrText xml:space="preserve"> SEQ MTSec \r 1 \h \* MERGEFORMAT </w:instrText>
      </w:r>
      <w:r w:rsidRPr="000C260C">
        <w:rPr>
          <w:rFonts w:eastAsiaTheme="minorEastAsia"/>
          <w:color w:val="000000" w:themeColor="text1"/>
        </w:rPr>
        <w:fldChar w:fldCharType="end"/>
      </w:r>
      <w:r w:rsidRPr="000C260C">
        <w:rPr>
          <w:rFonts w:eastAsiaTheme="minorEastAsia"/>
          <w:color w:val="000000" w:themeColor="text1"/>
        </w:rPr>
        <w:fldChar w:fldCharType="begin"/>
      </w:r>
      <w:r w:rsidRPr="000C260C">
        <w:rPr>
          <w:rFonts w:eastAsiaTheme="minorEastAsia"/>
          <w:color w:val="000000" w:themeColor="text1"/>
        </w:rPr>
        <w:instrText xml:space="preserve"> SEQ MTChap \h \* MERGEFORMAT </w:instrText>
      </w:r>
      <w:r w:rsidRPr="000C260C">
        <w:rPr>
          <w:rFonts w:eastAsiaTheme="minorEastAsia"/>
          <w:color w:val="000000" w:themeColor="text1"/>
        </w:rPr>
        <w:fldChar w:fldCharType="end"/>
      </w:r>
      <w:r w:rsidRPr="000C260C">
        <w:rPr>
          <w:rFonts w:eastAsiaTheme="minorEastAsia"/>
          <w:color w:val="000000" w:themeColor="text1"/>
        </w:rPr>
        <w:fldChar w:fldCharType="end"/>
      </w:r>
    </w:p>
    <w:p w14:paraId="3E6BD624" w14:textId="1AB37CB7" w:rsidR="00C80009" w:rsidRDefault="00FE21F8" w:rsidP="00F31B18">
      <w:pPr>
        <w:pStyle w:val="Heading1"/>
        <w:framePr w:wrap="auto" w:vAnchor="margin" w:yAlign="inline"/>
        <w:numPr>
          <w:ilvl w:val="0"/>
          <w:numId w:val="0"/>
        </w:numPr>
        <w:tabs>
          <w:tab w:val="right" w:pos="540"/>
        </w:tabs>
        <w:rPr>
          <w:color w:val="000000" w:themeColor="text1"/>
        </w:rPr>
      </w:pPr>
      <w:bookmarkStart w:id="367" w:name="_Toc56956830"/>
      <w:r w:rsidRPr="000C260C">
        <w:rPr>
          <w:color w:val="000000" w:themeColor="text1"/>
        </w:rPr>
        <w:lastRenderedPageBreak/>
        <w:t>References</w:t>
      </w:r>
      <w:bookmarkStart w:id="368" w:name="_Ref301281858"/>
      <w:bookmarkStart w:id="369" w:name="_Ref339994676"/>
      <w:bookmarkEnd w:id="366"/>
      <w:bookmarkEnd w:id="367"/>
    </w:p>
    <w:p w14:paraId="2693E19B" w14:textId="77777777" w:rsidR="00C80009" w:rsidRDefault="00C80009">
      <w:pPr>
        <w:spacing w:line="240" w:lineRule="auto"/>
        <w:jc w:val="left"/>
        <w:rPr>
          <w:b/>
          <w:bCs/>
          <w:color w:val="000000" w:themeColor="text1"/>
          <w:sz w:val="32"/>
          <w:szCs w:val="28"/>
        </w:rPr>
      </w:pPr>
      <w:r>
        <w:rPr>
          <w:color w:val="000000" w:themeColor="text1"/>
        </w:rPr>
        <w:br w:type="page"/>
      </w:r>
    </w:p>
    <w:p w14:paraId="1EC2A7EF" w14:textId="77777777" w:rsidR="000A2770" w:rsidRDefault="000A2770" w:rsidP="000A2770">
      <w:pPr>
        <w:pStyle w:val="ListParagraph"/>
        <w:widowControl w:val="0"/>
        <w:numPr>
          <w:ilvl w:val="0"/>
          <w:numId w:val="8"/>
        </w:numPr>
        <w:spacing w:line="288" w:lineRule="auto"/>
        <w:rPr>
          <w:color w:val="000000" w:themeColor="text1"/>
          <w:lang w:val="en-CA"/>
        </w:rPr>
      </w:pPr>
      <w:bookmarkStart w:id="370" w:name="_Ref38051881"/>
      <w:bookmarkStart w:id="371" w:name="_Ref36580137"/>
      <w:bookmarkStart w:id="372" w:name="_Ref37493104"/>
      <w:bookmarkEnd w:id="368"/>
      <w:bookmarkEnd w:id="369"/>
      <w:r w:rsidRPr="00606F1D">
        <w:rPr>
          <w:color w:val="000000" w:themeColor="text1"/>
        </w:rPr>
        <w:lastRenderedPageBreak/>
        <w:t xml:space="preserve">E. Handschin, F. C. Schweppe, J. Kohlas and A. Fiechter, "Bad data analysis for power system state estimation," </w:t>
      </w:r>
      <w:r w:rsidRPr="00606F1D">
        <w:rPr>
          <w:i/>
          <w:iCs/>
          <w:color w:val="000000" w:themeColor="text1"/>
        </w:rPr>
        <w:t xml:space="preserve">IEEE </w:t>
      </w:r>
      <w:r>
        <w:rPr>
          <w:i/>
          <w:iCs/>
          <w:color w:val="000000" w:themeColor="text1"/>
        </w:rPr>
        <w:t>Trans.</w:t>
      </w:r>
      <w:r w:rsidRPr="00606F1D">
        <w:rPr>
          <w:i/>
          <w:iCs/>
          <w:color w:val="000000" w:themeColor="text1"/>
        </w:rPr>
        <w:t xml:space="preserve"> Power </w:t>
      </w:r>
      <w:r>
        <w:rPr>
          <w:i/>
          <w:iCs/>
          <w:color w:val="000000" w:themeColor="text1"/>
        </w:rPr>
        <w:t>App.</w:t>
      </w:r>
      <w:r w:rsidRPr="00606F1D">
        <w:rPr>
          <w:i/>
          <w:iCs/>
          <w:color w:val="000000" w:themeColor="text1"/>
        </w:rPr>
        <w:t xml:space="preserve"> and </w:t>
      </w:r>
      <w:r>
        <w:rPr>
          <w:i/>
          <w:iCs/>
          <w:color w:val="000000" w:themeColor="text1"/>
        </w:rPr>
        <w:t>Syst.</w:t>
      </w:r>
      <w:r w:rsidRPr="00606F1D">
        <w:rPr>
          <w:color w:val="000000" w:themeColor="text1"/>
        </w:rPr>
        <w:t>, vol. 94, no. 2, pp. 329-337, March 1975</w:t>
      </w:r>
      <w:r>
        <w:rPr>
          <w:color w:val="000000" w:themeColor="text1"/>
          <w:lang w:val="en-CA"/>
        </w:rPr>
        <w:t>.</w:t>
      </w:r>
      <w:bookmarkEnd w:id="370"/>
    </w:p>
    <w:p w14:paraId="2CB130BA" w14:textId="77777777" w:rsidR="000A2770" w:rsidRDefault="000A2770" w:rsidP="000A2770">
      <w:pPr>
        <w:pStyle w:val="ListParagraph"/>
        <w:widowControl w:val="0"/>
        <w:numPr>
          <w:ilvl w:val="0"/>
          <w:numId w:val="8"/>
        </w:numPr>
        <w:spacing w:line="288" w:lineRule="auto"/>
        <w:rPr>
          <w:color w:val="000000" w:themeColor="text1"/>
          <w:lang w:val="en-CA"/>
        </w:rPr>
      </w:pPr>
      <w:bookmarkStart w:id="373" w:name="_Ref38052580"/>
      <w:r w:rsidRPr="00CF6FC1">
        <w:rPr>
          <w:color w:val="000000" w:themeColor="text1"/>
          <w:lang w:val="en-CA"/>
        </w:rPr>
        <w:t xml:space="preserve">A. Abur and A. G. Exposito, </w:t>
      </w:r>
      <w:r w:rsidRPr="00CF6FC1">
        <w:rPr>
          <w:i/>
          <w:iCs/>
          <w:color w:val="000000" w:themeColor="text1"/>
          <w:lang w:val="en-CA"/>
        </w:rPr>
        <w:t xml:space="preserve">Power System State Estimation: Theory and Implementation. </w:t>
      </w:r>
      <w:r w:rsidRPr="00CF6FC1">
        <w:rPr>
          <w:color w:val="000000" w:themeColor="text1"/>
          <w:lang w:val="en-CA"/>
        </w:rPr>
        <w:t>New York, NY, USA: Marcel Dekker, 2004</w:t>
      </w:r>
      <w:r>
        <w:rPr>
          <w:color w:val="000000" w:themeColor="text1"/>
          <w:lang w:val="en-CA"/>
        </w:rPr>
        <w:t>.</w:t>
      </w:r>
      <w:bookmarkEnd w:id="373"/>
    </w:p>
    <w:p w14:paraId="24A70C30" w14:textId="77777777" w:rsidR="000A2770" w:rsidRPr="003B5894" w:rsidRDefault="000A2770" w:rsidP="000A2770">
      <w:pPr>
        <w:pStyle w:val="ListParagraph"/>
        <w:widowControl w:val="0"/>
        <w:numPr>
          <w:ilvl w:val="0"/>
          <w:numId w:val="8"/>
        </w:numPr>
        <w:spacing w:line="288" w:lineRule="auto"/>
        <w:rPr>
          <w:color w:val="000000" w:themeColor="text1"/>
          <w:lang w:val="en-CA"/>
        </w:rPr>
      </w:pPr>
      <w:bookmarkStart w:id="374" w:name="_Ref38052685"/>
      <w:r w:rsidRPr="003B5894">
        <w:rPr>
          <w:color w:val="000000" w:themeColor="text1"/>
        </w:rPr>
        <w:t xml:space="preserve">A. Primadianto and C. Lu, "A Review on Distribution System State Estimation," </w:t>
      </w:r>
      <w:r w:rsidRPr="003B5894">
        <w:rPr>
          <w:i/>
          <w:iCs/>
          <w:color w:val="000000" w:themeColor="text1"/>
        </w:rPr>
        <w:t xml:space="preserve">IEEE </w:t>
      </w:r>
      <w:r>
        <w:rPr>
          <w:i/>
          <w:iCs/>
          <w:color w:val="000000" w:themeColor="text1"/>
        </w:rPr>
        <w:t>Trans.</w:t>
      </w:r>
      <w:r w:rsidRPr="003B5894">
        <w:rPr>
          <w:i/>
          <w:iCs/>
          <w:color w:val="000000" w:themeColor="text1"/>
        </w:rPr>
        <w:t xml:space="preserve"> Power </w:t>
      </w:r>
      <w:r>
        <w:rPr>
          <w:i/>
          <w:iCs/>
          <w:color w:val="000000" w:themeColor="text1"/>
        </w:rPr>
        <w:t>Syst.</w:t>
      </w:r>
      <w:r w:rsidRPr="003B5894">
        <w:rPr>
          <w:color w:val="000000" w:themeColor="text1"/>
        </w:rPr>
        <w:t>, vol. 32, no. 5, pp. 3875-3883, Sept. 2017.</w:t>
      </w:r>
    </w:p>
    <w:p w14:paraId="378B6541" w14:textId="0347A152" w:rsidR="000A2770" w:rsidRPr="00421102" w:rsidRDefault="006E3F18" w:rsidP="000A2770">
      <w:pPr>
        <w:pStyle w:val="ListParagraph"/>
        <w:widowControl w:val="0"/>
        <w:numPr>
          <w:ilvl w:val="0"/>
          <w:numId w:val="8"/>
        </w:numPr>
        <w:spacing w:line="288" w:lineRule="auto"/>
        <w:rPr>
          <w:color w:val="000000" w:themeColor="text1"/>
          <w:lang w:val="en-CA"/>
        </w:rPr>
      </w:pPr>
      <w:bookmarkStart w:id="375" w:name="_Ref38055057"/>
      <w:r w:rsidRPr="006E3F18">
        <w:rPr>
          <w:color w:val="000000" w:themeColor="text1"/>
        </w:rPr>
        <w:t xml:space="preserve">X. Kou, F. Li and W. Feng, "Transmission Constrained Economic Dispatch via Interval Optimization Considering Wind Uncertainty," </w:t>
      </w:r>
      <w:r w:rsidRPr="006E3F18">
        <w:rPr>
          <w:i/>
          <w:iCs/>
          <w:color w:val="000000" w:themeColor="text1"/>
        </w:rPr>
        <w:t>2018 IEEE Power &amp; Energy Society General Meeting (PESGM)</w:t>
      </w:r>
      <w:r w:rsidRPr="006E3F18">
        <w:rPr>
          <w:color w:val="000000" w:themeColor="text1"/>
        </w:rPr>
        <w:t>, Portland, OR, 2018, pp. 1-5</w:t>
      </w:r>
      <w:r w:rsidR="000A2770" w:rsidRPr="00421102">
        <w:rPr>
          <w:color w:val="000000" w:themeColor="text1"/>
        </w:rPr>
        <w:t>.</w:t>
      </w:r>
      <w:bookmarkEnd w:id="375"/>
    </w:p>
    <w:p w14:paraId="79B843F4" w14:textId="351232BA" w:rsidR="000A2770" w:rsidRPr="00842D04" w:rsidRDefault="005D40A9" w:rsidP="000A2770">
      <w:pPr>
        <w:pStyle w:val="ListParagraph"/>
        <w:widowControl w:val="0"/>
        <w:numPr>
          <w:ilvl w:val="0"/>
          <w:numId w:val="8"/>
        </w:numPr>
        <w:spacing w:line="288" w:lineRule="auto"/>
        <w:rPr>
          <w:color w:val="000000" w:themeColor="text1"/>
          <w:lang w:val="en-CA"/>
        </w:rPr>
      </w:pPr>
      <w:bookmarkStart w:id="376" w:name="_Ref38055065"/>
      <w:r w:rsidRPr="005D40A9">
        <w:rPr>
          <w:color w:val="000000" w:themeColor="text1"/>
        </w:rPr>
        <w:t xml:space="preserve">W. Feng, X. Kou, Q. Zhang and F. Li, "Impact of Neutral Current on Concentric Cable Overloading," </w:t>
      </w:r>
      <w:r w:rsidRPr="005D40A9">
        <w:rPr>
          <w:i/>
          <w:iCs/>
          <w:color w:val="000000" w:themeColor="text1"/>
        </w:rPr>
        <w:t>2018 IEEE/PES Transmission and Distribution Conference and Exposition (T&amp;D)</w:t>
      </w:r>
      <w:r w:rsidRPr="005D40A9">
        <w:rPr>
          <w:color w:val="000000" w:themeColor="text1"/>
        </w:rPr>
        <w:t>, Denver, CO, 2018, pp. 1-9</w:t>
      </w:r>
      <w:r w:rsidR="000A2770" w:rsidRPr="00421102">
        <w:rPr>
          <w:color w:val="000000" w:themeColor="text1"/>
        </w:rPr>
        <w:t>.</w:t>
      </w:r>
      <w:bookmarkEnd w:id="376"/>
    </w:p>
    <w:p w14:paraId="2D13E393" w14:textId="40B0CAF7" w:rsidR="000A2770" w:rsidRDefault="00025A3D" w:rsidP="000A2770">
      <w:pPr>
        <w:pStyle w:val="ListParagraph"/>
        <w:widowControl w:val="0"/>
        <w:numPr>
          <w:ilvl w:val="0"/>
          <w:numId w:val="8"/>
        </w:numPr>
        <w:spacing w:line="288" w:lineRule="auto"/>
        <w:rPr>
          <w:color w:val="000000" w:themeColor="text1"/>
          <w:lang w:val="en-CA"/>
        </w:rPr>
      </w:pPr>
      <w:bookmarkStart w:id="377" w:name="_Ref38112581"/>
      <w:r w:rsidRPr="00025A3D">
        <w:rPr>
          <w:color w:val="000000" w:themeColor="text1"/>
        </w:rPr>
        <w:t xml:space="preserve">R. Shah, J. C. Sánchez, R. Preece and M. Barnes, "Stability and control of mixed AC–DC systems with VSC-HVDC: a review," </w:t>
      </w:r>
      <w:r w:rsidRPr="00025A3D">
        <w:rPr>
          <w:i/>
          <w:iCs/>
          <w:color w:val="000000" w:themeColor="text1"/>
        </w:rPr>
        <w:t>IET Generation, Transmission &amp; Distribution</w:t>
      </w:r>
      <w:r w:rsidRPr="00025A3D">
        <w:rPr>
          <w:color w:val="000000" w:themeColor="text1"/>
        </w:rPr>
        <w:t>, vol. 12, no. 10, pp. 2207-2219, 29 5 2018</w:t>
      </w:r>
      <w:r w:rsidR="000A2770">
        <w:rPr>
          <w:color w:val="000000" w:themeColor="text1"/>
        </w:rPr>
        <w:t>.</w:t>
      </w:r>
      <w:bookmarkEnd w:id="377"/>
    </w:p>
    <w:p w14:paraId="6F0E42A9" w14:textId="77777777" w:rsidR="000A2770" w:rsidRPr="00774C56" w:rsidRDefault="000A2770" w:rsidP="000A2770">
      <w:pPr>
        <w:pStyle w:val="ListParagraph"/>
        <w:widowControl w:val="0"/>
        <w:numPr>
          <w:ilvl w:val="0"/>
          <w:numId w:val="8"/>
        </w:numPr>
        <w:spacing w:line="288" w:lineRule="auto"/>
        <w:rPr>
          <w:color w:val="000000" w:themeColor="text1"/>
          <w:lang w:val="en-CA"/>
        </w:rPr>
      </w:pPr>
      <w:bookmarkStart w:id="378" w:name="_Ref38112589"/>
      <w:bookmarkEnd w:id="374"/>
      <w:r w:rsidRPr="00774C56">
        <w:rPr>
          <w:color w:val="000000" w:themeColor="text1"/>
        </w:rPr>
        <w:t>J. Yu, G. G. Karady and L. Gu, "Applications of embedded HVDC in power system transmission," </w:t>
      </w:r>
      <w:r w:rsidRPr="00774C56">
        <w:rPr>
          <w:i/>
          <w:iCs/>
          <w:color w:val="000000" w:themeColor="text1"/>
        </w:rPr>
        <w:t>2012 Power Engineering and Automation Conference</w:t>
      </w:r>
      <w:r w:rsidRPr="00774C56">
        <w:rPr>
          <w:color w:val="000000" w:themeColor="text1"/>
        </w:rPr>
        <w:t>, Wuhan, 2012, pp. 1-6.</w:t>
      </w:r>
      <w:bookmarkEnd w:id="378"/>
    </w:p>
    <w:p w14:paraId="11203972" w14:textId="6D516503" w:rsidR="000A2770" w:rsidRPr="0034539C" w:rsidRDefault="00025A3D" w:rsidP="000A2770">
      <w:pPr>
        <w:pStyle w:val="ListParagraph"/>
        <w:widowControl w:val="0"/>
        <w:numPr>
          <w:ilvl w:val="0"/>
          <w:numId w:val="8"/>
        </w:numPr>
        <w:spacing w:line="288" w:lineRule="auto"/>
        <w:rPr>
          <w:color w:val="000000" w:themeColor="text1"/>
          <w:lang w:val="en-CA"/>
        </w:rPr>
      </w:pPr>
      <w:bookmarkStart w:id="379" w:name="_Ref38115598"/>
      <w:r w:rsidRPr="00025A3D">
        <w:rPr>
          <w:color w:val="000000" w:themeColor="text1"/>
        </w:rPr>
        <w:t>W. Feng</w:t>
      </w:r>
      <w:r>
        <w:rPr>
          <w:color w:val="000000" w:themeColor="text1"/>
        </w:rPr>
        <w:t xml:space="preserve"> </w:t>
      </w:r>
      <w:r w:rsidRPr="00025A3D">
        <w:rPr>
          <w:i/>
          <w:iCs/>
          <w:color w:val="000000" w:themeColor="text1"/>
        </w:rPr>
        <w:t>et al</w:t>
      </w:r>
      <w:r>
        <w:rPr>
          <w:color w:val="000000" w:themeColor="text1"/>
        </w:rPr>
        <w:t>.</w:t>
      </w:r>
      <w:r w:rsidRPr="00025A3D">
        <w:rPr>
          <w:color w:val="000000" w:themeColor="text1"/>
        </w:rPr>
        <w:t xml:space="preserve">, "Graph Computation based Power Flow for Large-Scale AC/DC System," </w:t>
      </w:r>
      <w:r w:rsidRPr="00025A3D">
        <w:rPr>
          <w:i/>
          <w:iCs/>
          <w:color w:val="000000" w:themeColor="text1"/>
        </w:rPr>
        <w:t>2018 International Conference on Power System Technology (POWERCON),</w:t>
      </w:r>
      <w:r w:rsidRPr="00025A3D">
        <w:rPr>
          <w:color w:val="000000" w:themeColor="text1"/>
        </w:rPr>
        <w:t xml:space="preserve"> Guangzhou, 2018, pp. 468-473</w:t>
      </w:r>
      <w:r w:rsidR="000A2770" w:rsidRPr="0034539C">
        <w:rPr>
          <w:color w:val="000000" w:themeColor="text1"/>
        </w:rPr>
        <w:t>.</w:t>
      </w:r>
      <w:bookmarkEnd w:id="379"/>
    </w:p>
    <w:p w14:paraId="1C487B32" w14:textId="77777777" w:rsidR="000A2770" w:rsidRPr="00E012AD" w:rsidRDefault="000A2770" w:rsidP="000A2770">
      <w:pPr>
        <w:pStyle w:val="ListParagraph"/>
        <w:widowControl w:val="0"/>
        <w:numPr>
          <w:ilvl w:val="0"/>
          <w:numId w:val="8"/>
        </w:numPr>
        <w:spacing w:line="288" w:lineRule="auto"/>
        <w:rPr>
          <w:color w:val="000000" w:themeColor="text1"/>
          <w:lang w:val="en-CA"/>
        </w:rPr>
      </w:pPr>
      <w:bookmarkStart w:id="380" w:name="_Ref38124725"/>
      <w:r w:rsidRPr="00E012AD">
        <w:rPr>
          <w:color w:val="000000" w:themeColor="text1"/>
        </w:rPr>
        <w:t>H. Cui, F. Li and H. Yuan, "Control and limit enforcements for VSC multi-terminal HVDC in newton power flow,"</w:t>
      </w:r>
      <w:r>
        <w:rPr>
          <w:color w:val="000000" w:themeColor="text1"/>
        </w:rPr>
        <w:t xml:space="preserve"> </w:t>
      </w:r>
      <w:r w:rsidRPr="00E012AD">
        <w:rPr>
          <w:i/>
          <w:iCs/>
          <w:color w:val="000000" w:themeColor="text1"/>
        </w:rPr>
        <w:t>2017 IEEE Power &amp; Energy Society General Meeting</w:t>
      </w:r>
      <w:r w:rsidRPr="00E012AD">
        <w:rPr>
          <w:color w:val="000000" w:themeColor="text1"/>
        </w:rPr>
        <w:t>, Chicago, IL, 2017, pp. 1-5.</w:t>
      </w:r>
      <w:bookmarkEnd w:id="380"/>
    </w:p>
    <w:p w14:paraId="23AAEA28" w14:textId="77777777" w:rsidR="000A2770" w:rsidRPr="00B3632F" w:rsidRDefault="000A2770" w:rsidP="000A2770">
      <w:pPr>
        <w:pStyle w:val="ListParagraph"/>
        <w:widowControl w:val="0"/>
        <w:numPr>
          <w:ilvl w:val="0"/>
          <w:numId w:val="8"/>
        </w:numPr>
        <w:spacing w:line="288" w:lineRule="auto"/>
        <w:rPr>
          <w:color w:val="000000" w:themeColor="text1"/>
          <w:lang w:val="en-CA"/>
        </w:rPr>
      </w:pPr>
      <w:bookmarkStart w:id="381" w:name="_Ref38124732"/>
      <w:r w:rsidRPr="00E012AD">
        <w:rPr>
          <w:color w:val="000000" w:themeColor="text1"/>
        </w:rPr>
        <w:t>J. Beerten, D. Van Hertem and R. Belmans, "VSC MTDC systems with a distributed DC voltage control - A power flow approach," </w:t>
      </w:r>
      <w:r w:rsidRPr="00E012AD">
        <w:rPr>
          <w:i/>
          <w:iCs/>
          <w:color w:val="000000" w:themeColor="text1"/>
        </w:rPr>
        <w:t>2011 IEEE Trondheim PowerTech</w:t>
      </w:r>
      <w:r w:rsidRPr="00E012AD">
        <w:rPr>
          <w:color w:val="000000" w:themeColor="text1"/>
        </w:rPr>
        <w:t>, Trondheim, 2011, pp. 1-6.</w:t>
      </w:r>
      <w:bookmarkEnd w:id="381"/>
    </w:p>
    <w:p w14:paraId="6EE5D4D3" w14:textId="77777777" w:rsidR="000A2770" w:rsidRPr="002C02AD" w:rsidRDefault="000A2770" w:rsidP="000A2770">
      <w:pPr>
        <w:pStyle w:val="ListParagraph"/>
        <w:widowControl w:val="0"/>
        <w:numPr>
          <w:ilvl w:val="0"/>
          <w:numId w:val="8"/>
        </w:numPr>
        <w:spacing w:line="288" w:lineRule="auto"/>
        <w:rPr>
          <w:color w:val="000000" w:themeColor="text1"/>
          <w:lang w:val="en-CA"/>
        </w:rPr>
      </w:pPr>
      <w:bookmarkStart w:id="382" w:name="_Ref38137558"/>
      <w:r w:rsidRPr="002C02AD">
        <w:rPr>
          <w:color w:val="000000" w:themeColor="text1"/>
        </w:rPr>
        <w:t xml:space="preserve">O. Alsac, N. Vempati, B. Stott and A. Monticelli, "Generalized state estimation," </w:t>
      </w:r>
      <w:r w:rsidRPr="002C02AD">
        <w:rPr>
          <w:i/>
          <w:iCs/>
          <w:color w:val="000000" w:themeColor="text1"/>
        </w:rPr>
        <w:t xml:space="preserve">IEEE </w:t>
      </w:r>
      <w:r>
        <w:rPr>
          <w:i/>
          <w:iCs/>
          <w:color w:val="000000" w:themeColor="text1"/>
        </w:rPr>
        <w:t>Trans.</w:t>
      </w:r>
      <w:r w:rsidRPr="002C02AD">
        <w:rPr>
          <w:i/>
          <w:iCs/>
          <w:color w:val="000000" w:themeColor="text1"/>
        </w:rPr>
        <w:t xml:space="preserve"> Power </w:t>
      </w:r>
      <w:r>
        <w:rPr>
          <w:i/>
          <w:iCs/>
          <w:color w:val="000000" w:themeColor="text1"/>
        </w:rPr>
        <w:t>Syst.</w:t>
      </w:r>
      <w:r w:rsidRPr="002C02AD">
        <w:rPr>
          <w:color w:val="000000" w:themeColor="text1"/>
        </w:rPr>
        <w:t>, vol. 13, no. 3, pp. 1069-1075, Aug. 1998.</w:t>
      </w:r>
      <w:bookmarkEnd w:id="382"/>
    </w:p>
    <w:p w14:paraId="022289C2" w14:textId="77777777" w:rsidR="000A2770" w:rsidRPr="000E2C68" w:rsidRDefault="000A2770" w:rsidP="000A2770">
      <w:pPr>
        <w:pStyle w:val="ListParagraph"/>
        <w:widowControl w:val="0"/>
        <w:numPr>
          <w:ilvl w:val="0"/>
          <w:numId w:val="8"/>
        </w:numPr>
        <w:spacing w:line="288" w:lineRule="auto"/>
        <w:rPr>
          <w:color w:val="000000" w:themeColor="text1"/>
          <w:lang w:val="en-CA"/>
        </w:rPr>
      </w:pPr>
      <w:r w:rsidRPr="000E2C68">
        <w:rPr>
          <w:color w:val="000000" w:themeColor="text1"/>
        </w:rPr>
        <w:t>M. Bockarjova and G. Andersson, "Transmission Line Conductor Temperature Impact on State Estimation Accuracy," </w:t>
      </w:r>
      <w:r w:rsidRPr="000E2C68">
        <w:rPr>
          <w:i/>
          <w:iCs/>
          <w:color w:val="000000" w:themeColor="text1"/>
        </w:rPr>
        <w:t>2007 IEEE Lausanne Power Tech</w:t>
      </w:r>
      <w:r w:rsidRPr="000E2C68">
        <w:rPr>
          <w:color w:val="000000" w:themeColor="text1"/>
        </w:rPr>
        <w:t>, Lausanne, 2007, pp. 701-706.</w:t>
      </w:r>
    </w:p>
    <w:p w14:paraId="020B888F" w14:textId="24949BF8" w:rsidR="000A2770" w:rsidRPr="000E2C68" w:rsidRDefault="00895AE7" w:rsidP="000A2770">
      <w:pPr>
        <w:pStyle w:val="ListParagraph"/>
        <w:widowControl w:val="0"/>
        <w:numPr>
          <w:ilvl w:val="0"/>
          <w:numId w:val="8"/>
        </w:numPr>
        <w:spacing w:line="288" w:lineRule="auto"/>
        <w:rPr>
          <w:color w:val="000000" w:themeColor="text1"/>
          <w:lang w:val="en-CA"/>
        </w:rPr>
      </w:pPr>
      <w:bookmarkStart w:id="383" w:name="_Ref38137567"/>
      <w:r w:rsidRPr="00895AE7">
        <w:rPr>
          <w:color w:val="000000" w:themeColor="text1"/>
        </w:rPr>
        <w:t xml:space="preserve">Y. Lin and A. Abur, "Fast Correction of Network Parameter Errors," </w:t>
      </w:r>
      <w:r w:rsidRPr="00FD5DBD">
        <w:rPr>
          <w:i/>
          <w:iCs/>
          <w:color w:val="000000" w:themeColor="text1"/>
        </w:rPr>
        <w:t>IEEE Trans. Power Syst.,</w:t>
      </w:r>
      <w:r w:rsidRPr="00895AE7">
        <w:rPr>
          <w:color w:val="000000" w:themeColor="text1"/>
        </w:rPr>
        <w:t xml:space="preserve"> vol. 33, no. 1, pp. 1095-1096, Jan. 2018</w:t>
      </w:r>
      <w:r w:rsidR="000A2770" w:rsidRPr="000E2C68">
        <w:rPr>
          <w:color w:val="000000" w:themeColor="text1"/>
        </w:rPr>
        <w:t>.</w:t>
      </w:r>
      <w:bookmarkEnd w:id="383"/>
    </w:p>
    <w:p w14:paraId="0F828875" w14:textId="010DBDC7" w:rsidR="000A2770" w:rsidRPr="005D0648" w:rsidRDefault="000A2770" w:rsidP="000A2770">
      <w:pPr>
        <w:pStyle w:val="ListParagraph"/>
        <w:widowControl w:val="0"/>
        <w:numPr>
          <w:ilvl w:val="0"/>
          <w:numId w:val="8"/>
        </w:numPr>
        <w:spacing w:line="288" w:lineRule="auto"/>
        <w:rPr>
          <w:color w:val="000000" w:themeColor="text1"/>
          <w:lang w:val="en-CA"/>
        </w:rPr>
      </w:pPr>
      <w:bookmarkStart w:id="384" w:name="_Ref38142509"/>
      <w:r w:rsidRPr="005D0648">
        <w:rPr>
          <w:color w:val="000000" w:themeColor="text1"/>
        </w:rPr>
        <w:t xml:space="preserve">A. Monticelli, "Electric power system state estimation," </w:t>
      </w:r>
      <w:r w:rsidRPr="005D0648">
        <w:rPr>
          <w:i/>
          <w:iCs/>
          <w:color w:val="000000" w:themeColor="text1"/>
        </w:rPr>
        <w:t>Proceedings of the IEEE</w:t>
      </w:r>
      <w:r w:rsidRPr="005D0648">
        <w:rPr>
          <w:color w:val="000000" w:themeColor="text1"/>
        </w:rPr>
        <w:t>, vol. 88, no. 2, pp. 262-282, Feb. 2000</w:t>
      </w:r>
      <w:r>
        <w:rPr>
          <w:color w:val="000000" w:themeColor="text1"/>
        </w:rPr>
        <w:t>.</w:t>
      </w:r>
      <w:bookmarkEnd w:id="384"/>
    </w:p>
    <w:p w14:paraId="1DB9A4F4" w14:textId="7E8F1251" w:rsidR="000A2770" w:rsidRPr="0063064C" w:rsidRDefault="004A3964" w:rsidP="000A2770">
      <w:pPr>
        <w:pStyle w:val="ListParagraph"/>
        <w:widowControl w:val="0"/>
        <w:numPr>
          <w:ilvl w:val="0"/>
          <w:numId w:val="8"/>
        </w:numPr>
        <w:spacing w:line="288" w:lineRule="auto"/>
        <w:rPr>
          <w:color w:val="000000" w:themeColor="text1"/>
          <w:lang w:val="en-CA"/>
        </w:rPr>
      </w:pPr>
      <w:bookmarkStart w:id="385" w:name="_Ref38205868"/>
      <w:r w:rsidRPr="004A3964">
        <w:rPr>
          <w:color w:val="000000" w:themeColor="text1"/>
        </w:rPr>
        <w:t xml:space="preserve">L. Roy and T. A. Mohammed, "Fast super decoupled state estimator for power systems," </w:t>
      </w:r>
      <w:r w:rsidRPr="004A3964">
        <w:rPr>
          <w:i/>
          <w:iCs/>
          <w:color w:val="000000" w:themeColor="text1"/>
        </w:rPr>
        <w:t>IEEE Trans. Power Syst</w:t>
      </w:r>
      <w:r>
        <w:rPr>
          <w:color w:val="000000" w:themeColor="text1"/>
        </w:rPr>
        <w:t>.</w:t>
      </w:r>
      <w:r w:rsidRPr="004A3964">
        <w:rPr>
          <w:color w:val="000000" w:themeColor="text1"/>
        </w:rPr>
        <w:t>, vol. 12, no. 4, pp. 1597-1603, Nov. 1997</w:t>
      </w:r>
      <w:r w:rsidR="000A2770" w:rsidRPr="0063064C">
        <w:rPr>
          <w:color w:val="000000" w:themeColor="text1"/>
        </w:rPr>
        <w:t>.</w:t>
      </w:r>
      <w:bookmarkEnd w:id="385"/>
    </w:p>
    <w:p w14:paraId="75F9D62F" w14:textId="77777777" w:rsidR="000A2770" w:rsidRPr="00F625C8" w:rsidRDefault="000A2770" w:rsidP="000A2770">
      <w:pPr>
        <w:pStyle w:val="ListParagraph"/>
        <w:widowControl w:val="0"/>
        <w:numPr>
          <w:ilvl w:val="0"/>
          <w:numId w:val="8"/>
        </w:numPr>
        <w:spacing w:line="288" w:lineRule="auto"/>
        <w:rPr>
          <w:color w:val="000000" w:themeColor="text1"/>
          <w:lang w:val="en-CA"/>
        </w:rPr>
      </w:pPr>
      <w:bookmarkStart w:id="386" w:name="_Ref38209825"/>
      <w:r w:rsidRPr="00AA327F">
        <w:rPr>
          <w:color w:val="000000" w:themeColor="text1"/>
        </w:rPr>
        <w:t xml:space="preserve">Y. Lin and A. Abur, "Enhancing Network Parameter Error Detection and Correction via Multiple Measurement Scans," </w:t>
      </w:r>
      <w:r w:rsidRPr="00AA327F">
        <w:rPr>
          <w:i/>
          <w:iCs/>
          <w:color w:val="000000" w:themeColor="text1"/>
        </w:rPr>
        <w:t xml:space="preserve">IEEE </w:t>
      </w:r>
      <w:r>
        <w:rPr>
          <w:i/>
          <w:iCs/>
          <w:color w:val="000000" w:themeColor="text1"/>
        </w:rPr>
        <w:t>Trans.</w:t>
      </w:r>
      <w:r w:rsidRPr="00AA327F">
        <w:rPr>
          <w:i/>
          <w:iCs/>
          <w:color w:val="000000" w:themeColor="text1"/>
        </w:rPr>
        <w:t xml:space="preserve"> Power </w:t>
      </w:r>
      <w:r>
        <w:rPr>
          <w:i/>
          <w:iCs/>
          <w:color w:val="000000" w:themeColor="text1"/>
        </w:rPr>
        <w:t>Syst.</w:t>
      </w:r>
      <w:r w:rsidRPr="00AA327F">
        <w:rPr>
          <w:color w:val="000000" w:themeColor="text1"/>
        </w:rPr>
        <w:t>, vol. 32, no. 3, pp. 2417-2425, May 2017</w:t>
      </w:r>
      <w:r>
        <w:rPr>
          <w:color w:val="000000" w:themeColor="text1"/>
        </w:rPr>
        <w:t>.</w:t>
      </w:r>
      <w:bookmarkEnd w:id="386"/>
    </w:p>
    <w:p w14:paraId="0C9AC3E3" w14:textId="77777777" w:rsidR="000A2770" w:rsidRPr="004F5958" w:rsidRDefault="000A2770" w:rsidP="000A2770">
      <w:pPr>
        <w:pStyle w:val="ListParagraph"/>
        <w:widowControl w:val="0"/>
        <w:numPr>
          <w:ilvl w:val="0"/>
          <w:numId w:val="8"/>
        </w:numPr>
        <w:spacing w:line="288" w:lineRule="auto"/>
        <w:rPr>
          <w:color w:val="000000" w:themeColor="text1"/>
          <w:lang w:val="en-CA"/>
        </w:rPr>
      </w:pPr>
      <w:bookmarkStart w:id="387" w:name="_Ref38214899"/>
      <w:r w:rsidRPr="004F5958">
        <w:rPr>
          <w:color w:val="000000" w:themeColor="text1"/>
        </w:rPr>
        <w:t>Rice and Heydt, "Power Systems State Estimation Accuracy Enhancement Through the Use of PMU Measurements," </w:t>
      </w:r>
      <w:r w:rsidRPr="004F5958">
        <w:rPr>
          <w:i/>
          <w:iCs/>
          <w:color w:val="000000" w:themeColor="text1"/>
        </w:rPr>
        <w:t xml:space="preserve">2005/2006 IEEE/PES </w:t>
      </w:r>
      <w:r>
        <w:rPr>
          <w:i/>
          <w:iCs/>
          <w:color w:val="000000" w:themeColor="text1"/>
        </w:rPr>
        <w:t>T&amp;D</w:t>
      </w:r>
      <w:r w:rsidRPr="004F5958">
        <w:rPr>
          <w:i/>
          <w:iCs/>
          <w:color w:val="000000" w:themeColor="text1"/>
        </w:rPr>
        <w:t xml:space="preserve"> Conference and Exhibition</w:t>
      </w:r>
      <w:r w:rsidRPr="004F5958">
        <w:rPr>
          <w:color w:val="000000" w:themeColor="text1"/>
        </w:rPr>
        <w:t>, Dallas, TX, 2006, pp. 161-165.</w:t>
      </w:r>
      <w:bookmarkEnd w:id="387"/>
    </w:p>
    <w:p w14:paraId="285983DA" w14:textId="77777777" w:rsidR="000A2770" w:rsidRPr="00E65F41" w:rsidRDefault="000A2770" w:rsidP="000A2770">
      <w:pPr>
        <w:pStyle w:val="ListParagraph"/>
        <w:widowControl w:val="0"/>
        <w:numPr>
          <w:ilvl w:val="0"/>
          <w:numId w:val="8"/>
        </w:numPr>
        <w:spacing w:line="288" w:lineRule="auto"/>
        <w:rPr>
          <w:color w:val="000000" w:themeColor="text1"/>
          <w:lang w:val="en-CA"/>
        </w:rPr>
      </w:pPr>
      <w:bookmarkStart w:id="388" w:name="_Ref38215176"/>
      <w:r w:rsidRPr="004F5958">
        <w:rPr>
          <w:color w:val="000000" w:themeColor="text1"/>
        </w:rPr>
        <w:lastRenderedPageBreak/>
        <w:t xml:space="preserve">T. A. Stuart and C. J. Herczet, "A Sensitivity Analysis of Weighted Least Squares State Estimation for Power Systems," </w:t>
      </w:r>
      <w:r w:rsidRPr="004F5958">
        <w:rPr>
          <w:i/>
          <w:iCs/>
          <w:color w:val="000000" w:themeColor="text1"/>
        </w:rPr>
        <w:t xml:space="preserve">IEEE </w:t>
      </w:r>
      <w:r>
        <w:rPr>
          <w:i/>
          <w:iCs/>
          <w:color w:val="000000" w:themeColor="text1"/>
        </w:rPr>
        <w:t>Trans.</w:t>
      </w:r>
      <w:r w:rsidRPr="004F5958">
        <w:rPr>
          <w:i/>
          <w:iCs/>
          <w:color w:val="000000" w:themeColor="text1"/>
        </w:rPr>
        <w:t xml:space="preserve"> Power </w:t>
      </w:r>
      <w:r>
        <w:rPr>
          <w:i/>
          <w:iCs/>
          <w:color w:val="000000" w:themeColor="text1"/>
        </w:rPr>
        <w:t>App.</w:t>
      </w:r>
      <w:r w:rsidRPr="004F5958">
        <w:rPr>
          <w:i/>
          <w:iCs/>
          <w:color w:val="000000" w:themeColor="text1"/>
        </w:rPr>
        <w:t xml:space="preserve"> and </w:t>
      </w:r>
      <w:r>
        <w:rPr>
          <w:i/>
          <w:iCs/>
          <w:color w:val="000000" w:themeColor="text1"/>
        </w:rPr>
        <w:t>Syst.</w:t>
      </w:r>
      <w:r w:rsidRPr="004F5958">
        <w:rPr>
          <w:color w:val="000000" w:themeColor="text1"/>
        </w:rPr>
        <w:t>, vol. PAS-92, no. 5, pp. 1696-1701, Sept. 1973.</w:t>
      </w:r>
      <w:bookmarkEnd w:id="388"/>
    </w:p>
    <w:p w14:paraId="0D24185E" w14:textId="77777777" w:rsidR="000A2770" w:rsidRPr="00B3632F" w:rsidRDefault="000A2770" w:rsidP="000A2770">
      <w:pPr>
        <w:pStyle w:val="ListParagraph"/>
        <w:widowControl w:val="0"/>
        <w:numPr>
          <w:ilvl w:val="0"/>
          <w:numId w:val="8"/>
        </w:numPr>
        <w:spacing w:line="288" w:lineRule="auto"/>
        <w:rPr>
          <w:color w:val="000000" w:themeColor="text1"/>
          <w:lang w:val="en-CA"/>
        </w:rPr>
      </w:pPr>
      <w:bookmarkStart w:id="389" w:name="_Ref38128928"/>
      <w:r w:rsidRPr="00044E5A">
        <w:rPr>
          <w:color w:val="000000" w:themeColor="text1"/>
        </w:rPr>
        <w:t xml:space="preserve">H. R. Sirisena and E. P. M. Brown, "Inclusion of HVDC links in AC power-system state estimation," </w:t>
      </w:r>
      <w:r w:rsidRPr="00044E5A">
        <w:rPr>
          <w:i/>
          <w:iCs/>
          <w:color w:val="000000" w:themeColor="text1"/>
        </w:rPr>
        <w:t xml:space="preserve">IEE </w:t>
      </w:r>
      <w:r>
        <w:rPr>
          <w:i/>
          <w:iCs/>
          <w:color w:val="000000" w:themeColor="text1"/>
        </w:rPr>
        <w:t>Proc.</w:t>
      </w:r>
      <w:r w:rsidRPr="00044E5A">
        <w:rPr>
          <w:i/>
          <w:iCs/>
          <w:color w:val="000000" w:themeColor="text1"/>
        </w:rPr>
        <w:t xml:space="preserve"> C </w:t>
      </w:r>
      <w:r>
        <w:rPr>
          <w:i/>
          <w:iCs/>
          <w:color w:val="000000" w:themeColor="text1"/>
        </w:rPr>
        <w:t>–</w:t>
      </w:r>
      <w:r w:rsidRPr="00044E5A">
        <w:rPr>
          <w:i/>
          <w:iCs/>
          <w:color w:val="000000" w:themeColor="text1"/>
        </w:rPr>
        <w:t xml:space="preserve"> </w:t>
      </w:r>
      <w:r>
        <w:rPr>
          <w:i/>
          <w:iCs/>
          <w:color w:val="000000" w:themeColor="text1"/>
        </w:rPr>
        <w:t>Gen.</w:t>
      </w:r>
      <w:r w:rsidRPr="00044E5A">
        <w:rPr>
          <w:i/>
          <w:iCs/>
          <w:color w:val="000000" w:themeColor="text1"/>
        </w:rPr>
        <w:t xml:space="preserve">, </w:t>
      </w:r>
      <w:r>
        <w:rPr>
          <w:i/>
          <w:iCs/>
          <w:color w:val="000000" w:themeColor="text1"/>
        </w:rPr>
        <w:t>Tran.</w:t>
      </w:r>
      <w:r w:rsidRPr="00044E5A">
        <w:rPr>
          <w:i/>
          <w:iCs/>
          <w:color w:val="000000" w:themeColor="text1"/>
        </w:rPr>
        <w:t xml:space="preserve"> and </w:t>
      </w:r>
      <w:r>
        <w:rPr>
          <w:i/>
          <w:iCs/>
          <w:color w:val="000000" w:themeColor="text1"/>
        </w:rPr>
        <w:t>Dist.</w:t>
      </w:r>
      <w:r w:rsidRPr="00044E5A">
        <w:rPr>
          <w:color w:val="000000" w:themeColor="text1"/>
        </w:rPr>
        <w:t>, vol. 128, no. 3, pp. 147-154, May 1981.</w:t>
      </w:r>
      <w:bookmarkEnd w:id="389"/>
    </w:p>
    <w:p w14:paraId="3CC77D47" w14:textId="77777777" w:rsidR="000A2770" w:rsidRDefault="000A2770" w:rsidP="000A2770">
      <w:pPr>
        <w:pStyle w:val="ListParagraph"/>
        <w:widowControl w:val="0"/>
        <w:numPr>
          <w:ilvl w:val="0"/>
          <w:numId w:val="8"/>
        </w:numPr>
        <w:spacing w:line="288" w:lineRule="auto"/>
        <w:rPr>
          <w:color w:val="000000" w:themeColor="text1"/>
          <w:lang w:val="en-CA"/>
        </w:rPr>
      </w:pPr>
      <w:bookmarkStart w:id="390" w:name="_Ref38128934"/>
      <w:r w:rsidRPr="00B3632F">
        <w:rPr>
          <w:color w:val="000000" w:themeColor="text1"/>
          <w:lang w:val="en-CA"/>
        </w:rPr>
        <w:t xml:space="preserve">J. D. Glover and M. Sheikoleslami, "State Estimation of Interconnected HVDC/AC Systems," </w:t>
      </w:r>
      <w:r w:rsidRPr="00B3632F">
        <w:rPr>
          <w:i/>
          <w:iCs/>
          <w:color w:val="000000" w:themeColor="text1"/>
          <w:lang w:val="en-CA"/>
        </w:rPr>
        <w:t xml:space="preserve">IEEE </w:t>
      </w:r>
      <w:r>
        <w:rPr>
          <w:i/>
          <w:iCs/>
          <w:color w:val="000000" w:themeColor="text1"/>
          <w:lang w:val="en-CA"/>
        </w:rPr>
        <w:t>Trans.</w:t>
      </w:r>
      <w:r w:rsidRPr="00B3632F">
        <w:rPr>
          <w:i/>
          <w:iCs/>
          <w:color w:val="000000" w:themeColor="text1"/>
          <w:lang w:val="en-CA"/>
        </w:rPr>
        <w:t xml:space="preserve"> Power </w:t>
      </w:r>
      <w:r>
        <w:rPr>
          <w:i/>
          <w:iCs/>
          <w:color w:val="000000" w:themeColor="text1"/>
          <w:lang w:val="en-CA"/>
        </w:rPr>
        <w:t>App.</w:t>
      </w:r>
      <w:r w:rsidRPr="00B3632F">
        <w:rPr>
          <w:i/>
          <w:iCs/>
          <w:color w:val="000000" w:themeColor="text1"/>
          <w:lang w:val="en-CA"/>
        </w:rPr>
        <w:t xml:space="preserve"> and </w:t>
      </w:r>
      <w:r>
        <w:rPr>
          <w:i/>
          <w:iCs/>
          <w:color w:val="000000" w:themeColor="text1"/>
          <w:lang w:val="en-CA"/>
        </w:rPr>
        <w:t>Syst.</w:t>
      </w:r>
      <w:r w:rsidRPr="00B3632F">
        <w:rPr>
          <w:color w:val="000000" w:themeColor="text1"/>
          <w:lang w:val="en-CA"/>
        </w:rPr>
        <w:t>, vol. PAS-102, no. 6, pp. 1805-1810, June 1983.</w:t>
      </w:r>
      <w:bookmarkEnd w:id="390"/>
    </w:p>
    <w:p w14:paraId="4C1DF04C" w14:textId="342CCC5B" w:rsidR="000A2770" w:rsidRDefault="004A3964" w:rsidP="000A2770">
      <w:pPr>
        <w:pStyle w:val="ListParagraph"/>
        <w:widowControl w:val="0"/>
        <w:numPr>
          <w:ilvl w:val="0"/>
          <w:numId w:val="8"/>
        </w:numPr>
        <w:spacing w:line="288" w:lineRule="auto"/>
        <w:rPr>
          <w:color w:val="000000" w:themeColor="text1"/>
          <w:lang w:val="en-CA"/>
        </w:rPr>
      </w:pPr>
      <w:bookmarkStart w:id="391" w:name="_Ref38223984"/>
      <w:r w:rsidRPr="004A3964">
        <w:rPr>
          <w:color w:val="000000" w:themeColor="text1"/>
          <w:lang w:val="en-CA"/>
        </w:rPr>
        <w:t xml:space="preserve">V. F. Lescale, "Modern HVDC: state of the art and development trends," </w:t>
      </w:r>
      <w:r w:rsidRPr="004A3964">
        <w:rPr>
          <w:i/>
          <w:iCs/>
          <w:color w:val="000000" w:themeColor="text1"/>
          <w:lang w:val="en-CA"/>
        </w:rPr>
        <w:t>POWERCON '98. 1998 International Conference on Power System Technology. Proceedings</w:t>
      </w:r>
      <w:r w:rsidRPr="004A3964">
        <w:rPr>
          <w:color w:val="000000" w:themeColor="text1"/>
          <w:lang w:val="en-CA"/>
        </w:rPr>
        <w:t xml:space="preserve"> (Cat. No.98EX151), Beijing, China, 1998, pp. 446-450 vol.1</w:t>
      </w:r>
      <w:r w:rsidR="000A2770" w:rsidRPr="00BA0FB3">
        <w:rPr>
          <w:color w:val="000000" w:themeColor="text1"/>
          <w:lang w:val="en-CA"/>
        </w:rPr>
        <w:t>.</w:t>
      </w:r>
      <w:bookmarkEnd w:id="391"/>
    </w:p>
    <w:p w14:paraId="339875D7" w14:textId="77777777" w:rsidR="000A2770" w:rsidRDefault="000A2770" w:rsidP="000A2770">
      <w:pPr>
        <w:pStyle w:val="ListParagraph"/>
        <w:widowControl w:val="0"/>
        <w:numPr>
          <w:ilvl w:val="0"/>
          <w:numId w:val="8"/>
        </w:numPr>
        <w:spacing w:line="288" w:lineRule="auto"/>
        <w:rPr>
          <w:color w:val="000000" w:themeColor="text1"/>
          <w:lang w:val="en-CA"/>
        </w:rPr>
      </w:pPr>
      <w:bookmarkStart w:id="392" w:name="_Ref38225472"/>
      <w:r w:rsidRPr="00AE55DC">
        <w:rPr>
          <w:color w:val="000000" w:themeColor="text1"/>
          <w:lang w:val="en-CA"/>
        </w:rPr>
        <w:t xml:space="preserve">D. Tiku, "dc Power Transmission: Mercury-Arc to Thyristor HVdc Valves [History]," </w:t>
      </w:r>
      <w:r w:rsidRPr="008F011B">
        <w:rPr>
          <w:i/>
          <w:iCs/>
          <w:color w:val="000000" w:themeColor="text1"/>
          <w:lang w:val="en-CA"/>
        </w:rPr>
        <w:t>IEEE Power and Energy Magazine</w:t>
      </w:r>
      <w:r w:rsidRPr="00AE55DC">
        <w:rPr>
          <w:color w:val="000000" w:themeColor="text1"/>
          <w:lang w:val="en-CA"/>
        </w:rPr>
        <w:t>, vol. 12, no. 2, pp. 76-96, March-April 2014.</w:t>
      </w:r>
      <w:bookmarkEnd w:id="392"/>
    </w:p>
    <w:p w14:paraId="7AED97F6" w14:textId="77777777" w:rsidR="000A2770" w:rsidRDefault="000A2770" w:rsidP="000A2770">
      <w:pPr>
        <w:pStyle w:val="ListParagraph"/>
        <w:widowControl w:val="0"/>
        <w:numPr>
          <w:ilvl w:val="0"/>
          <w:numId w:val="8"/>
        </w:numPr>
        <w:spacing w:line="288" w:lineRule="auto"/>
        <w:rPr>
          <w:color w:val="000000" w:themeColor="text1"/>
          <w:lang w:val="en-CA"/>
        </w:rPr>
      </w:pPr>
      <w:bookmarkStart w:id="393" w:name="_Ref38227803"/>
      <w:r w:rsidRPr="008F011B">
        <w:rPr>
          <w:color w:val="000000" w:themeColor="text1"/>
          <w:lang w:val="en-CA"/>
        </w:rPr>
        <w:t xml:space="preserve">R. E. Torres-Olguin, M. Molinas and T. Undeland, "Offshore Wind Farm Grid Integration by VSC Technology With LCC-Based HVDC Transmission," </w:t>
      </w:r>
      <w:r w:rsidRPr="008F011B">
        <w:rPr>
          <w:i/>
          <w:iCs/>
          <w:color w:val="000000" w:themeColor="text1"/>
          <w:lang w:val="en-CA"/>
        </w:rPr>
        <w:t xml:space="preserve">IEEE </w:t>
      </w:r>
      <w:r>
        <w:rPr>
          <w:i/>
          <w:iCs/>
          <w:color w:val="000000" w:themeColor="text1"/>
          <w:lang w:val="en-CA"/>
        </w:rPr>
        <w:t>Trans.</w:t>
      </w:r>
      <w:r w:rsidRPr="008F011B">
        <w:rPr>
          <w:i/>
          <w:iCs/>
          <w:color w:val="000000" w:themeColor="text1"/>
          <w:lang w:val="en-CA"/>
        </w:rPr>
        <w:t xml:space="preserve"> </w:t>
      </w:r>
      <w:r>
        <w:rPr>
          <w:i/>
          <w:iCs/>
          <w:color w:val="000000" w:themeColor="text1"/>
          <w:lang w:val="en-CA"/>
        </w:rPr>
        <w:t>Sust.</w:t>
      </w:r>
      <w:r w:rsidRPr="008F011B">
        <w:rPr>
          <w:i/>
          <w:iCs/>
          <w:color w:val="000000" w:themeColor="text1"/>
          <w:lang w:val="en-CA"/>
        </w:rPr>
        <w:t xml:space="preserve"> Energy</w:t>
      </w:r>
      <w:r w:rsidRPr="008F011B">
        <w:rPr>
          <w:color w:val="000000" w:themeColor="text1"/>
          <w:lang w:val="en-CA"/>
        </w:rPr>
        <w:t>, vol. 3, no. 4, pp. 899-907, Oct. 2012.</w:t>
      </w:r>
      <w:bookmarkEnd w:id="393"/>
    </w:p>
    <w:p w14:paraId="07EBB6ED" w14:textId="77777777" w:rsidR="000A2770" w:rsidRDefault="000A2770" w:rsidP="000A2770">
      <w:pPr>
        <w:pStyle w:val="ListParagraph"/>
        <w:widowControl w:val="0"/>
        <w:numPr>
          <w:ilvl w:val="0"/>
          <w:numId w:val="8"/>
        </w:numPr>
        <w:spacing w:line="288" w:lineRule="auto"/>
        <w:rPr>
          <w:color w:val="000000" w:themeColor="text1"/>
          <w:lang w:val="en-CA"/>
        </w:rPr>
      </w:pPr>
      <w:bookmarkStart w:id="394" w:name="_Ref38303679"/>
      <w:r>
        <w:rPr>
          <w:color w:val="000000" w:themeColor="text1"/>
          <w:lang w:val="en-CA"/>
        </w:rPr>
        <w:t xml:space="preserve">F. Chen </w:t>
      </w:r>
      <w:r w:rsidRPr="007E6DC2">
        <w:rPr>
          <w:i/>
          <w:iCs/>
          <w:color w:val="000000" w:themeColor="text1"/>
          <w:lang w:val="en-CA"/>
        </w:rPr>
        <w:t>et al</w:t>
      </w:r>
      <w:r>
        <w:rPr>
          <w:color w:val="000000" w:themeColor="text1"/>
          <w:lang w:val="en-CA"/>
        </w:rPr>
        <w:t xml:space="preserve">., </w:t>
      </w:r>
      <w:r w:rsidRPr="008F011B">
        <w:rPr>
          <w:color w:val="000000" w:themeColor="text1"/>
          <w:lang w:val="en-CA"/>
        </w:rPr>
        <w:t>"</w:t>
      </w:r>
      <w:r>
        <w:rPr>
          <w:color w:val="000000" w:themeColor="text1"/>
          <w:lang w:val="en-CA"/>
        </w:rPr>
        <w:t>Reliability assessment method of composite power system with wind farms and its application in capacity credit evaluation of wind farms,</w:t>
      </w:r>
      <w:r w:rsidRPr="008F011B">
        <w:rPr>
          <w:color w:val="000000" w:themeColor="text1"/>
          <w:lang w:val="en-CA"/>
        </w:rPr>
        <w:t>"</w:t>
      </w:r>
      <w:r>
        <w:rPr>
          <w:color w:val="000000" w:themeColor="text1"/>
          <w:lang w:val="en-CA"/>
        </w:rPr>
        <w:t xml:space="preserve"> </w:t>
      </w:r>
      <w:r>
        <w:rPr>
          <w:i/>
          <w:iCs/>
          <w:color w:val="000000" w:themeColor="text1"/>
          <w:lang w:val="en-CA"/>
        </w:rPr>
        <w:t>Electric Power Systems Research</w:t>
      </w:r>
      <w:r>
        <w:rPr>
          <w:color w:val="000000" w:themeColor="text1"/>
          <w:lang w:val="en-CA"/>
        </w:rPr>
        <w:t>, vol. 166, pp. 73-82, Jan. 2019.</w:t>
      </w:r>
      <w:bookmarkEnd w:id="394"/>
    </w:p>
    <w:p w14:paraId="78D54DA1" w14:textId="1B0F6C57" w:rsidR="000A2770" w:rsidRPr="000D5925" w:rsidRDefault="000A2770" w:rsidP="000A2770">
      <w:pPr>
        <w:pStyle w:val="ListParagraph"/>
        <w:widowControl w:val="0"/>
        <w:numPr>
          <w:ilvl w:val="0"/>
          <w:numId w:val="8"/>
        </w:numPr>
        <w:spacing w:line="288" w:lineRule="auto"/>
        <w:rPr>
          <w:color w:val="000000" w:themeColor="text1"/>
          <w:lang w:val="en-CA"/>
        </w:rPr>
      </w:pPr>
      <w:bookmarkStart w:id="395" w:name="_Ref38304349"/>
      <w:r>
        <w:rPr>
          <w:color w:val="000000" w:themeColor="text1"/>
          <w:lang w:val="en-CA"/>
        </w:rPr>
        <w:t xml:space="preserve">HVDC Light (VSC), </w:t>
      </w:r>
      <w:hyperlink r:id="rId271" w:history="1">
        <w:r>
          <w:rPr>
            <w:rStyle w:val="Hyperlink"/>
          </w:rPr>
          <w:t>https://new.abb.com/systems/hvdc/hvdc-light</w:t>
        </w:r>
      </w:hyperlink>
      <w:r>
        <w:t>.</w:t>
      </w:r>
      <w:bookmarkEnd w:id="395"/>
    </w:p>
    <w:p w14:paraId="2A1007C9" w14:textId="7C1FC5F7" w:rsidR="000A2770" w:rsidRDefault="000A2770" w:rsidP="000A2770">
      <w:pPr>
        <w:pStyle w:val="ListParagraph"/>
        <w:widowControl w:val="0"/>
        <w:numPr>
          <w:ilvl w:val="0"/>
          <w:numId w:val="8"/>
        </w:numPr>
        <w:spacing w:line="288" w:lineRule="auto"/>
        <w:rPr>
          <w:color w:val="000000" w:themeColor="text1"/>
          <w:lang w:val="en-CA"/>
        </w:rPr>
      </w:pPr>
      <w:bookmarkStart w:id="396" w:name="_Ref38306174"/>
      <w:r>
        <w:rPr>
          <w:color w:val="000000" w:themeColor="text1"/>
          <w:lang w:val="en-CA"/>
        </w:rPr>
        <w:t xml:space="preserve">D. V. Hertem and M. Ghandhari, </w:t>
      </w:r>
      <w:r w:rsidRPr="008F011B">
        <w:rPr>
          <w:color w:val="000000" w:themeColor="text1"/>
          <w:lang w:val="en-CA"/>
        </w:rPr>
        <w:t>"</w:t>
      </w:r>
      <w:r w:rsidRPr="00E8255D">
        <w:rPr>
          <w:color w:val="000000" w:themeColor="text1"/>
        </w:rPr>
        <w:t>Multi-terminal VSC HVDC for the European supergrid: Obstacles</w:t>
      </w:r>
      <w:r>
        <w:rPr>
          <w:color w:val="000000" w:themeColor="text1"/>
        </w:rPr>
        <w:t>,</w:t>
      </w:r>
      <w:r w:rsidRPr="008F011B">
        <w:rPr>
          <w:color w:val="000000" w:themeColor="text1"/>
          <w:lang w:val="en-CA"/>
        </w:rPr>
        <w:t>"</w:t>
      </w:r>
      <w:r>
        <w:rPr>
          <w:color w:val="000000" w:themeColor="text1"/>
          <w:lang w:val="en-CA"/>
        </w:rPr>
        <w:t xml:space="preserve"> </w:t>
      </w:r>
      <w:r>
        <w:rPr>
          <w:i/>
          <w:iCs/>
          <w:color w:val="000000" w:themeColor="text1"/>
          <w:lang w:val="en-CA"/>
        </w:rPr>
        <w:t xml:space="preserve">Renewable and Sustainable Energy Reviews, </w:t>
      </w:r>
      <w:r>
        <w:rPr>
          <w:color w:val="000000" w:themeColor="text1"/>
          <w:lang w:val="en-CA"/>
        </w:rPr>
        <w:t>vol. 14, pp. 3156-3163, Dec. 2010.</w:t>
      </w:r>
      <w:bookmarkEnd w:id="396"/>
    </w:p>
    <w:p w14:paraId="44076BE2" w14:textId="77777777" w:rsidR="000A2770" w:rsidRDefault="000A2770" w:rsidP="000A2770">
      <w:pPr>
        <w:pStyle w:val="ListParagraph"/>
        <w:widowControl w:val="0"/>
        <w:numPr>
          <w:ilvl w:val="0"/>
          <w:numId w:val="8"/>
        </w:numPr>
        <w:spacing w:line="288" w:lineRule="auto"/>
        <w:rPr>
          <w:color w:val="000000" w:themeColor="text1"/>
          <w:lang w:val="en-CA"/>
        </w:rPr>
      </w:pPr>
      <w:bookmarkStart w:id="397" w:name="_Ref38739077"/>
      <w:r w:rsidRPr="00714221">
        <w:rPr>
          <w:color w:val="000000" w:themeColor="text1"/>
          <w:lang w:val="en-CA"/>
        </w:rPr>
        <w:t>J. Cao</w:t>
      </w:r>
      <w:r>
        <w:rPr>
          <w:color w:val="000000" w:themeColor="text1"/>
          <w:lang w:val="en-CA"/>
        </w:rPr>
        <w:t xml:space="preserve"> </w:t>
      </w:r>
      <w:r>
        <w:rPr>
          <w:i/>
          <w:iCs/>
          <w:color w:val="000000" w:themeColor="text1"/>
          <w:lang w:val="en-CA"/>
        </w:rPr>
        <w:t>et al.</w:t>
      </w:r>
      <w:r w:rsidRPr="00714221">
        <w:rPr>
          <w:color w:val="000000" w:themeColor="text1"/>
          <w:lang w:val="en-CA"/>
        </w:rPr>
        <w:t xml:space="preserve">, "Minimization of Transmission Loss in Meshed AC/DC Grids With VSC-MTDC Networks," </w:t>
      </w:r>
      <w:r w:rsidRPr="00714221">
        <w:rPr>
          <w:i/>
          <w:iCs/>
          <w:color w:val="000000" w:themeColor="text1"/>
          <w:lang w:val="en-CA"/>
        </w:rPr>
        <w:t>I</w:t>
      </w:r>
      <w:r>
        <w:rPr>
          <w:i/>
          <w:iCs/>
          <w:color w:val="000000" w:themeColor="text1"/>
          <w:lang w:val="en-CA"/>
        </w:rPr>
        <w:t>ourent</w:t>
      </w:r>
      <w:r w:rsidRPr="00714221">
        <w:rPr>
          <w:i/>
          <w:iCs/>
          <w:color w:val="000000" w:themeColor="text1"/>
          <w:lang w:val="en-CA"/>
        </w:rPr>
        <w:t>EEE Trans. Power Syst.</w:t>
      </w:r>
      <w:r w:rsidRPr="00714221">
        <w:rPr>
          <w:color w:val="000000" w:themeColor="text1"/>
          <w:lang w:val="en-CA"/>
        </w:rPr>
        <w:t>, vol. 28, no. 3, pp. 3047-3055, Aug. 2013.</w:t>
      </w:r>
      <w:bookmarkEnd w:id="397"/>
    </w:p>
    <w:p w14:paraId="6BC289FA" w14:textId="77777777" w:rsidR="000A2770" w:rsidRDefault="000A2770" w:rsidP="000A2770">
      <w:pPr>
        <w:pStyle w:val="ListParagraph"/>
        <w:widowControl w:val="0"/>
        <w:numPr>
          <w:ilvl w:val="0"/>
          <w:numId w:val="8"/>
        </w:numPr>
        <w:spacing w:line="288" w:lineRule="auto"/>
        <w:rPr>
          <w:color w:val="000000" w:themeColor="text1"/>
          <w:lang w:val="en-CA"/>
        </w:rPr>
      </w:pPr>
      <w:bookmarkStart w:id="398" w:name="_Ref38306179"/>
      <w:r w:rsidRPr="00714221">
        <w:rPr>
          <w:color w:val="000000" w:themeColor="text1"/>
          <w:lang w:val="en-CA"/>
        </w:rPr>
        <w:t xml:space="preserve">S. P. Teeuwsen, "Modeling the Trans Bay Cable Project as Voltage-Sourced Converter with Modular Multilevel Converter design," </w:t>
      </w:r>
      <w:r w:rsidRPr="00714221">
        <w:rPr>
          <w:i/>
          <w:iCs/>
          <w:color w:val="000000" w:themeColor="text1"/>
          <w:lang w:val="en-CA"/>
        </w:rPr>
        <w:t>2011 IEEE PES General Meeting</w:t>
      </w:r>
      <w:r w:rsidRPr="00714221">
        <w:rPr>
          <w:color w:val="000000" w:themeColor="text1"/>
          <w:lang w:val="en-CA"/>
        </w:rPr>
        <w:t>, Detroit, MI, USA, 2011, pp. 1-8.</w:t>
      </w:r>
      <w:bookmarkEnd w:id="398"/>
    </w:p>
    <w:p w14:paraId="21342399" w14:textId="77777777" w:rsidR="000A2770" w:rsidRDefault="000A2770" w:rsidP="000A2770">
      <w:pPr>
        <w:pStyle w:val="ListParagraph"/>
        <w:widowControl w:val="0"/>
        <w:numPr>
          <w:ilvl w:val="0"/>
          <w:numId w:val="8"/>
        </w:numPr>
        <w:spacing w:line="288" w:lineRule="auto"/>
        <w:rPr>
          <w:color w:val="000000" w:themeColor="text1"/>
          <w:lang w:val="en-CA"/>
        </w:rPr>
      </w:pPr>
      <w:r w:rsidRPr="00091DDE">
        <w:rPr>
          <w:color w:val="000000" w:themeColor="text1"/>
          <w:lang w:val="en-CA"/>
        </w:rPr>
        <w:t xml:space="preserve">W. Long and S. Nilsson, "HVDC transmission: yesterday and today," </w:t>
      </w:r>
      <w:r w:rsidRPr="00091DDE">
        <w:rPr>
          <w:i/>
          <w:iCs/>
          <w:color w:val="000000" w:themeColor="text1"/>
          <w:lang w:val="en-CA"/>
        </w:rPr>
        <w:t>IEEE Power and Energy Magazine</w:t>
      </w:r>
      <w:r w:rsidRPr="00091DDE">
        <w:rPr>
          <w:color w:val="000000" w:themeColor="text1"/>
          <w:lang w:val="en-CA"/>
        </w:rPr>
        <w:t>, vol. 5, no. 2, pp. 22-31, March-April 2007.</w:t>
      </w:r>
    </w:p>
    <w:p w14:paraId="68466E16" w14:textId="77777777" w:rsidR="000A2770" w:rsidRDefault="000A2770" w:rsidP="000A2770">
      <w:pPr>
        <w:pStyle w:val="ListParagraph"/>
        <w:widowControl w:val="0"/>
        <w:numPr>
          <w:ilvl w:val="0"/>
          <w:numId w:val="8"/>
        </w:numPr>
        <w:spacing w:line="288" w:lineRule="auto"/>
        <w:rPr>
          <w:color w:val="000000" w:themeColor="text1"/>
          <w:lang w:val="en-CA"/>
        </w:rPr>
      </w:pPr>
      <w:bookmarkStart w:id="399" w:name="_Ref38318281"/>
      <w:r w:rsidRPr="00B31059">
        <w:rPr>
          <w:color w:val="000000" w:themeColor="text1"/>
          <w:lang w:val="en-CA"/>
        </w:rPr>
        <w:t>N. Flourentzou</w:t>
      </w:r>
      <w:r>
        <w:rPr>
          <w:color w:val="000000" w:themeColor="text1"/>
          <w:lang w:val="en-CA"/>
        </w:rPr>
        <w:t xml:space="preserve"> </w:t>
      </w:r>
      <w:r>
        <w:rPr>
          <w:i/>
          <w:iCs/>
          <w:color w:val="000000" w:themeColor="text1"/>
          <w:lang w:val="en-CA"/>
        </w:rPr>
        <w:t>et al.</w:t>
      </w:r>
      <w:r w:rsidRPr="00B31059">
        <w:rPr>
          <w:color w:val="000000" w:themeColor="text1"/>
          <w:lang w:val="en-CA"/>
        </w:rPr>
        <w:t xml:space="preserve">, "VSC-Based HVDC Power Transmission Systems: An Overview," </w:t>
      </w:r>
      <w:r w:rsidRPr="00B31059">
        <w:rPr>
          <w:i/>
          <w:iCs/>
          <w:color w:val="000000" w:themeColor="text1"/>
          <w:lang w:val="en-CA"/>
        </w:rPr>
        <w:t>IEEE Trans. Power Elect</w:t>
      </w:r>
      <w:r>
        <w:rPr>
          <w:color w:val="000000" w:themeColor="text1"/>
          <w:lang w:val="en-CA"/>
        </w:rPr>
        <w:t>.</w:t>
      </w:r>
      <w:r w:rsidRPr="00B31059">
        <w:rPr>
          <w:color w:val="000000" w:themeColor="text1"/>
          <w:lang w:val="en-CA"/>
        </w:rPr>
        <w:t>, vol. 24, no. 3, pp. 592-602, March 2009.</w:t>
      </w:r>
      <w:bookmarkEnd w:id="399"/>
    </w:p>
    <w:p w14:paraId="70FA2319" w14:textId="77777777" w:rsidR="000A2770" w:rsidRDefault="000A2770" w:rsidP="000A2770">
      <w:pPr>
        <w:pStyle w:val="ListParagraph"/>
        <w:widowControl w:val="0"/>
        <w:numPr>
          <w:ilvl w:val="0"/>
          <w:numId w:val="8"/>
        </w:numPr>
        <w:spacing w:line="288" w:lineRule="auto"/>
        <w:rPr>
          <w:color w:val="000000" w:themeColor="text1"/>
          <w:lang w:val="en-CA"/>
        </w:rPr>
      </w:pPr>
      <w:bookmarkStart w:id="400" w:name="_Ref38565317"/>
      <w:r>
        <w:rPr>
          <w:color w:val="000000" w:themeColor="text1"/>
          <w:lang w:val="en-CA"/>
        </w:rPr>
        <w:t xml:space="preserve">P. Rodriguez and K. Rouzbehi, </w:t>
      </w:r>
      <w:r w:rsidRPr="00091DDE">
        <w:rPr>
          <w:color w:val="000000" w:themeColor="text1"/>
          <w:lang w:val="en-CA"/>
        </w:rPr>
        <w:t>"</w:t>
      </w:r>
      <w:r>
        <w:rPr>
          <w:color w:val="000000" w:themeColor="text1"/>
          <w:lang w:val="en-CA"/>
        </w:rPr>
        <w:t>Multi-terminal DC grids: challenges and prospects,</w:t>
      </w:r>
      <w:r w:rsidRPr="00091DDE">
        <w:rPr>
          <w:color w:val="000000" w:themeColor="text1"/>
          <w:lang w:val="en-CA"/>
        </w:rPr>
        <w:t>"</w:t>
      </w:r>
      <w:r>
        <w:rPr>
          <w:color w:val="000000" w:themeColor="text1"/>
          <w:lang w:val="en-CA"/>
        </w:rPr>
        <w:t xml:space="preserve"> </w:t>
      </w:r>
      <w:r>
        <w:rPr>
          <w:i/>
          <w:iCs/>
          <w:color w:val="000000" w:themeColor="text1"/>
          <w:lang w:val="en-CA"/>
        </w:rPr>
        <w:t>Journal of Modern Power Systems and Clean Energy</w:t>
      </w:r>
      <w:r>
        <w:rPr>
          <w:color w:val="000000" w:themeColor="text1"/>
          <w:lang w:val="en-CA"/>
        </w:rPr>
        <w:t>, July, 2017.</w:t>
      </w:r>
      <w:bookmarkEnd w:id="400"/>
    </w:p>
    <w:p w14:paraId="47215F82" w14:textId="77777777" w:rsidR="000A2770" w:rsidRDefault="000A2770" w:rsidP="000A2770">
      <w:pPr>
        <w:pStyle w:val="ListParagraph"/>
        <w:widowControl w:val="0"/>
        <w:numPr>
          <w:ilvl w:val="0"/>
          <w:numId w:val="8"/>
        </w:numPr>
        <w:spacing w:line="288" w:lineRule="auto"/>
        <w:rPr>
          <w:color w:val="000000" w:themeColor="text1"/>
          <w:lang w:val="en-CA"/>
        </w:rPr>
      </w:pPr>
      <w:bookmarkStart w:id="401" w:name="_Ref38568940"/>
      <w:r w:rsidRPr="00C21FB1">
        <w:rPr>
          <w:color w:val="000000" w:themeColor="text1"/>
          <w:lang w:val="en-CA"/>
        </w:rPr>
        <w:t xml:space="preserve">D. M. Falcao, F. F. Wu and L. Murphy, "Parallel and distributed state estimation," </w:t>
      </w:r>
      <w:r w:rsidRPr="00C21FB1">
        <w:rPr>
          <w:i/>
          <w:iCs/>
          <w:color w:val="000000" w:themeColor="text1"/>
          <w:lang w:val="en-CA"/>
        </w:rPr>
        <w:t>IEEE Trans. Power Syst.</w:t>
      </w:r>
      <w:r w:rsidRPr="00C21FB1">
        <w:rPr>
          <w:color w:val="000000" w:themeColor="text1"/>
          <w:lang w:val="en-CA"/>
        </w:rPr>
        <w:t>, vol. 10, no. 2, pp. 724-730, May 1995.</w:t>
      </w:r>
      <w:bookmarkEnd w:id="401"/>
    </w:p>
    <w:p w14:paraId="4804464D" w14:textId="53BF44F6" w:rsidR="006104BF" w:rsidRPr="006104BF" w:rsidRDefault="004A3964" w:rsidP="006104BF">
      <w:pPr>
        <w:pStyle w:val="ListParagraph"/>
        <w:widowControl w:val="0"/>
        <w:numPr>
          <w:ilvl w:val="0"/>
          <w:numId w:val="8"/>
        </w:numPr>
        <w:spacing w:line="288" w:lineRule="auto"/>
        <w:rPr>
          <w:color w:val="000000" w:themeColor="text1"/>
          <w:lang w:val="en-CA"/>
        </w:rPr>
      </w:pPr>
      <w:bookmarkStart w:id="402" w:name="_Ref55591815"/>
      <w:r w:rsidRPr="004A3964">
        <w:rPr>
          <w:color w:val="000000" w:themeColor="text1"/>
          <w:lang w:val="en-CA"/>
        </w:rPr>
        <w:t xml:space="preserve">C. Huang, F. Li and Z. Jin, "Maximum Power Point Tracking Strategy for Large-Scale Wind Generation Systems Considering Wind Turbine Dynamics," </w:t>
      </w:r>
      <w:r w:rsidRPr="004A3964">
        <w:rPr>
          <w:i/>
          <w:iCs/>
          <w:color w:val="000000" w:themeColor="text1"/>
          <w:lang w:val="en-CA"/>
        </w:rPr>
        <w:t>IEEE Trans. Ind. Elect</w:t>
      </w:r>
      <w:r>
        <w:rPr>
          <w:color w:val="000000" w:themeColor="text1"/>
          <w:lang w:val="en-CA"/>
        </w:rPr>
        <w:t>.</w:t>
      </w:r>
      <w:r w:rsidRPr="004A3964">
        <w:rPr>
          <w:color w:val="000000" w:themeColor="text1"/>
          <w:lang w:val="en-CA"/>
        </w:rPr>
        <w:t>, vol. 62, no. 4, pp. 2530-2539, April 2015</w:t>
      </w:r>
      <w:r w:rsidR="006104BF" w:rsidRPr="006104BF">
        <w:rPr>
          <w:color w:val="000000" w:themeColor="text1"/>
          <w:lang w:val="en-CA"/>
        </w:rPr>
        <w:t>.</w:t>
      </w:r>
      <w:bookmarkEnd w:id="402"/>
    </w:p>
    <w:p w14:paraId="6709DD80" w14:textId="77777777" w:rsidR="006104BF" w:rsidRPr="006104BF" w:rsidRDefault="006104BF" w:rsidP="006104BF">
      <w:pPr>
        <w:pStyle w:val="ListParagraph"/>
        <w:widowControl w:val="0"/>
        <w:numPr>
          <w:ilvl w:val="0"/>
          <w:numId w:val="8"/>
        </w:numPr>
        <w:spacing w:line="288" w:lineRule="auto"/>
        <w:rPr>
          <w:color w:val="000000" w:themeColor="text1"/>
          <w:lang w:val="en-CA"/>
        </w:rPr>
      </w:pPr>
      <w:r w:rsidRPr="006104BF">
        <w:rPr>
          <w:color w:val="000000" w:themeColor="text1"/>
          <w:lang w:val="en-CA"/>
        </w:rPr>
        <w:t xml:space="preserve">S. Bernet, "Recent Developments of High Power Converters for Industry and Traction Applications," </w:t>
      </w:r>
      <w:r w:rsidRPr="004A3964">
        <w:rPr>
          <w:i/>
          <w:iCs/>
          <w:color w:val="000000" w:themeColor="text1"/>
          <w:lang w:val="en-CA"/>
        </w:rPr>
        <w:t>IEEE Trans. Power Elect</w:t>
      </w:r>
      <w:r w:rsidRPr="006104BF">
        <w:rPr>
          <w:color w:val="000000" w:themeColor="text1"/>
          <w:lang w:val="en-CA"/>
        </w:rPr>
        <w:t>., vol. 15, no. 6, pp. 1102-1117, Nov. 2000.</w:t>
      </w:r>
    </w:p>
    <w:p w14:paraId="00835610" w14:textId="77777777" w:rsidR="006104BF" w:rsidRPr="006104BF" w:rsidRDefault="006104BF" w:rsidP="006104BF">
      <w:pPr>
        <w:pStyle w:val="ListParagraph"/>
        <w:widowControl w:val="0"/>
        <w:numPr>
          <w:ilvl w:val="0"/>
          <w:numId w:val="8"/>
        </w:numPr>
        <w:spacing w:line="288" w:lineRule="auto"/>
        <w:rPr>
          <w:color w:val="000000" w:themeColor="text1"/>
          <w:lang w:val="en-CA"/>
        </w:rPr>
      </w:pPr>
      <w:bookmarkStart w:id="403" w:name="_Ref55591823"/>
      <w:r w:rsidRPr="006104BF">
        <w:rPr>
          <w:color w:val="000000" w:themeColor="text1"/>
          <w:lang w:val="en-CA"/>
        </w:rPr>
        <w:t xml:space="preserve">J. I. Leon, et al., "The Essential Role and the Continuous Evolution of Modulation Techniques for Voltage-Source Inverters in the Past, Present, and Future Power Electronics," </w:t>
      </w:r>
      <w:r w:rsidRPr="004A3964">
        <w:rPr>
          <w:i/>
          <w:iCs/>
          <w:color w:val="000000" w:themeColor="text1"/>
          <w:lang w:val="en-CA"/>
        </w:rPr>
        <w:t>IEEE Trans. Ind. Elect</w:t>
      </w:r>
      <w:r w:rsidRPr="006104BF">
        <w:rPr>
          <w:color w:val="000000" w:themeColor="text1"/>
          <w:lang w:val="en-CA"/>
        </w:rPr>
        <w:t>., vol. 63, no. 5, pp. 2688-2701, May 2016.</w:t>
      </w:r>
      <w:bookmarkEnd w:id="403"/>
    </w:p>
    <w:p w14:paraId="49896021" w14:textId="77777777" w:rsidR="006104BF" w:rsidRPr="006104BF" w:rsidRDefault="006104BF" w:rsidP="006104BF">
      <w:pPr>
        <w:pStyle w:val="ListParagraph"/>
        <w:widowControl w:val="0"/>
        <w:numPr>
          <w:ilvl w:val="0"/>
          <w:numId w:val="8"/>
        </w:numPr>
        <w:spacing w:line="288" w:lineRule="auto"/>
        <w:rPr>
          <w:color w:val="000000" w:themeColor="text1"/>
          <w:lang w:val="en-CA"/>
        </w:rPr>
      </w:pPr>
      <w:bookmarkStart w:id="404" w:name="_Ref55591833"/>
      <w:r w:rsidRPr="006104BF">
        <w:rPr>
          <w:color w:val="000000" w:themeColor="text1"/>
          <w:lang w:val="en-CA"/>
        </w:rPr>
        <w:lastRenderedPageBreak/>
        <w:t>W. Wang, A. Beddard, M. Barnes and O. Marjanovic, "Analysis of Active Power Control for VSC–HVDC," IEEE Trans. on Power Delivery, vol. 29, no. 4, pp. 1978-1988, Aug. 2014.</w:t>
      </w:r>
      <w:bookmarkEnd w:id="404"/>
    </w:p>
    <w:p w14:paraId="3639B44C" w14:textId="2587B6CC" w:rsidR="006104BF" w:rsidRPr="006104BF" w:rsidRDefault="00025A3D" w:rsidP="006104BF">
      <w:pPr>
        <w:pStyle w:val="ListParagraph"/>
        <w:widowControl w:val="0"/>
        <w:numPr>
          <w:ilvl w:val="0"/>
          <w:numId w:val="8"/>
        </w:numPr>
        <w:spacing w:line="288" w:lineRule="auto"/>
        <w:rPr>
          <w:color w:val="000000" w:themeColor="text1"/>
          <w:lang w:val="en-CA"/>
        </w:rPr>
      </w:pPr>
      <w:bookmarkStart w:id="405" w:name="_Ref55592089"/>
      <w:r w:rsidRPr="00025A3D">
        <w:rPr>
          <w:color w:val="000000" w:themeColor="text1"/>
          <w:lang w:val="en-CA"/>
        </w:rPr>
        <w:t xml:space="preserve">Y. Liu and Z. Chen, "A Flexible Power Control Method of VSC-HVDC Link for the Enhancement of Effective Short-Circuit Ratio in a Hybrid Multi-Infeed HVDC System," </w:t>
      </w:r>
      <w:r w:rsidRPr="00025A3D">
        <w:rPr>
          <w:i/>
          <w:iCs/>
          <w:color w:val="000000" w:themeColor="text1"/>
          <w:lang w:val="en-CA"/>
        </w:rPr>
        <w:t>IEEE Trans. Power Syst</w:t>
      </w:r>
      <w:r>
        <w:rPr>
          <w:color w:val="000000" w:themeColor="text1"/>
          <w:lang w:val="en-CA"/>
        </w:rPr>
        <w:t>.</w:t>
      </w:r>
      <w:r w:rsidRPr="00025A3D">
        <w:rPr>
          <w:color w:val="000000" w:themeColor="text1"/>
          <w:lang w:val="en-CA"/>
        </w:rPr>
        <w:t>, vol. 28, no. 2, pp. 1568-1581, May 2013</w:t>
      </w:r>
      <w:r w:rsidR="006104BF" w:rsidRPr="006104BF">
        <w:rPr>
          <w:color w:val="000000" w:themeColor="text1"/>
          <w:lang w:val="en-CA"/>
        </w:rPr>
        <w:t>.</w:t>
      </w:r>
      <w:bookmarkEnd w:id="405"/>
    </w:p>
    <w:p w14:paraId="5EC69289" w14:textId="77777777" w:rsidR="006104BF" w:rsidRPr="006104BF" w:rsidRDefault="006104BF" w:rsidP="006104BF">
      <w:pPr>
        <w:pStyle w:val="ListParagraph"/>
        <w:widowControl w:val="0"/>
        <w:numPr>
          <w:ilvl w:val="0"/>
          <w:numId w:val="8"/>
        </w:numPr>
        <w:spacing w:line="288" w:lineRule="auto"/>
        <w:rPr>
          <w:color w:val="000000" w:themeColor="text1"/>
          <w:lang w:val="en-CA"/>
        </w:rPr>
      </w:pPr>
      <w:bookmarkStart w:id="406" w:name="_Ref55592101"/>
      <w:r w:rsidRPr="006104BF">
        <w:rPr>
          <w:color w:val="000000" w:themeColor="text1"/>
          <w:lang w:val="en-CA"/>
        </w:rPr>
        <w:t xml:space="preserve">J. McCalley et al., "Wide-Area Planning of Electric Infrastructure: Assessing Investment Options for Low-Carbon Futures," </w:t>
      </w:r>
      <w:r w:rsidRPr="00BC4C39">
        <w:rPr>
          <w:i/>
          <w:iCs/>
          <w:color w:val="000000" w:themeColor="text1"/>
          <w:lang w:val="en-CA"/>
        </w:rPr>
        <w:t>IEEE Power and Energy Magazine</w:t>
      </w:r>
      <w:r w:rsidRPr="006104BF">
        <w:rPr>
          <w:color w:val="000000" w:themeColor="text1"/>
          <w:lang w:val="en-CA"/>
        </w:rPr>
        <w:t>, vol. 15, no. 6, pp. 83-93, Nov.-Dec. 2017.</w:t>
      </w:r>
      <w:bookmarkEnd w:id="406"/>
    </w:p>
    <w:p w14:paraId="02F08430" w14:textId="451583F5" w:rsidR="006104BF" w:rsidRPr="006104BF" w:rsidRDefault="004A3964" w:rsidP="006104BF">
      <w:pPr>
        <w:pStyle w:val="ListParagraph"/>
        <w:widowControl w:val="0"/>
        <w:numPr>
          <w:ilvl w:val="0"/>
          <w:numId w:val="8"/>
        </w:numPr>
        <w:spacing w:line="288" w:lineRule="auto"/>
        <w:rPr>
          <w:color w:val="000000" w:themeColor="text1"/>
          <w:lang w:val="en-CA"/>
        </w:rPr>
      </w:pPr>
      <w:bookmarkStart w:id="407" w:name="_Ref55592110"/>
      <w:r w:rsidRPr="004A3964">
        <w:rPr>
          <w:color w:val="000000" w:themeColor="text1"/>
          <w:lang w:val="en-CA"/>
        </w:rPr>
        <w:t>R. Teixeira Pinto, M. Aragüés-Peñalba, O. Gomis-Bellmunt and A. Sumper, "Optimal Operation of DC Networks to Support Power System Outage Management</w:t>
      </w:r>
      <w:r w:rsidRPr="004A3964">
        <w:rPr>
          <w:i/>
          <w:iCs/>
          <w:color w:val="000000" w:themeColor="text1"/>
          <w:lang w:val="en-CA"/>
        </w:rPr>
        <w:t>," IEEE Trans. Smart Grid</w:t>
      </w:r>
      <w:r w:rsidRPr="004A3964">
        <w:rPr>
          <w:color w:val="000000" w:themeColor="text1"/>
          <w:lang w:val="en-CA"/>
        </w:rPr>
        <w:t>, vol. 7, no. 6, pp. 2953-2961, Nov. 2016</w:t>
      </w:r>
      <w:r w:rsidR="006104BF" w:rsidRPr="006104BF">
        <w:rPr>
          <w:color w:val="000000" w:themeColor="text1"/>
          <w:lang w:val="en-CA"/>
        </w:rPr>
        <w:t>.</w:t>
      </w:r>
      <w:bookmarkEnd w:id="407"/>
    </w:p>
    <w:p w14:paraId="600BE6EC" w14:textId="77777777" w:rsidR="006104BF" w:rsidRPr="006104BF" w:rsidRDefault="006104BF" w:rsidP="006104BF">
      <w:pPr>
        <w:pStyle w:val="ListParagraph"/>
        <w:widowControl w:val="0"/>
        <w:numPr>
          <w:ilvl w:val="0"/>
          <w:numId w:val="8"/>
        </w:numPr>
        <w:spacing w:line="288" w:lineRule="auto"/>
        <w:rPr>
          <w:color w:val="000000" w:themeColor="text1"/>
          <w:lang w:val="en-CA"/>
        </w:rPr>
      </w:pPr>
      <w:bookmarkStart w:id="408" w:name="_Ref55592117"/>
      <w:r w:rsidRPr="006104BF">
        <w:rPr>
          <w:color w:val="000000" w:themeColor="text1"/>
          <w:lang w:val="en-CA"/>
        </w:rPr>
        <w:t>L. Livermore, J. Liang and J. Ekanayake, "MTDC VSC Technology and its Applications for Wind Power," Universities Powe Engineering Conference (UPEC), 2010 45th International, IEEE, pp. 1-6.</w:t>
      </w:r>
      <w:bookmarkEnd w:id="408"/>
    </w:p>
    <w:p w14:paraId="43A6E280" w14:textId="77777777" w:rsidR="006104BF" w:rsidRPr="006104BF" w:rsidRDefault="006104BF" w:rsidP="006104BF">
      <w:pPr>
        <w:pStyle w:val="ListParagraph"/>
        <w:widowControl w:val="0"/>
        <w:numPr>
          <w:ilvl w:val="0"/>
          <w:numId w:val="8"/>
        </w:numPr>
        <w:spacing w:line="288" w:lineRule="auto"/>
        <w:rPr>
          <w:color w:val="000000" w:themeColor="text1"/>
          <w:lang w:val="en-CA"/>
        </w:rPr>
      </w:pPr>
      <w:bookmarkStart w:id="409" w:name="_Ref55592133"/>
      <w:r w:rsidRPr="006104BF">
        <w:rPr>
          <w:color w:val="000000" w:themeColor="text1"/>
          <w:lang w:val="en-CA"/>
        </w:rPr>
        <w:t xml:space="preserve">A. K. Sinha, L. Roy and H. N. P. Srivastava, "A decoupled second order state estimator for AC-DC power systems," </w:t>
      </w:r>
      <w:r w:rsidRPr="00BC4C39">
        <w:rPr>
          <w:i/>
          <w:iCs/>
          <w:color w:val="000000" w:themeColor="text1"/>
          <w:lang w:val="en-CA"/>
        </w:rPr>
        <w:t>IEEE Trans. Power Syst.</w:t>
      </w:r>
      <w:r w:rsidRPr="006104BF">
        <w:rPr>
          <w:color w:val="000000" w:themeColor="text1"/>
          <w:lang w:val="en-CA"/>
        </w:rPr>
        <w:t>, vol. 9, no. 3, pp. 1485-1493, Aug. 1994.</w:t>
      </w:r>
      <w:bookmarkEnd w:id="409"/>
    </w:p>
    <w:p w14:paraId="744C0F28" w14:textId="77777777" w:rsidR="006104BF" w:rsidRPr="006104BF" w:rsidRDefault="006104BF" w:rsidP="006104BF">
      <w:pPr>
        <w:pStyle w:val="ListParagraph"/>
        <w:widowControl w:val="0"/>
        <w:numPr>
          <w:ilvl w:val="0"/>
          <w:numId w:val="8"/>
        </w:numPr>
        <w:spacing w:line="288" w:lineRule="auto"/>
        <w:rPr>
          <w:color w:val="000000" w:themeColor="text1"/>
          <w:lang w:val="en-CA"/>
        </w:rPr>
      </w:pPr>
      <w:bookmarkStart w:id="410" w:name="_Ref55592515"/>
      <w:r w:rsidRPr="006104BF">
        <w:rPr>
          <w:color w:val="000000" w:themeColor="text1"/>
          <w:lang w:val="en-CA"/>
        </w:rPr>
        <w:t xml:space="preserve">A. de la Villa Jaen, E. Acha and A. G. Exposito, "Voltage Source Converter Modeling for Power System State Estimation: STATCOM and VSC-HVDC," </w:t>
      </w:r>
      <w:r w:rsidRPr="00BC4C39">
        <w:rPr>
          <w:i/>
          <w:iCs/>
          <w:color w:val="000000" w:themeColor="text1"/>
          <w:lang w:val="en-CA"/>
        </w:rPr>
        <w:t>IEEE Trans. Power Syst</w:t>
      </w:r>
      <w:r w:rsidRPr="006104BF">
        <w:rPr>
          <w:color w:val="000000" w:themeColor="text1"/>
          <w:lang w:val="en-CA"/>
        </w:rPr>
        <w:t>., vol. 23, no. 4, pp. 1552-1559, Nov. 2008.</w:t>
      </w:r>
      <w:bookmarkEnd w:id="410"/>
    </w:p>
    <w:p w14:paraId="24EE5663" w14:textId="77777777" w:rsidR="006104BF" w:rsidRPr="006104BF" w:rsidRDefault="006104BF" w:rsidP="006104BF">
      <w:pPr>
        <w:pStyle w:val="ListParagraph"/>
        <w:widowControl w:val="0"/>
        <w:numPr>
          <w:ilvl w:val="0"/>
          <w:numId w:val="8"/>
        </w:numPr>
        <w:spacing w:line="288" w:lineRule="auto"/>
        <w:rPr>
          <w:color w:val="000000" w:themeColor="text1"/>
          <w:lang w:val="en-CA"/>
        </w:rPr>
      </w:pPr>
      <w:bookmarkStart w:id="411" w:name="_Ref55592156"/>
      <w:r w:rsidRPr="006104BF">
        <w:rPr>
          <w:color w:val="000000" w:themeColor="text1"/>
          <w:lang w:val="en-CA"/>
        </w:rPr>
        <w:t>J. Cao, W. Du and H. F. Wang, "The incorporation of generalized VSC MTDC model in AC/DC power system state estimation," I</w:t>
      </w:r>
      <w:r w:rsidRPr="00BC4C39">
        <w:rPr>
          <w:i/>
          <w:iCs/>
          <w:color w:val="000000" w:themeColor="text1"/>
          <w:lang w:val="en-CA"/>
        </w:rPr>
        <w:t>ntern. Conference Sust. Power Gen. Supply (SUPERGEN 2012</w:t>
      </w:r>
      <w:r w:rsidRPr="006104BF">
        <w:rPr>
          <w:color w:val="000000" w:themeColor="text1"/>
          <w:lang w:val="en-CA"/>
        </w:rPr>
        <w:t>), Hangzhou, 2012, pp. 1-6.</w:t>
      </w:r>
      <w:bookmarkEnd w:id="411"/>
    </w:p>
    <w:p w14:paraId="6674DA52" w14:textId="77777777" w:rsidR="006104BF" w:rsidRPr="006104BF" w:rsidRDefault="006104BF" w:rsidP="006104BF">
      <w:pPr>
        <w:pStyle w:val="ListParagraph"/>
        <w:widowControl w:val="0"/>
        <w:numPr>
          <w:ilvl w:val="0"/>
          <w:numId w:val="8"/>
        </w:numPr>
        <w:spacing w:line="288" w:lineRule="auto"/>
        <w:rPr>
          <w:color w:val="000000" w:themeColor="text1"/>
          <w:lang w:val="en-CA"/>
        </w:rPr>
      </w:pPr>
      <w:r w:rsidRPr="006104BF">
        <w:rPr>
          <w:color w:val="000000" w:themeColor="text1"/>
          <w:lang w:val="en-CA"/>
        </w:rPr>
        <w:t xml:space="preserve">E. A. Zamora-Cardenas, et. al., "Hybrid state estimator considering SCADA and synchronized phasor measurements in VSC-HVDC transmission links," </w:t>
      </w:r>
      <w:r w:rsidRPr="00BC4C39">
        <w:rPr>
          <w:i/>
          <w:iCs/>
          <w:color w:val="000000" w:themeColor="text1"/>
          <w:lang w:val="en-CA"/>
        </w:rPr>
        <w:t>Electric Power Systems Research</w:t>
      </w:r>
      <w:r w:rsidRPr="006104BF">
        <w:rPr>
          <w:color w:val="000000" w:themeColor="text1"/>
          <w:lang w:val="en-CA"/>
        </w:rPr>
        <w:t>, vol. 133, pp. 42-50, April 2016.</w:t>
      </w:r>
    </w:p>
    <w:p w14:paraId="2BE86B22" w14:textId="77777777" w:rsidR="006104BF" w:rsidRPr="006104BF" w:rsidRDefault="006104BF" w:rsidP="006104BF">
      <w:pPr>
        <w:pStyle w:val="ListParagraph"/>
        <w:widowControl w:val="0"/>
        <w:numPr>
          <w:ilvl w:val="0"/>
          <w:numId w:val="8"/>
        </w:numPr>
        <w:spacing w:line="288" w:lineRule="auto"/>
        <w:rPr>
          <w:color w:val="000000" w:themeColor="text1"/>
          <w:lang w:val="en-CA"/>
        </w:rPr>
      </w:pPr>
      <w:bookmarkStart w:id="412" w:name="_Ref55592143"/>
      <w:r w:rsidRPr="006104BF">
        <w:rPr>
          <w:color w:val="000000" w:themeColor="text1"/>
          <w:lang w:val="en-CA"/>
        </w:rPr>
        <w:t xml:space="preserve">R. Martinez-Parrales and C. R. Fuerte-Esquival, "A new unified approach for the state estimation and bad data analysis of electric power transmission systems with multi-terminal VSC-based HVDC networks," </w:t>
      </w:r>
      <w:r w:rsidRPr="00BC4C39">
        <w:rPr>
          <w:i/>
          <w:iCs/>
          <w:color w:val="000000" w:themeColor="text1"/>
          <w:lang w:val="en-CA"/>
        </w:rPr>
        <w:t>Electric Power Systems Research</w:t>
      </w:r>
      <w:r w:rsidRPr="006104BF">
        <w:rPr>
          <w:color w:val="000000" w:themeColor="text1"/>
          <w:lang w:val="en-CA"/>
        </w:rPr>
        <w:t>, vol. 160, pp. 251-260, July 2018.</w:t>
      </w:r>
      <w:bookmarkEnd w:id="412"/>
    </w:p>
    <w:p w14:paraId="0E62CE0C" w14:textId="77777777" w:rsidR="006104BF" w:rsidRPr="006104BF" w:rsidRDefault="006104BF" w:rsidP="006104BF">
      <w:pPr>
        <w:pStyle w:val="ListParagraph"/>
        <w:widowControl w:val="0"/>
        <w:numPr>
          <w:ilvl w:val="0"/>
          <w:numId w:val="8"/>
        </w:numPr>
        <w:spacing w:line="288" w:lineRule="auto"/>
        <w:rPr>
          <w:color w:val="000000" w:themeColor="text1"/>
          <w:lang w:val="en-CA"/>
        </w:rPr>
      </w:pPr>
      <w:bookmarkStart w:id="413" w:name="_Ref55592163"/>
      <w:r w:rsidRPr="006104BF">
        <w:rPr>
          <w:color w:val="000000" w:themeColor="text1"/>
          <w:lang w:val="en-CA"/>
        </w:rPr>
        <w:t xml:space="preserve">A. Mouco and A. Abur, "Robust L1 Estimators for Interconnected AC/DC Power Systems," </w:t>
      </w:r>
      <w:r w:rsidRPr="00BC4C39">
        <w:rPr>
          <w:i/>
          <w:iCs/>
          <w:color w:val="000000" w:themeColor="text1"/>
          <w:lang w:val="en-CA"/>
        </w:rPr>
        <w:t>2019 IEEE Milan PowerTech</w:t>
      </w:r>
      <w:r w:rsidRPr="006104BF">
        <w:rPr>
          <w:color w:val="000000" w:themeColor="text1"/>
          <w:lang w:val="en-CA"/>
        </w:rPr>
        <w:t>, Milan, Italy, 2019, pp. 1-6.</w:t>
      </w:r>
      <w:bookmarkEnd w:id="413"/>
    </w:p>
    <w:p w14:paraId="7F875BE7" w14:textId="6C3A303A" w:rsidR="006104BF" w:rsidRPr="006104BF" w:rsidRDefault="002D405B" w:rsidP="006104BF">
      <w:pPr>
        <w:pStyle w:val="ListParagraph"/>
        <w:widowControl w:val="0"/>
        <w:numPr>
          <w:ilvl w:val="0"/>
          <w:numId w:val="8"/>
        </w:numPr>
        <w:spacing w:line="288" w:lineRule="auto"/>
        <w:rPr>
          <w:color w:val="000000" w:themeColor="text1"/>
          <w:lang w:val="en-CA"/>
        </w:rPr>
      </w:pPr>
      <w:bookmarkStart w:id="414" w:name="_Ref55592182"/>
      <w:r w:rsidRPr="002D405B">
        <w:rPr>
          <w:color w:val="000000" w:themeColor="text1"/>
          <w:lang w:val="en-CA"/>
        </w:rPr>
        <w:t xml:space="preserve">V. Kekatos and G. B. Giannakis, "Distributed Robust Power System State Estimation," </w:t>
      </w:r>
      <w:r w:rsidRPr="002D405B">
        <w:rPr>
          <w:i/>
          <w:iCs/>
          <w:color w:val="000000" w:themeColor="text1"/>
          <w:lang w:val="en-CA"/>
        </w:rPr>
        <w:t>IEEE Trans. Power Syst</w:t>
      </w:r>
      <w:r>
        <w:rPr>
          <w:color w:val="000000" w:themeColor="text1"/>
          <w:lang w:val="en-CA"/>
        </w:rPr>
        <w:t>.</w:t>
      </w:r>
      <w:r w:rsidRPr="002D405B">
        <w:rPr>
          <w:color w:val="000000" w:themeColor="text1"/>
          <w:lang w:val="en-CA"/>
        </w:rPr>
        <w:t>, vol. 28, no. 2, pp. 1617-1626, May 2013</w:t>
      </w:r>
      <w:r w:rsidR="006104BF" w:rsidRPr="006104BF">
        <w:rPr>
          <w:color w:val="000000" w:themeColor="text1"/>
          <w:lang w:val="en-CA"/>
        </w:rPr>
        <w:t>.</w:t>
      </w:r>
      <w:bookmarkEnd w:id="414"/>
    </w:p>
    <w:p w14:paraId="06DD99F1" w14:textId="77777777" w:rsidR="006104BF" w:rsidRPr="006104BF" w:rsidRDefault="006104BF" w:rsidP="006104BF">
      <w:pPr>
        <w:pStyle w:val="ListParagraph"/>
        <w:widowControl w:val="0"/>
        <w:numPr>
          <w:ilvl w:val="0"/>
          <w:numId w:val="8"/>
        </w:numPr>
        <w:spacing w:line="288" w:lineRule="auto"/>
        <w:rPr>
          <w:color w:val="000000" w:themeColor="text1"/>
          <w:lang w:val="en-CA"/>
        </w:rPr>
      </w:pPr>
      <w:bookmarkStart w:id="415" w:name="_Ref55592192"/>
      <w:r w:rsidRPr="006104BF">
        <w:rPr>
          <w:color w:val="000000" w:themeColor="text1"/>
          <w:lang w:val="en-CA"/>
        </w:rPr>
        <w:t xml:space="preserve">W. Feng et al., "Graph Computing Based Distributed Parallel Power Flow for AC/DC Systems with Improved Initial Estimate," </w:t>
      </w:r>
      <w:r w:rsidRPr="00BC4C39">
        <w:rPr>
          <w:i/>
          <w:iCs/>
          <w:color w:val="000000" w:themeColor="text1"/>
          <w:lang w:val="en-CA"/>
        </w:rPr>
        <w:t>Journal of Modern Power Systems and Clean Energy (in press</w:t>
      </w:r>
      <w:r w:rsidRPr="006104BF">
        <w:rPr>
          <w:color w:val="000000" w:themeColor="text1"/>
          <w:lang w:val="en-CA"/>
        </w:rPr>
        <w:t>).</w:t>
      </w:r>
      <w:bookmarkEnd w:id="415"/>
    </w:p>
    <w:p w14:paraId="7E67711D" w14:textId="77777777" w:rsidR="006104BF" w:rsidRPr="006104BF" w:rsidRDefault="006104BF" w:rsidP="006104BF">
      <w:pPr>
        <w:pStyle w:val="ListParagraph"/>
        <w:widowControl w:val="0"/>
        <w:numPr>
          <w:ilvl w:val="0"/>
          <w:numId w:val="8"/>
        </w:numPr>
        <w:spacing w:line="288" w:lineRule="auto"/>
        <w:rPr>
          <w:color w:val="000000" w:themeColor="text1"/>
          <w:lang w:val="en-CA"/>
        </w:rPr>
      </w:pPr>
      <w:bookmarkStart w:id="416" w:name="_Ref55592200"/>
      <w:r w:rsidRPr="006104BF">
        <w:rPr>
          <w:color w:val="000000" w:themeColor="text1"/>
          <w:lang w:val="en-CA"/>
        </w:rPr>
        <w:t xml:space="preserve">Q. Ding, T. Chung and B. Zhang, "An improved sequential method for AC/MTDC power system state estimation," </w:t>
      </w:r>
      <w:r w:rsidRPr="00BC4C39">
        <w:rPr>
          <w:i/>
          <w:iCs/>
          <w:color w:val="000000" w:themeColor="text1"/>
          <w:lang w:val="en-CA"/>
        </w:rPr>
        <w:t>IEEE Trans. Power Syst</w:t>
      </w:r>
      <w:r w:rsidRPr="006104BF">
        <w:rPr>
          <w:color w:val="000000" w:themeColor="text1"/>
          <w:lang w:val="en-CA"/>
        </w:rPr>
        <w:t>., vol. 16, no. 3, pp. 506-512, Aug. 2001.</w:t>
      </w:r>
      <w:bookmarkEnd w:id="416"/>
    </w:p>
    <w:p w14:paraId="616B5913" w14:textId="77777777" w:rsidR="006104BF" w:rsidRPr="006104BF" w:rsidRDefault="006104BF" w:rsidP="006104BF">
      <w:pPr>
        <w:pStyle w:val="ListParagraph"/>
        <w:widowControl w:val="0"/>
        <w:numPr>
          <w:ilvl w:val="0"/>
          <w:numId w:val="8"/>
        </w:numPr>
        <w:spacing w:line="288" w:lineRule="auto"/>
        <w:rPr>
          <w:color w:val="000000" w:themeColor="text1"/>
          <w:lang w:val="en-CA"/>
        </w:rPr>
      </w:pPr>
      <w:bookmarkStart w:id="417" w:name="_Ref55592486"/>
      <w:r w:rsidRPr="006104BF">
        <w:rPr>
          <w:color w:val="000000" w:themeColor="text1"/>
          <w:lang w:val="en-CA"/>
        </w:rPr>
        <w:t xml:space="preserve">V. Donde, X. Feng, I. Segerqvist and M. Callavik, "Distributed State Estimation of Hybrid AC/HVDC Grids by Network Decomposition," </w:t>
      </w:r>
      <w:r w:rsidRPr="00BC4C39">
        <w:rPr>
          <w:i/>
          <w:iCs/>
          <w:color w:val="000000" w:themeColor="text1"/>
          <w:lang w:val="en-CA"/>
        </w:rPr>
        <w:t>IEEE Trans. Smart Grid</w:t>
      </w:r>
      <w:r w:rsidRPr="006104BF">
        <w:rPr>
          <w:color w:val="000000" w:themeColor="text1"/>
          <w:lang w:val="en-CA"/>
        </w:rPr>
        <w:t>, vol. 7, no. 2, pp. 974-981, March 2016.</w:t>
      </w:r>
      <w:bookmarkEnd w:id="417"/>
    </w:p>
    <w:p w14:paraId="6E450B56" w14:textId="0C07AEFE" w:rsidR="006104BF" w:rsidRPr="006104BF" w:rsidRDefault="006104BF" w:rsidP="006104BF">
      <w:pPr>
        <w:pStyle w:val="ListParagraph"/>
        <w:widowControl w:val="0"/>
        <w:numPr>
          <w:ilvl w:val="0"/>
          <w:numId w:val="8"/>
        </w:numPr>
        <w:spacing w:line="288" w:lineRule="auto"/>
        <w:rPr>
          <w:color w:val="000000" w:themeColor="text1"/>
          <w:lang w:val="en-CA"/>
        </w:rPr>
      </w:pPr>
      <w:bookmarkStart w:id="418" w:name="_Ref55592217"/>
      <w:r w:rsidRPr="006104BF">
        <w:rPr>
          <w:color w:val="000000" w:themeColor="text1"/>
          <w:lang w:val="en-CA"/>
        </w:rPr>
        <w:t xml:space="preserve">Q. Ding, B. Zhang and T. S. Chung, "State estimation for power systems embedded with FACTS devices and MTDC systems by a sequential solution approach," </w:t>
      </w:r>
      <w:r w:rsidRPr="00BC4C39">
        <w:rPr>
          <w:i/>
          <w:iCs/>
          <w:color w:val="000000" w:themeColor="text1"/>
          <w:lang w:val="en-CA"/>
        </w:rPr>
        <w:t xml:space="preserve">Electric Power Systems </w:t>
      </w:r>
      <w:r w:rsidRPr="00BC4C39">
        <w:rPr>
          <w:i/>
          <w:iCs/>
          <w:color w:val="000000" w:themeColor="text1"/>
          <w:lang w:val="en-CA"/>
        </w:rPr>
        <w:lastRenderedPageBreak/>
        <w:t>Research</w:t>
      </w:r>
      <w:r w:rsidRPr="006104BF">
        <w:rPr>
          <w:color w:val="000000" w:themeColor="text1"/>
          <w:lang w:val="en-CA"/>
        </w:rPr>
        <w:t>, vol. 81, pp. 995-1002, Sep. 2000</w:t>
      </w:r>
      <w:bookmarkEnd w:id="418"/>
      <w:r w:rsidR="00311CBD">
        <w:rPr>
          <w:color w:val="000000" w:themeColor="text1"/>
          <w:lang w:val="en-CA"/>
        </w:rPr>
        <w:t>.</w:t>
      </w:r>
    </w:p>
    <w:p w14:paraId="69D0CF7C" w14:textId="77777777" w:rsidR="006104BF" w:rsidRPr="006104BF" w:rsidRDefault="006104BF" w:rsidP="006104BF">
      <w:pPr>
        <w:pStyle w:val="ListParagraph"/>
        <w:widowControl w:val="0"/>
        <w:numPr>
          <w:ilvl w:val="0"/>
          <w:numId w:val="8"/>
        </w:numPr>
        <w:spacing w:line="288" w:lineRule="auto"/>
        <w:rPr>
          <w:color w:val="000000" w:themeColor="text1"/>
          <w:lang w:val="en-CA"/>
        </w:rPr>
      </w:pPr>
      <w:bookmarkStart w:id="419" w:name="_Ref55592231"/>
      <w:r w:rsidRPr="006104BF">
        <w:rPr>
          <w:color w:val="000000" w:themeColor="text1"/>
          <w:lang w:val="en-CA"/>
        </w:rPr>
        <w:t xml:space="preserve">J. Beerten, S. Cole and R. Belmans, "Generalized Steady-State VSC MTDC Model for Sequential AC/DC Power Flow Algorithms," </w:t>
      </w:r>
      <w:r w:rsidRPr="00BC4C39">
        <w:rPr>
          <w:i/>
          <w:iCs/>
          <w:color w:val="000000" w:themeColor="text1"/>
          <w:lang w:val="en-CA"/>
        </w:rPr>
        <w:t>IEEE Trans. Power Syst</w:t>
      </w:r>
      <w:r w:rsidRPr="006104BF">
        <w:rPr>
          <w:color w:val="000000" w:themeColor="text1"/>
          <w:lang w:val="en-CA"/>
        </w:rPr>
        <w:t>., vol. 27, no. 2, pp. 821-829, May 2012.</w:t>
      </w:r>
      <w:bookmarkEnd w:id="419"/>
    </w:p>
    <w:p w14:paraId="0AB4C1F5" w14:textId="77777777" w:rsidR="006104BF" w:rsidRPr="006104BF" w:rsidRDefault="006104BF" w:rsidP="006104BF">
      <w:pPr>
        <w:pStyle w:val="ListParagraph"/>
        <w:widowControl w:val="0"/>
        <w:numPr>
          <w:ilvl w:val="0"/>
          <w:numId w:val="8"/>
        </w:numPr>
        <w:spacing w:line="288" w:lineRule="auto"/>
        <w:rPr>
          <w:color w:val="000000" w:themeColor="text1"/>
          <w:lang w:val="en-CA"/>
        </w:rPr>
      </w:pPr>
      <w:bookmarkStart w:id="420" w:name="_Ref55592239"/>
      <w:r w:rsidRPr="006104BF">
        <w:rPr>
          <w:color w:val="000000" w:themeColor="text1"/>
          <w:lang w:val="en-CA"/>
        </w:rPr>
        <w:t>W. Feng, et. al., "</w:t>
      </w:r>
      <w:r w:rsidRPr="00BC4C39">
        <w:rPr>
          <w:color w:val="000000" w:themeColor="text1"/>
          <w:lang w:val="en-CA"/>
        </w:rPr>
        <w:t>A Graph Computation based Sequential Power Flow Calculation for Large-Scale AC/DC Systems</w:t>
      </w:r>
      <w:r w:rsidRPr="006104BF">
        <w:rPr>
          <w:color w:val="000000" w:themeColor="text1"/>
          <w:lang w:val="en-CA"/>
        </w:rPr>
        <w:t xml:space="preserve">," </w:t>
      </w:r>
      <w:r w:rsidRPr="00BC4C39">
        <w:rPr>
          <w:i/>
          <w:iCs/>
          <w:color w:val="000000" w:themeColor="text1"/>
          <w:lang w:val="en-CA"/>
        </w:rPr>
        <w:t>2019 IEEE Power &amp; Energy Society General Meeting (PESGM</w:t>
      </w:r>
      <w:r w:rsidRPr="006104BF">
        <w:rPr>
          <w:color w:val="000000" w:themeColor="text1"/>
          <w:lang w:val="en-CA"/>
        </w:rPr>
        <w:t>), Atlanta, GA, USA, 2019, pp. 1-5.</w:t>
      </w:r>
      <w:bookmarkEnd w:id="420"/>
    </w:p>
    <w:p w14:paraId="53819BC9" w14:textId="722D9F2E" w:rsidR="006104BF" w:rsidRPr="006104BF" w:rsidRDefault="004A3964" w:rsidP="006104BF">
      <w:pPr>
        <w:pStyle w:val="ListParagraph"/>
        <w:widowControl w:val="0"/>
        <w:numPr>
          <w:ilvl w:val="0"/>
          <w:numId w:val="8"/>
        </w:numPr>
        <w:spacing w:line="288" w:lineRule="auto"/>
        <w:rPr>
          <w:color w:val="000000" w:themeColor="text1"/>
          <w:lang w:val="en-CA"/>
        </w:rPr>
      </w:pPr>
      <w:bookmarkStart w:id="421" w:name="_Ref55592502"/>
      <w:r w:rsidRPr="004A3964">
        <w:rPr>
          <w:color w:val="000000" w:themeColor="text1"/>
          <w:lang w:val="en-CA"/>
        </w:rPr>
        <w:t xml:space="preserve">A. A. El-Keib, J. Nieplocha, H. Singh and D. J. Maratukulam, "A decomposed state estimation technique suitable for parallel processor implementation," </w:t>
      </w:r>
      <w:r w:rsidRPr="004A3964">
        <w:rPr>
          <w:i/>
          <w:iCs/>
          <w:color w:val="000000" w:themeColor="text1"/>
          <w:lang w:val="en-CA"/>
        </w:rPr>
        <w:t>IEEE Trans. Power Syst</w:t>
      </w:r>
      <w:r>
        <w:rPr>
          <w:color w:val="000000" w:themeColor="text1"/>
          <w:lang w:val="en-CA"/>
        </w:rPr>
        <w:t>.</w:t>
      </w:r>
      <w:r w:rsidRPr="004A3964">
        <w:rPr>
          <w:color w:val="000000" w:themeColor="text1"/>
          <w:lang w:val="en-CA"/>
        </w:rPr>
        <w:t>, vol. 7, no. 3, pp. 1088-1097, Aug. 1992</w:t>
      </w:r>
      <w:r w:rsidR="006104BF" w:rsidRPr="006104BF">
        <w:rPr>
          <w:color w:val="000000" w:themeColor="text1"/>
          <w:lang w:val="en-CA"/>
        </w:rPr>
        <w:t>.</w:t>
      </w:r>
      <w:bookmarkEnd w:id="421"/>
    </w:p>
    <w:p w14:paraId="2E42484F" w14:textId="77777777" w:rsidR="006104BF" w:rsidRPr="006104BF" w:rsidRDefault="006104BF" w:rsidP="006104BF">
      <w:pPr>
        <w:pStyle w:val="ListParagraph"/>
        <w:widowControl w:val="0"/>
        <w:numPr>
          <w:ilvl w:val="0"/>
          <w:numId w:val="8"/>
        </w:numPr>
        <w:spacing w:line="288" w:lineRule="auto"/>
        <w:rPr>
          <w:color w:val="000000" w:themeColor="text1"/>
          <w:lang w:val="en-CA"/>
        </w:rPr>
      </w:pPr>
      <w:r w:rsidRPr="006104BF">
        <w:rPr>
          <w:color w:val="000000" w:themeColor="text1"/>
          <w:lang w:val="en-CA"/>
        </w:rPr>
        <w:t xml:space="preserve">C. Gomez-Quiles, A. de la Villa Jaen and A. Gomez-Exposito, "A Factorized Approach to WLS State Estimation," </w:t>
      </w:r>
      <w:r w:rsidRPr="00BC4C39">
        <w:rPr>
          <w:i/>
          <w:iCs/>
          <w:color w:val="000000" w:themeColor="text1"/>
          <w:lang w:val="en-CA"/>
        </w:rPr>
        <w:t>IEEE Trans. Power Syst</w:t>
      </w:r>
      <w:r w:rsidRPr="006104BF">
        <w:rPr>
          <w:color w:val="000000" w:themeColor="text1"/>
          <w:lang w:val="en-CA"/>
        </w:rPr>
        <w:t>., vol. 26, no. 3, pp. 1724-1732, Aug. 2011.</w:t>
      </w:r>
    </w:p>
    <w:p w14:paraId="3D4B756D" w14:textId="64A37E15" w:rsidR="0094432C" w:rsidRDefault="006104BF" w:rsidP="006104BF">
      <w:pPr>
        <w:pStyle w:val="ListParagraph"/>
        <w:widowControl w:val="0"/>
        <w:numPr>
          <w:ilvl w:val="0"/>
          <w:numId w:val="8"/>
        </w:numPr>
        <w:spacing w:line="288" w:lineRule="auto"/>
        <w:rPr>
          <w:color w:val="000000" w:themeColor="text1"/>
          <w:lang w:val="en-CA"/>
        </w:rPr>
      </w:pPr>
      <w:bookmarkStart w:id="422" w:name="_Ref55594279"/>
      <w:r w:rsidRPr="006104BF">
        <w:rPr>
          <w:color w:val="000000" w:themeColor="text1"/>
          <w:lang w:val="en-CA"/>
        </w:rPr>
        <w:t xml:space="preserve">M. Göl and A. Abur, "A Fast-Decoupled State Estimator for Systems Measured by PMUs," </w:t>
      </w:r>
      <w:r w:rsidRPr="00BC4C39">
        <w:rPr>
          <w:i/>
          <w:iCs/>
          <w:color w:val="000000" w:themeColor="text1"/>
          <w:lang w:val="en-CA"/>
        </w:rPr>
        <w:t>IEEE Trans. Power Syst</w:t>
      </w:r>
      <w:r w:rsidRPr="006104BF">
        <w:rPr>
          <w:color w:val="000000" w:themeColor="text1"/>
          <w:lang w:val="en-CA"/>
        </w:rPr>
        <w:t>., vol. 30, no. 5, pp. 2766-2771, Sept. 2015</w:t>
      </w:r>
      <w:r w:rsidR="0094432C" w:rsidRPr="000C260C">
        <w:rPr>
          <w:color w:val="000000" w:themeColor="text1"/>
          <w:lang w:val="en-CA"/>
        </w:rPr>
        <w:t>.</w:t>
      </w:r>
      <w:bookmarkEnd w:id="371"/>
      <w:bookmarkEnd w:id="372"/>
      <w:bookmarkEnd w:id="422"/>
    </w:p>
    <w:p w14:paraId="697F3368" w14:textId="77777777" w:rsidR="002E529E" w:rsidRPr="002E529E" w:rsidRDefault="002E529E" w:rsidP="002E529E">
      <w:pPr>
        <w:pStyle w:val="ListParagraph"/>
        <w:widowControl w:val="0"/>
        <w:numPr>
          <w:ilvl w:val="0"/>
          <w:numId w:val="8"/>
        </w:numPr>
        <w:spacing w:line="288" w:lineRule="auto"/>
        <w:rPr>
          <w:color w:val="000000" w:themeColor="text1"/>
          <w:lang w:val="en-CA"/>
        </w:rPr>
      </w:pPr>
      <w:bookmarkStart w:id="423" w:name="_Ref55595523"/>
      <w:r w:rsidRPr="002E529E">
        <w:rPr>
          <w:color w:val="000000" w:themeColor="text1"/>
          <w:lang w:val="en-CA"/>
        </w:rPr>
        <w:t xml:space="preserve">C.E.M. Pereira and L.C. Zanetta, "Optimization algorithm for fault location in transmission lines considering current transformers saturation," </w:t>
      </w:r>
      <w:r w:rsidRPr="00BC4C39">
        <w:rPr>
          <w:i/>
          <w:iCs/>
          <w:color w:val="000000" w:themeColor="text1"/>
          <w:lang w:val="en-CA"/>
        </w:rPr>
        <w:t>IEEE Trans. Power Del</w:t>
      </w:r>
      <w:r w:rsidRPr="002E529E">
        <w:rPr>
          <w:color w:val="000000" w:themeColor="text1"/>
          <w:lang w:val="en-CA"/>
        </w:rPr>
        <w:t>., vol. 20, no. 2, pp. 603-608, April 2005.</w:t>
      </w:r>
      <w:bookmarkEnd w:id="423"/>
    </w:p>
    <w:p w14:paraId="4FE41650" w14:textId="19737EAE" w:rsidR="002E529E" w:rsidRPr="002E529E" w:rsidRDefault="002E529E" w:rsidP="002E529E">
      <w:pPr>
        <w:pStyle w:val="ListParagraph"/>
        <w:widowControl w:val="0"/>
        <w:numPr>
          <w:ilvl w:val="0"/>
          <w:numId w:val="8"/>
        </w:numPr>
        <w:spacing w:line="288" w:lineRule="auto"/>
        <w:rPr>
          <w:color w:val="000000" w:themeColor="text1"/>
          <w:lang w:val="en-CA"/>
        </w:rPr>
      </w:pPr>
      <w:bookmarkStart w:id="424" w:name="_Ref55599279"/>
      <w:r w:rsidRPr="002E529E">
        <w:rPr>
          <w:color w:val="000000" w:themeColor="text1"/>
          <w:lang w:val="en-CA"/>
        </w:rPr>
        <w:t xml:space="preserve">R. D. Zimmerman, C. E. Murillo-Sánchez and R. J. Thomas, "MATPOWER: Steady-State Operations, Planning, and Analysis Tools for Power Systems Research and Education," </w:t>
      </w:r>
      <w:r w:rsidRPr="00BC4C39">
        <w:rPr>
          <w:i/>
          <w:iCs/>
          <w:color w:val="000000" w:themeColor="text1"/>
          <w:lang w:val="en-CA"/>
        </w:rPr>
        <w:t>IEEE Trans. Power Syst</w:t>
      </w:r>
      <w:r w:rsidRPr="002E529E">
        <w:rPr>
          <w:color w:val="000000" w:themeColor="text1"/>
          <w:lang w:val="en-CA"/>
        </w:rPr>
        <w:t>,, vol. 26, no. 1, pp. 12-19, Feb. 2011.</w:t>
      </w:r>
      <w:bookmarkEnd w:id="424"/>
    </w:p>
    <w:p w14:paraId="7C38ECBA" w14:textId="77777777" w:rsidR="002E529E" w:rsidRPr="002E529E" w:rsidRDefault="002E529E" w:rsidP="002E529E">
      <w:pPr>
        <w:pStyle w:val="ListParagraph"/>
        <w:widowControl w:val="0"/>
        <w:numPr>
          <w:ilvl w:val="0"/>
          <w:numId w:val="8"/>
        </w:numPr>
        <w:spacing w:line="288" w:lineRule="auto"/>
        <w:rPr>
          <w:color w:val="000000" w:themeColor="text1"/>
          <w:lang w:val="en-CA"/>
        </w:rPr>
      </w:pPr>
      <w:bookmarkStart w:id="425" w:name="_Ref55599287"/>
      <w:r w:rsidRPr="002E529E">
        <w:rPr>
          <w:color w:val="000000" w:themeColor="text1"/>
          <w:lang w:val="en-CA"/>
        </w:rPr>
        <w:t xml:space="preserve">J. Beerten and R. Belmans, "Development of an open source power flow software for high voltage direct current grids and hybrid AC/DC systems: MATACDC," </w:t>
      </w:r>
      <w:r w:rsidRPr="00BC4C39">
        <w:rPr>
          <w:i/>
          <w:iCs/>
          <w:color w:val="000000" w:themeColor="text1"/>
          <w:lang w:val="en-CA"/>
        </w:rPr>
        <w:t>IET Gen., Trans. &amp; Dist</w:t>
      </w:r>
      <w:r w:rsidRPr="002E529E">
        <w:rPr>
          <w:color w:val="000000" w:themeColor="text1"/>
          <w:lang w:val="en-CA"/>
        </w:rPr>
        <w:t>., vol. 9, no. 10, pp. 966-974, 2 7 2015.</w:t>
      </w:r>
      <w:bookmarkEnd w:id="425"/>
    </w:p>
    <w:p w14:paraId="2EDE8A77" w14:textId="77777777" w:rsidR="002E529E" w:rsidRPr="002E529E" w:rsidRDefault="002E529E" w:rsidP="002E529E">
      <w:pPr>
        <w:pStyle w:val="ListParagraph"/>
        <w:widowControl w:val="0"/>
        <w:numPr>
          <w:ilvl w:val="0"/>
          <w:numId w:val="8"/>
        </w:numPr>
        <w:spacing w:line="288" w:lineRule="auto"/>
        <w:rPr>
          <w:color w:val="000000" w:themeColor="text1"/>
          <w:lang w:val="en-CA"/>
        </w:rPr>
      </w:pPr>
      <w:bookmarkStart w:id="426" w:name="_Ref55628702"/>
      <w:r w:rsidRPr="002E529E">
        <w:rPr>
          <w:color w:val="000000" w:themeColor="text1"/>
          <w:lang w:val="en-CA"/>
        </w:rPr>
        <w:t xml:space="preserve">E. Pierri, O. Binder, N. Hemdan and M. Kurrat, "Challenges and Opportunities for a European HVDC Grid," </w:t>
      </w:r>
      <w:r w:rsidRPr="00BC4C39">
        <w:rPr>
          <w:i/>
          <w:iCs/>
          <w:color w:val="000000" w:themeColor="text1"/>
          <w:lang w:val="en-CA"/>
        </w:rPr>
        <w:t>Renewable and Sustainable Energy Reviews</w:t>
      </w:r>
      <w:r w:rsidRPr="002E529E">
        <w:rPr>
          <w:color w:val="000000" w:themeColor="text1"/>
          <w:lang w:val="en-CA"/>
        </w:rPr>
        <w:t>, vol. 70, pp. 427-456, April 2017.</w:t>
      </w:r>
      <w:bookmarkEnd w:id="426"/>
    </w:p>
    <w:p w14:paraId="2A72CA7A" w14:textId="77777777" w:rsidR="002E529E" w:rsidRPr="002E529E" w:rsidRDefault="002E529E" w:rsidP="002E529E">
      <w:pPr>
        <w:pStyle w:val="ListParagraph"/>
        <w:widowControl w:val="0"/>
        <w:numPr>
          <w:ilvl w:val="0"/>
          <w:numId w:val="8"/>
        </w:numPr>
        <w:spacing w:line="288" w:lineRule="auto"/>
        <w:rPr>
          <w:color w:val="000000" w:themeColor="text1"/>
          <w:lang w:val="en-CA"/>
        </w:rPr>
      </w:pPr>
      <w:bookmarkStart w:id="427" w:name="_Ref55628883"/>
      <w:r w:rsidRPr="002E529E">
        <w:rPr>
          <w:color w:val="000000" w:themeColor="text1"/>
          <w:lang w:val="en-CA"/>
        </w:rPr>
        <w:t xml:space="preserve">A. B. Birchfield, et al., "Grid Structural Characteristics as Validation Criteria for Synthetic Networks," </w:t>
      </w:r>
      <w:r w:rsidRPr="00BC4C39">
        <w:rPr>
          <w:i/>
          <w:iCs/>
          <w:color w:val="000000" w:themeColor="text1"/>
          <w:lang w:val="en-CA"/>
        </w:rPr>
        <w:t>IEEE Trans. Power Syst</w:t>
      </w:r>
      <w:r w:rsidRPr="002E529E">
        <w:rPr>
          <w:color w:val="000000" w:themeColor="text1"/>
          <w:lang w:val="en-CA"/>
        </w:rPr>
        <w:t>, vol. 32, no. 4, pp. 3258-3265, July 2017.</w:t>
      </w:r>
      <w:bookmarkEnd w:id="427"/>
    </w:p>
    <w:p w14:paraId="10CE7C98" w14:textId="77777777" w:rsidR="002E529E" w:rsidRPr="002E529E" w:rsidRDefault="002E529E" w:rsidP="002E529E">
      <w:pPr>
        <w:pStyle w:val="ListParagraph"/>
        <w:widowControl w:val="0"/>
        <w:numPr>
          <w:ilvl w:val="0"/>
          <w:numId w:val="8"/>
        </w:numPr>
        <w:spacing w:line="288" w:lineRule="auto"/>
        <w:rPr>
          <w:color w:val="000000" w:themeColor="text1"/>
          <w:lang w:val="en-CA"/>
        </w:rPr>
      </w:pPr>
      <w:r w:rsidRPr="002E529E">
        <w:rPr>
          <w:color w:val="000000" w:themeColor="text1"/>
          <w:lang w:val="en-CA"/>
        </w:rPr>
        <w:t xml:space="preserve">X. Li, et al., "GPU-Based Fast Decoupled Power Flow with Preconditioned Iterative Solver and Inexact Newton Method," </w:t>
      </w:r>
      <w:r w:rsidRPr="00BC4C39">
        <w:rPr>
          <w:i/>
          <w:iCs/>
          <w:color w:val="000000" w:themeColor="text1"/>
          <w:lang w:val="en-CA"/>
        </w:rPr>
        <w:t>IEEE Trans. Power Syst</w:t>
      </w:r>
      <w:r w:rsidRPr="002E529E">
        <w:rPr>
          <w:color w:val="000000" w:themeColor="text1"/>
          <w:lang w:val="en-CA"/>
        </w:rPr>
        <w:t>., vol. 32, no. 4, pp. 2695-2703, July 2017.</w:t>
      </w:r>
    </w:p>
    <w:p w14:paraId="5C8E97A0" w14:textId="397FB3E1" w:rsidR="002E529E" w:rsidRPr="002E529E" w:rsidRDefault="00BC4C39" w:rsidP="002E529E">
      <w:pPr>
        <w:pStyle w:val="ListParagraph"/>
        <w:widowControl w:val="0"/>
        <w:numPr>
          <w:ilvl w:val="0"/>
          <w:numId w:val="8"/>
        </w:numPr>
        <w:spacing w:line="288" w:lineRule="auto"/>
        <w:rPr>
          <w:color w:val="000000" w:themeColor="text1"/>
          <w:lang w:val="en-CA"/>
        </w:rPr>
      </w:pPr>
      <w:bookmarkStart w:id="428" w:name="_Ref55629384"/>
      <w:r w:rsidRPr="00BC4C39">
        <w:rPr>
          <w:color w:val="000000" w:themeColor="text1"/>
          <w:lang w:val="en-CA"/>
        </w:rPr>
        <w:t xml:space="preserve">G. Zhou et al., "GPU-Based Batch LU-Factorization Solver for Concurrent Analysis of Massive Power Flows," </w:t>
      </w:r>
      <w:r w:rsidRPr="00BC4C39">
        <w:rPr>
          <w:i/>
          <w:iCs/>
          <w:color w:val="000000" w:themeColor="text1"/>
          <w:lang w:val="en-CA"/>
        </w:rPr>
        <w:t>IEEE Trans. Power Syst</w:t>
      </w:r>
      <w:r>
        <w:rPr>
          <w:color w:val="000000" w:themeColor="text1"/>
          <w:lang w:val="en-CA"/>
        </w:rPr>
        <w:t>.</w:t>
      </w:r>
      <w:r w:rsidRPr="00BC4C39">
        <w:rPr>
          <w:color w:val="000000" w:themeColor="text1"/>
          <w:lang w:val="en-CA"/>
        </w:rPr>
        <w:t>, vol. 32, no. 6, pp. 4975-4977, Nov. 2017</w:t>
      </w:r>
      <w:r w:rsidR="002E529E" w:rsidRPr="002E529E">
        <w:rPr>
          <w:color w:val="000000" w:themeColor="text1"/>
          <w:lang w:val="en-CA"/>
        </w:rPr>
        <w:t>.</w:t>
      </w:r>
      <w:bookmarkEnd w:id="428"/>
    </w:p>
    <w:p w14:paraId="655BCF1B" w14:textId="77777777" w:rsidR="002E529E" w:rsidRPr="002E529E" w:rsidRDefault="002E529E" w:rsidP="002E529E">
      <w:pPr>
        <w:pStyle w:val="ListParagraph"/>
        <w:widowControl w:val="0"/>
        <w:numPr>
          <w:ilvl w:val="0"/>
          <w:numId w:val="8"/>
        </w:numPr>
        <w:spacing w:line="288" w:lineRule="auto"/>
        <w:rPr>
          <w:color w:val="000000" w:themeColor="text1"/>
          <w:lang w:val="en-CA"/>
        </w:rPr>
      </w:pPr>
      <w:bookmarkStart w:id="429" w:name="_Ref55629385"/>
      <w:r w:rsidRPr="002E529E">
        <w:rPr>
          <w:color w:val="000000" w:themeColor="text1"/>
          <w:lang w:val="en-CA"/>
        </w:rPr>
        <w:t xml:space="preserve">Y. Lin and A. Abur, "Robust State Estimation Against Measurement and Network Parameter Errors," </w:t>
      </w:r>
      <w:r w:rsidRPr="00BC4C39">
        <w:rPr>
          <w:i/>
          <w:iCs/>
          <w:color w:val="000000" w:themeColor="text1"/>
          <w:lang w:val="en-CA"/>
        </w:rPr>
        <w:t>IEEE Trans. Power Syst</w:t>
      </w:r>
      <w:r w:rsidRPr="002E529E">
        <w:rPr>
          <w:color w:val="000000" w:themeColor="text1"/>
          <w:lang w:val="en-CA"/>
        </w:rPr>
        <w:t>., vol. 33, no. 5, pp. 4751-4759, Sept. 2018.</w:t>
      </w:r>
      <w:bookmarkEnd w:id="429"/>
    </w:p>
    <w:p w14:paraId="0E2533ED" w14:textId="4EC3CD6E" w:rsidR="002E529E" w:rsidRPr="002E529E" w:rsidRDefault="002E529E" w:rsidP="002E529E">
      <w:pPr>
        <w:pStyle w:val="ListParagraph"/>
        <w:widowControl w:val="0"/>
        <w:numPr>
          <w:ilvl w:val="0"/>
          <w:numId w:val="8"/>
        </w:numPr>
        <w:spacing w:line="288" w:lineRule="auto"/>
        <w:rPr>
          <w:color w:val="000000" w:themeColor="text1"/>
          <w:lang w:val="en-CA"/>
        </w:rPr>
      </w:pPr>
      <w:bookmarkStart w:id="430" w:name="_Ref55630925"/>
      <w:r w:rsidRPr="002E529E">
        <w:rPr>
          <w:color w:val="000000" w:themeColor="text1"/>
          <w:lang w:val="en-CA"/>
        </w:rPr>
        <w:t xml:space="preserve">J. Zhao and L. Mili, "Vulnerability of the Largest Normalized Residual Statistical Test to Leverage Points," </w:t>
      </w:r>
      <w:r w:rsidRPr="00BC4C39">
        <w:rPr>
          <w:i/>
          <w:iCs/>
          <w:color w:val="000000" w:themeColor="text1"/>
          <w:lang w:val="en-CA"/>
        </w:rPr>
        <w:t>IEEE Trans. Power Syst</w:t>
      </w:r>
      <w:r w:rsidRPr="002E529E">
        <w:rPr>
          <w:color w:val="000000" w:themeColor="text1"/>
          <w:lang w:val="en-CA"/>
        </w:rPr>
        <w:t>., vol. 33, no. 4, pp. 4643-4646, July 2018</w:t>
      </w:r>
      <w:bookmarkEnd w:id="430"/>
      <w:r w:rsidR="00D701AF">
        <w:rPr>
          <w:color w:val="000000" w:themeColor="text1"/>
          <w:lang w:val="en-CA"/>
        </w:rPr>
        <w:t>.</w:t>
      </w:r>
    </w:p>
    <w:p w14:paraId="58C09643" w14:textId="77777777" w:rsidR="003E4118" w:rsidRPr="003E4118" w:rsidRDefault="003E4118" w:rsidP="003E4118">
      <w:pPr>
        <w:pStyle w:val="ListParagraph"/>
        <w:widowControl w:val="0"/>
        <w:numPr>
          <w:ilvl w:val="0"/>
          <w:numId w:val="8"/>
        </w:numPr>
        <w:spacing w:line="288" w:lineRule="auto"/>
        <w:rPr>
          <w:color w:val="000000" w:themeColor="text1"/>
          <w:lang w:val="en-CA"/>
        </w:rPr>
      </w:pPr>
      <w:bookmarkStart w:id="431" w:name="_Ref55744412"/>
      <w:r w:rsidRPr="003E4118">
        <w:rPr>
          <w:color w:val="000000" w:themeColor="text1"/>
          <w:lang w:val="en-CA"/>
        </w:rPr>
        <w:t xml:space="preserve">J. M. Maza-Ortega, et al., "Overview of power electronics technology and applications in power generation transmission and distribution," </w:t>
      </w:r>
      <w:r w:rsidRPr="00BC4C39">
        <w:rPr>
          <w:i/>
          <w:iCs/>
          <w:color w:val="000000" w:themeColor="text1"/>
          <w:lang w:val="en-CA"/>
        </w:rPr>
        <w:t>Journal of Modern Power Systems and Clean Energy</w:t>
      </w:r>
      <w:r w:rsidRPr="003E4118">
        <w:rPr>
          <w:color w:val="000000" w:themeColor="text1"/>
          <w:lang w:val="en-CA"/>
        </w:rPr>
        <w:t>, vol. 5, no. 4, pp. 499-514, July 2017.</w:t>
      </w:r>
      <w:bookmarkEnd w:id="431"/>
    </w:p>
    <w:p w14:paraId="6F51615A" w14:textId="335B3E93" w:rsidR="003E4118" w:rsidRPr="003E4118" w:rsidRDefault="004A3964" w:rsidP="003E4118">
      <w:pPr>
        <w:pStyle w:val="ListParagraph"/>
        <w:widowControl w:val="0"/>
        <w:numPr>
          <w:ilvl w:val="0"/>
          <w:numId w:val="8"/>
        </w:numPr>
        <w:spacing w:line="288" w:lineRule="auto"/>
        <w:rPr>
          <w:color w:val="000000" w:themeColor="text1"/>
          <w:lang w:val="en-CA"/>
        </w:rPr>
      </w:pPr>
      <w:bookmarkStart w:id="432" w:name="_Ref55744423"/>
      <w:r w:rsidRPr="004A3964">
        <w:rPr>
          <w:color w:val="000000" w:themeColor="text1"/>
          <w:lang w:val="en-CA"/>
        </w:rPr>
        <w:t xml:space="preserve">L. Zhang </w:t>
      </w:r>
      <w:r w:rsidRPr="004A3964">
        <w:rPr>
          <w:i/>
          <w:iCs/>
          <w:color w:val="000000" w:themeColor="text1"/>
          <w:lang w:val="en-CA"/>
        </w:rPr>
        <w:t>et al</w:t>
      </w:r>
      <w:r w:rsidRPr="004A3964">
        <w:rPr>
          <w:color w:val="000000" w:themeColor="text1"/>
          <w:lang w:val="en-CA"/>
        </w:rPr>
        <w:t xml:space="preserve">., "Modeling, control, and protection of modular multilevel converter-based multi-terminal HVDC systems: A review," </w:t>
      </w:r>
      <w:r w:rsidRPr="004A3964">
        <w:rPr>
          <w:i/>
          <w:iCs/>
          <w:color w:val="000000" w:themeColor="text1"/>
          <w:lang w:val="en-CA"/>
        </w:rPr>
        <w:t>CSEE Journal of Power and Energy Systems</w:t>
      </w:r>
      <w:r w:rsidRPr="004A3964">
        <w:rPr>
          <w:color w:val="000000" w:themeColor="text1"/>
          <w:lang w:val="en-CA"/>
        </w:rPr>
        <w:t>, vol. 3, no. 4, pp. 340-352, Dec. 2017</w:t>
      </w:r>
      <w:r w:rsidR="003E4118" w:rsidRPr="003E4118">
        <w:rPr>
          <w:color w:val="000000" w:themeColor="text1"/>
          <w:lang w:val="en-CA"/>
        </w:rPr>
        <w:t>.</w:t>
      </w:r>
      <w:bookmarkEnd w:id="432"/>
    </w:p>
    <w:p w14:paraId="2010B1CF" w14:textId="70DCC6A8" w:rsidR="003E4118" w:rsidRPr="003E4118" w:rsidRDefault="003E4118" w:rsidP="003E4118">
      <w:pPr>
        <w:pStyle w:val="ListParagraph"/>
        <w:widowControl w:val="0"/>
        <w:numPr>
          <w:ilvl w:val="0"/>
          <w:numId w:val="8"/>
        </w:numPr>
        <w:spacing w:line="288" w:lineRule="auto"/>
        <w:rPr>
          <w:color w:val="000000" w:themeColor="text1"/>
          <w:lang w:val="en-CA"/>
        </w:rPr>
      </w:pPr>
      <w:bookmarkStart w:id="433" w:name="_Ref55744427"/>
      <w:r w:rsidRPr="003E4118">
        <w:rPr>
          <w:color w:val="000000" w:themeColor="text1"/>
          <w:lang w:val="en-CA"/>
        </w:rPr>
        <w:t xml:space="preserve">T. An, et al., "HVDC grid test models for different application scenarios and load flow studies," </w:t>
      </w:r>
      <w:r w:rsidRPr="003E4118">
        <w:rPr>
          <w:color w:val="000000" w:themeColor="text1"/>
          <w:lang w:val="en-CA"/>
        </w:rPr>
        <w:lastRenderedPageBreak/>
        <w:t>Journal of Modern Power Systems and Clean Energy, vol. 5, no. 2, pp. 262-274, March 2017.</w:t>
      </w:r>
      <w:bookmarkEnd w:id="433"/>
    </w:p>
    <w:p w14:paraId="3B820C45" w14:textId="1CCC961E" w:rsidR="003E4118" w:rsidRPr="003E4118" w:rsidRDefault="003E4118" w:rsidP="003E4118">
      <w:pPr>
        <w:pStyle w:val="ListParagraph"/>
        <w:widowControl w:val="0"/>
        <w:numPr>
          <w:ilvl w:val="0"/>
          <w:numId w:val="8"/>
        </w:numPr>
        <w:spacing w:line="288" w:lineRule="auto"/>
        <w:rPr>
          <w:color w:val="000000" w:themeColor="text1"/>
          <w:lang w:val="en-CA"/>
        </w:rPr>
      </w:pPr>
      <w:bookmarkStart w:id="434" w:name="_Ref55744608"/>
      <w:r w:rsidRPr="003E4118">
        <w:rPr>
          <w:color w:val="000000" w:themeColor="text1"/>
          <w:lang w:val="en-CA"/>
        </w:rPr>
        <w:t>N. M. Haleem and A. D. Rajapakse, "Application of new directional logic to improve DC side fault discrimination for high resistance faults in HVDC grids," Journal of Modern Power Systems and Clean Energy, vol. 5, no. 4, pp. 560-573, July 2017.</w:t>
      </w:r>
      <w:bookmarkEnd w:id="434"/>
    </w:p>
    <w:p w14:paraId="071D8425" w14:textId="2134303E" w:rsidR="003E4118" w:rsidRPr="003E4118" w:rsidRDefault="003E4118" w:rsidP="003E4118">
      <w:pPr>
        <w:pStyle w:val="ListParagraph"/>
        <w:widowControl w:val="0"/>
        <w:numPr>
          <w:ilvl w:val="0"/>
          <w:numId w:val="8"/>
        </w:numPr>
        <w:spacing w:line="288" w:lineRule="auto"/>
        <w:rPr>
          <w:color w:val="000000" w:themeColor="text1"/>
          <w:lang w:val="en-CA"/>
        </w:rPr>
      </w:pPr>
      <w:bookmarkStart w:id="435" w:name="_Ref55744613"/>
      <w:r w:rsidRPr="003E4118">
        <w:rPr>
          <w:color w:val="000000" w:themeColor="text1"/>
          <w:lang w:val="en-CA"/>
        </w:rPr>
        <w:t>P. Palensky and D. Dietrich, "Demand Side Management: Demand Response, Intelligent Energy Systems, and Smart Loads," IEEE Trans. Ind. Inf., vol. 7, no. 3, pp. 381-388, Aug. 2011.</w:t>
      </w:r>
      <w:bookmarkEnd w:id="435"/>
    </w:p>
    <w:p w14:paraId="12632116" w14:textId="32E413E3" w:rsidR="003E4118" w:rsidRPr="003E4118" w:rsidRDefault="003E4118" w:rsidP="003E4118">
      <w:pPr>
        <w:pStyle w:val="ListParagraph"/>
        <w:widowControl w:val="0"/>
        <w:numPr>
          <w:ilvl w:val="0"/>
          <w:numId w:val="8"/>
        </w:numPr>
        <w:spacing w:line="288" w:lineRule="auto"/>
        <w:rPr>
          <w:color w:val="000000" w:themeColor="text1"/>
          <w:lang w:val="en-CA"/>
        </w:rPr>
      </w:pPr>
      <w:bookmarkStart w:id="436" w:name="_Ref55744618"/>
      <w:r w:rsidRPr="003E4118">
        <w:rPr>
          <w:color w:val="000000" w:themeColor="text1"/>
          <w:lang w:val="en-CA"/>
        </w:rPr>
        <w:t>J. Lei, T. An, Z. Du and Z. Yuan, "A General Unified AC/DC Power Flow Algorithm With MTDC," IEEE Trans. Power Syst., vol. 32, no. 4, pp. 2837-2846, July 2017.</w:t>
      </w:r>
      <w:bookmarkEnd w:id="436"/>
    </w:p>
    <w:p w14:paraId="7FF911D2" w14:textId="2510168C" w:rsidR="003E4118" w:rsidRPr="003E4118" w:rsidRDefault="00895AE7" w:rsidP="003E4118">
      <w:pPr>
        <w:pStyle w:val="ListParagraph"/>
        <w:widowControl w:val="0"/>
        <w:numPr>
          <w:ilvl w:val="0"/>
          <w:numId w:val="8"/>
        </w:numPr>
        <w:spacing w:line="288" w:lineRule="auto"/>
        <w:rPr>
          <w:color w:val="000000" w:themeColor="text1"/>
          <w:lang w:val="en-CA"/>
        </w:rPr>
      </w:pPr>
      <w:bookmarkStart w:id="437" w:name="_Ref55847980"/>
      <w:r w:rsidRPr="00895AE7">
        <w:rPr>
          <w:color w:val="000000" w:themeColor="text1"/>
          <w:lang w:val="en-CA"/>
        </w:rPr>
        <w:t xml:space="preserve">J. Beerten, S. Cole and R. Belmans, "Modeling of Multi-Terminal VSC HVDC Systems with Distributed DC Voltage Control," </w:t>
      </w:r>
      <w:r w:rsidRPr="00895AE7">
        <w:rPr>
          <w:i/>
          <w:iCs/>
          <w:color w:val="000000" w:themeColor="text1"/>
          <w:lang w:val="en-CA"/>
        </w:rPr>
        <w:t>IEEE Trans. Power Syst</w:t>
      </w:r>
      <w:r>
        <w:rPr>
          <w:color w:val="000000" w:themeColor="text1"/>
          <w:lang w:val="en-CA"/>
        </w:rPr>
        <w:t>.</w:t>
      </w:r>
      <w:r w:rsidRPr="00895AE7">
        <w:rPr>
          <w:color w:val="000000" w:themeColor="text1"/>
          <w:lang w:val="en-CA"/>
        </w:rPr>
        <w:t>, vol. 29, no. 1, pp. 34-42, Jan. 2014</w:t>
      </w:r>
      <w:r>
        <w:rPr>
          <w:color w:val="000000" w:themeColor="text1"/>
          <w:lang w:val="en-CA"/>
        </w:rPr>
        <w:t>.</w:t>
      </w:r>
      <w:bookmarkEnd w:id="437"/>
    </w:p>
    <w:p w14:paraId="112D9469" w14:textId="641DDD37" w:rsidR="003E4118" w:rsidRPr="003E4118" w:rsidRDefault="003E4118" w:rsidP="003E4118">
      <w:pPr>
        <w:pStyle w:val="ListParagraph"/>
        <w:widowControl w:val="0"/>
        <w:numPr>
          <w:ilvl w:val="0"/>
          <w:numId w:val="8"/>
        </w:numPr>
        <w:spacing w:line="288" w:lineRule="auto"/>
        <w:rPr>
          <w:color w:val="000000" w:themeColor="text1"/>
          <w:lang w:val="en-CA"/>
        </w:rPr>
      </w:pPr>
      <w:bookmarkStart w:id="438" w:name="_Ref55744638"/>
      <w:r w:rsidRPr="003E4118">
        <w:rPr>
          <w:color w:val="000000" w:themeColor="text1"/>
          <w:lang w:val="en-CA"/>
        </w:rPr>
        <w:t xml:space="preserve">J. R. Silve and C. P. Arnold, "A simple improvement to sequential AC/DC power flow algorithms," </w:t>
      </w:r>
      <w:r w:rsidRPr="00895AE7">
        <w:rPr>
          <w:i/>
          <w:iCs/>
          <w:color w:val="000000" w:themeColor="text1"/>
          <w:lang w:val="en-CA"/>
        </w:rPr>
        <w:t>Int. Journal of Electrical Power &amp; Energy Systems</w:t>
      </w:r>
      <w:r w:rsidRPr="003E4118">
        <w:rPr>
          <w:color w:val="000000" w:themeColor="text1"/>
          <w:lang w:val="en-CA"/>
        </w:rPr>
        <w:t>, vol. 12, no.3, pp. 291-221, July 1990.</w:t>
      </w:r>
      <w:bookmarkEnd w:id="438"/>
    </w:p>
    <w:p w14:paraId="1CA34202" w14:textId="29507701" w:rsidR="003E4118" w:rsidRPr="003E4118" w:rsidRDefault="003E4118" w:rsidP="003E4118">
      <w:pPr>
        <w:pStyle w:val="ListParagraph"/>
        <w:widowControl w:val="0"/>
        <w:numPr>
          <w:ilvl w:val="0"/>
          <w:numId w:val="8"/>
        </w:numPr>
        <w:spacing w:line="288" w:lineRule="auto"/>
        <w:rPr>
          <w:color w:val="000000" w:themeColor="text1"/>
          <w:lang w:val="en-CA"/>
        </w:rPr>
      </w:pPr>
      <w:bookmarkStart w:id="439" w:name="_Ref55744654"/>
      <w:r w:rsidRPr="003E4118">
        <w:rPr>
          <w:color w:val="000000" w:themeColor="text1"/>
          <w:lang w:val="en-CA"/>
        </w:rPr>
        <w:t xml:space="preserve">J. Beerten, S. Cole and R. Belmans, "A sequential AC/DC power flow algorithm for networks containing Multi-terminal VSC HVDC systems," </w:t>
      </w:r>
      <w:r w:rsidRPr="00895AE7">
        <w:rPr>
          <w:i/>
          <w:iCs/>
          <w:color w:val="000000" w:themeColor="text1"/>
          <w:lang w:val="en-CA"/>
        </w:rPr>
        <w:t>IEEE PES General Meeting</w:t>
      </w:r>
      <w:r w:rsidRPr="003E4118">
        <w:rPr>
          <w:color w:val="000000" w:themeColor="text1"/>
          <w:lang w:val="en-CA"/>
        </w:rPr>
        <w:t>, Providence, RI, 2010, pp. 1-7.</w:t>
      </w:r>
      <w:bookmarkEnd w:id="439"/>
    </w:p>
    <w:p w14:paraId="3E28139A" w14:textId="424A0916" w:rsidR="003E4118" w:rsidRPr="003E4118" w:rsidRDefault="003E4118" w:rsidP="003E4118">
      <w:pPr>
        <w:pStyle w:val="ListParagraph"/>
        <w:widowControl w:val="0"/>
        <w:numPr>
          <w:ilvl w:val="0"/>
          <w:numId w:val="8"/>
        </w:numPr>
        <w:spacing w:line="288" w:lineRule="auto"/>
        <w:rPr>
          <w:color w:val="000000" w:themeColor="text1"/>
          <w:lang w:val="en-CA"/>
        </w:rPr>
      </w:pPr>
      <w:bookmarkStart w:id="440" w:name="_Ref55744659"/>
      <w:r w:rsidRPr="003E4118">
        <w:rPr>
          <w:color w:val="000000" w:themeColor="text1"/>
          <w:lang w:val="en-CA"/>
        </w:rPr>
        <w:t xml:space="preserve">W. Feng, et al., "Using virtual buses and optimal multipliers to converge the sequential AC/DC power flow under high load cases," </w:t>
      </w:r>
      <w:r w:rsidRPr="00895AE7">
        <w:rPr>
          <w:i/>
          <w:iCs/>
          <w:color w:val="000000" w:themeColor="text1"/>
          <w:lang w:val="en-CA"/>
        </w:rPr>
        <w:t>Electric Power Systems Researc</w:t>
      </w:r>
      <w:r w:rsidRPr="003E4118">
        <w:rPr>
          <w:color w:val="000000" w:themeColor="text1"/>
          <w:lang w:val="en-CA"/>
        </w:rPr>
        <w:t>h, vol.177, Dec. 2019.</w:t>
      </w:r>
      <w:bookmarkEnd w:id="440"/>
    </w:p>
    <w:p w14:paraId="2284E2B9" w14:textId="48ACE761" w:rsidR="003E4118" w:rsidRPr="003E4118" w:rsidRDefault="003E4118" w:rsidP="003E4118">
      <w:pPr>
        <w:pStyle w:val="ListParagraph"/>
        <w:widowControl w:val="0"/>
        <w:numPr>
          <w:ilvl w:val="0"/>
          <w:numId w:val="8"/>
        </w:numPr>
        <w:spacing w:line="288" w:lineRule="auto"/>
        <w:rPr>
          <w:color w:val="000000" w:themeColor="text1"/>
          <w:lang w:val="en-CA"/>
        </w:rPr>
      </w:pPr>
      <w:bookmarkStart w:id="441" w:name="_Ref55744666"/>
      <w:r w:rsidRPr="003E4118">
        <w:rPr>
          <w:color w:val="000000" w:themeColor="text1"/>
          <w:lang w:val="en-CA"/>
        </w:rPr>
        <w:t xml:space="preserve">J. Wu and A. Bose, "Parallel solution of large sparse matrix equations and parallel power flow," </w:t>
      </w:r>
      <w:r w:rsidRPr="00895AE7">
        <w:rPr>
          <w:i/>
          <w:iCs/>
          <w:color w:val="000000" w:themeColor="text1"/>
          <w:lang w:val="en-CA"/>
        </w:rPr>
        <w:t>IEEE Trans. Power Syst</w:t>
      </w:r>
      <w:r w:rsidRPr="003E4118">
        <w:rPr>
          <w:color w:val="000000" w:themeColor="text1"/>
          <w:lang w:val="en-CA"/>
        </w:rPr>
        <w:t>., vol. 10, no. 3, pp. 1343-1349, Aug. 1995</w:t>
      </w:r>
      <w:bookmarkEnd w:id="441"/>
      <w:r w:rsidR="00D701AF">
        <w:rPr>
          <w:color w:val="000000" w:themeColor="text1"/>
          <w:lang w:val="en-CA"/>
        </w:rPr>
        <w:t>.</w:t>
      </w:r>
    </w:p>
    <w:p w14:paraId="5EFA9CA3" w14:textId="01C85F05" w:rsidR="003E4118" w:rsidRPr="003E4118" w:rsidRDefault="003E4118" w:rsidP="003E4118">
      <w:pPr>
        <w:pStyle w:val="ListParagraph"/>
        <w:widowControl w:val="0"/>
        <w:numPr>
          <w:ilvl w:val="0"/>
          <w:numId w:val="8"/>
        </w:numPr>
        <w:spacing w:line="288" w:lineRule="auto"/>
        <w:rPr>
          <w:color w:val="000000" w:themeColor="text1"/>
          <w:lang w:val="en-CA"/>
        </w:rPr>
      </w:pPr>
      <w:r w:rsidRPr="003E4118">
        <w:rPr>
          <w:color w:val="000000" w:themeColor="text1"/>
          <w:lang w:val="en-CA"/>
        </w:rPr>
        <w:t xml:space="preserve">N. Garcia, "Parallel power flow solutions using a biconjugate gradient algorithm and a Newton method: A GPU-based approach," </w:t>
      </w:r>
      <w:r w:rsidRPr="00895AE7">
        <w:rPr>
          <w:i/>
          <w:iCs/>
          <w:color w:val="000000" w:themeColor="text1"/>
          <w:lang w:val="en-CA"/>
        </w:rPr>
        <w:t>IEEE PES General Meetin</w:t>
      </w:r>
      <w:r w:rsidRPr="003E4118">
        <w:rPr>
          <w:color w:val="000000" w:themeColor="text1"/>
          <w:lang w:val="en-CA"/>
        </w:rPr>
        <w:t>g, Providence, RI, 2010, pp. 1-4.</w:t>
      </w:r>
    </w:p>
    <w:p w14:paraId="4F57F35A" w14:textId="0528C127" w:rsidR="003E4118" w:rsidRPr="003E4118" w:rsidRDefault="003E4118" w:rsidP="003E4118">
      <w:pPr>
        <w:pStyle w:val="ListParagraph"/>
        <w:widowControl w:val="0"/>
        <w:numPr>
          <w:ilvl w:val="0"/>
          <w:numId w:val="8"/>
        </w:numPr>
        <w:spacing w:line="288" w:lineRule="auto"/>
        <w:rPr>
          <w:color w:val="000000" w:themeColor="text1"/>
          <w:lang w:val="en-CA"/>
        </w:rPr>
      </w:pPr>
      <w:bookmarkStart w:id="442" w:name="_Ref55744672"/>
      <w:r w:rsidRPr="003E4118">
        <w:rPr>
          <w:color w:val="000000" w:themeColor="text1"/>
          <w:lang w:val="en-CA"/>
        </w:rPr>
        <w:t xml:space="preserve">C. Cheng, L. Bin, J. Shen and S. Liao, "A modular parallelization framework for power flow transfer analysis of large-scale power systems," </w:t>
      </w:r>
      <w:r w:rsidRPr="00895AE7">
        <w:rPr>
          <w:i/>
          <w:iCs/>
          <w:color w:val="000000" w:themeColor="text1"/>
          <w:lang w:val="en-CA"/>
        </w:rPr>
        <w:t>Journal of Modern Power Systems and Clean Energy</w:t>
      </w:r>
      <w:r w:rsidRPr="003E4118">
        <w:rPr>
          <w:color w:val="000000" w:themeColor="text1"/>
          <w:lang w:val="en-CA"/>
        </w:rPr>
        <w:t>, vol. 6, pp. 679-690, July 2018.</w:t>
      </w:r>
      <w:bookmarkEnd w:id="442"/>
    </w:p>
    <w:p w14:paraId="7C1FB13D" w14:textId="69D02316" w:rsidR="003E4118" w:rsidRPr="003E4118" w:rsidRDefault="003E4118" w:rsidP="003E4118">
      <w:pPr>
        <w:pStyle w:val="ListParagraph"/>
        <w:widowControl w:val="0"/>
        <w:numPr>
          <w:ilvl w:val="0"/>
          <w:numId w:val="8"/>
        </w:numPr>
        <w:spacing w:line="288" w:lineRule="auto"/>
        <w:rPr>
          <w:color w:val="000000" w:themeColor="text1"/>
          <w:lang w:val="en-CA"/>
        </w:rPr>
      </w:pPr>
      <w:bookmarkStart w:id="443" w:name="_Ref55744679"/>
      <w:r w:rsidRPr="003E4118">
        <w:rPr>
          <w:color w:val="000000" w:themeColor="text1"/>
          <w:lang w:val="en-CA"/>
        </w:rPr>
        <w:t xml:space="preserve">A. Lumsdaine, D. Gregor and B. Hendrickson, "Challenges in parallel graph processing," </w:t>
      </w:r>
      <w:r w:rsidRPr="00895AE7">
        <w:rPr>
          <w:i/>
          <w:iCs/>
          <w:color w:val="000000" w:themeColor="text1"/>
          <w:lang w:val="en-CA"/>
        </w:rPr>
        <w:t>Parallel Processing Letters</w:t>
      </w:r>
      <w:r w:rsidRPr="003E4118">
        <w:rPr>
          <w:color w:val="000000" w:themeColor="text1"/>
          <w:lang w:val="en-CA"/>
        </w:rPr>
        <w:t>, vol. 17, no. 1, pp. 5-20, 2007.</w:t>
      </w:r>
      <w:bookmarkEnd w:id="443"/>
    </w:p>
    <w:p w14:paraId="66DF606D" w14:textId="3FFE5D08" w:rsidR="003E4118" w:rsidRPr="003E4118" w:rsidRDefault="003E4118" w:rsidP="003E4118">
      <w:pPr>
        <w:pStyle w:val="ListParagraph"/>
        <w:widowControl w:val="0"/>
        <w:numPr>
          <w:ilvl w:val="0"/>
          <w:numId w:val="8"/>
        </w:numPr>
        <w:spacing w:line="288" w:lineRule="auto"/>
        <w:rPr>
          <w:color w:val="000000" w:themeColor="text1"/>
          <w:lang w:val="en-CA"/>
        </w:rPr>
      </w:pPr>
      <w:r w:rsidRPr="003E4118">
        <w:rPr>
          <w:color w:val="000000" w:themeColor="text1"/>
          <w:lang w:val="en-CA"/>
        </w:rPr>
        <w:t xml:space="preserve">T. Kajdanowics, P. Kazienko and W. Indyk, "Parallel processing of large graphs," </w:t>
      </w:r>
      <w:r w:rsidRPr="00895AE7">
        <w:rPr>
          <w:i/>
          <w:iCs/>
          <w:color w:val="000000" w:themeColor="text1"/>
          <w:lang w:val="en-CA"/>
        </w:rPr>
        <w:t>Future Generation Computer Systems</w:t>
      </w:r>
      <w:r w:rsidRPr="003E4118">
        <w:rPr>
          <w:color w:val="000000" w:themeColor="text1"/>
          <w:lang w:val="en-CA"/>
        </w:rPr>
        <w:t>, vol. 32, pp. 324-337, March 2014.</w:t>
      </w:r>
    </w:p>
    <w:p w14:paraId="22832BC3" w14:textId="3F1BD4DC" w:rsidR="003E4118" w:rsidRPr="003E4118" w:rsidRDefault="00BC4C39" w:rsidP="003E4118">
      <w:pPr>
        <w:pStyle w:val="ListParagraph"/>
        <w:widowControl w:val="0"/>
        <w:numPr>
          <w:ilvl w:val="0"/>
          <w:numId w:val="8"/>
        </w:numPr>
        <w:spacing w:line="288" w:lineRule="auto"/>
        <w:rPr>
          <w:color w:val="000000" w:themeColor="text1"/>
          <w:lang w:val="en-CA"/>
        </w:rPr>
      </w:pPr>
      <w:bookmarkStart w:id="444" w:name="_Ref55744685"/>
      <w:r w:rsidRPr="00BC4C39">
        <w:rPr>
          <w:color w:val="000000" w:themeColor="text1"/>
          <w:lang w:val="en-CA"/>
        </w:rPr>
        <w:t>G. Liu</w:t>
      </w:r>
      <w:r>
        <w:rPr>
          <w:color w:val="000000" w:themeColor="text1"/>
          <w:lang w:val="en-CA"/>
        </w:rPr>
        <w:t xml:space="preserve"> </w:t>
      </w:r>
      <w:r w:rsidRPr="00BC4C39">
        <w:rPr>
          <w:i/>
          <w:iCs/>
          <w:color w:val="000000" w:themeColor="text1"/>
          <w:lang w:val="en-CA"/>
        </w:rPr>
        <w:t>et al</w:t>
      </w:r>
      <w:r>
        <w:rPr>
          <w:color w:val="000000" w:themeColor="text1"/>
          <w:lang w:val="en-CA"/>
        </w:rPr>
        <w:t>.</w:t>
      </w:r>
      <w:r w:rsidRPr="00BC4C39">
        <w:rPr>
          <w:color w:val="000000" w:themeColor="text1"/>
          <w:lang w:val="en-CA"/>
        </w:rPr>
        <w:t xml:space="preserve">, "A High-Performance Energy Management System Based on Evolving Graph," </w:t>
      </w:r>
      <w:r w:rsidRPr="00BC4C39">
        <w:rPr>
          <w:i/>
          <w:iCs/>
          <w:color w:val="000000" w:themeColor="text1"/>
          <w:lang w:val="en-CA"/>
        </w:rPr>
        <w:t>IEEE Trans. Circuits and Systems II: Express Briefs</w:t>
      </w:r>
      <w:r w:rsidRPr="00BC4C39">
        <w:rPr>
          <w:color w:val="000000" w:themeColor="text1"/>
          <w:lang w:val="en-CA"/>
        </w:rPr>
        <w:t>, vol. 67, no. 2, pp. 350-354, Feb. 2020</w:t>
      </w:r>
      <w:r w:rsidR="003E4118" w:rsidRPr="003E4118">
        <w:rPr>
          <w:color w:val="000000" w:themeColor="text1"/>
          <w:lang w:val="en-CA"/>
        </w:rPr>
        <w:t>.</w:t>
      </w:r>
      <w:bookmarkEnd w:id="444"/>
    </w:p>
    <w:p w14:paraId="1D329C7A" w14:textId="33F414D3" w:rsidR="003E4118" w:rsidRPr="003E4118" w:rsidRDefault="003E4118" w:rsidP="003E4118">
      <w:pPr>
        <w:pStyle w:val="ListParagraph"/>
        <w:widowControl w:val="0"/>
        <w:numPr>
          <w:ilvl w:val="0"/>
          <w:numId w:val="8"/>
        </w:numPr>
        <w:spacing w:line="288" w:lineRule="auto"/>
        <w:rPr>
          <w:color w:val="000000" w:themeColor="text1"/>
          <w:lang w:val="en-CA"/>
        </w:rPr>
      </w:pPr>
      <w:bookmarkStart w:id="445" w:name="_Ref55744695"/>
      <w:r w:rsidRPr="003E4118">
        <w:rPr>
          <w:color w:val="000000" w:themeColor="text1"/>
          <w:lang w:val="en-CA"/>
        </w:rPr>
        <w:t xml:space="preserve">A. Goldberg and C. Harrelson, "Computing the shortest path: A search meets graph theory," </w:t>
      </w:r>
      <w:r w:rsidRPr="00895AE7">
        <w:rPr>
          <w:i/>
          <w:iCs/>
          <w:color w:val="000000" w:themeColor="text1"/>
          <w:lang w:val="en-CA"/>
        </w:rPr>
        <w:t>Proceedings of the sixteenth annual ACM-SIAM symposium on Discrete algorithms</w:t>
      </w:r>
      <w:r w:rsidRPr="003E4118">
        <w:rPr>
          <w:color w:val="000000" w:themeColor="text1"/>
          <w:lang w:val="en-CA"/>
        </w:rPr>
        <w:t>, Society for Industrial and Applied Mathematics, pp. 156-165, Jan. 2005.</w:t>
      </w:r>
      <w:bookmarkEnd w:id="445"/>
    </w:p>
    <w:p w14:paraId="39A9B67C" w14:textId="6C58F3D7" w:rsidR="003E4118" w:rsidRPr="003E4118" w:rsidRDefault="003E4118" w:rsidP="003E4118">
      <w:pPr>
        <w:pStyle w:val="ListParagraph"/>
        <w:widowControl w:val="0"/>
        <w:numPr>
          <w:ilvl w:val="0"/>
          <w:numId w:val="8"/>
        </w:numPr>
        <w:spacing w:line="288" w:lineRule="auto"/>
        <w:rPr>
          <w:color w:val="000000" w:themeColor="text1"/>
          <w:lang w:val="en-CA"/>
        </w:rPr>
      </w:pPr>
      <w:r w:rsidRPr="003E4118">
        <w:rPr>
          <w:color w:val="000000" w:themeColor="text1"/>
          <w:lang w:val="en-CA"/>
        </w:rPr>
        <w:t xml:space="preserve">Y. Lu, J. Cheng, D. Yan and H .Wu, "Large-scale distributed graph computing systems: an experimental evaluation," </w:t>
      </w:r>
      <w:r w:rsidRPr="00895AE7">
        <w:rPr>
          <w:i/>
          <w:iCs/>
          <w:color w:val="000000" w:themeColor="text1"/>
          <w:lang w:val="en-CA"/>
        </w:rPr>
        <w:t>Proceedings of the VLDB Endowment</w:t>
      </w:r>
      <w:r w:rsidRPr="003E4118">
        <w:rPr>
          <w:color w:val="000000" w:themeColor="text1"/>
          <w:lang w:val="en-CA"/>
        </w:rPr>
        <w:t>, vol. 8, pp. 281-292, 2014.</w:t>
      </w:r>
    </w:p>
    <w:p w14:paraId="3ECA756F" w14:textId="4F37AF68" w:rsidR="003E4118" w:rsidRPr="003E4118" w:rsidRDefault="003E4118" w:rsidP="003E4118">
      <w:pPr>
        <w:pStyle w:val="ListParagraph"/>
        <w:widowControl w:val="0"/>
        <w:numPr>
          <w:ilvl w:val="0"/>
          <w:numId w:val="8"/>
        </w:numPr>
        <w:spacing w:line="288" w:lineRule="auto"/>
        <w:rPr>
          <w:color w:val="000000" w:themeColor="text1"/>
          <w:lang w:val="en-CA"/>
        </w:rPr>
      </w:pPr>
      <w:bookmarkStart w:id="446" w:name="_Ref55744703"/>
      <w:r w:rsidRPr="003E4118">
        <w:rPr>
          <w:color w:val="000000" w:themeColor="text1"/>
          <w:lang w:val="en-CA"/>
        </w:rPr>
        <w:t xml:space="preserve">R. Chen, et al., "Powerlyra: Differentiated graph computation and partitioning on skewed graphs," </w:t>
      </w:r>
      <w:r w:rsidRPr="00895AE7">
        <w:rPr>
          <w:i/>
          <w:iCs/>
          <w:color w:val="000000" w:themeColor="text1"/>
          <w:lang w:val="en-CA"/>
        </w:rPr>
        <w:t>Proceedings of the VLDB Endownement</w:t>
      </w:r>
      <w:r w:rsidRPr="003E4118">
        <w:rPr>
          <w:color w:val="000000" w:themeColor="text1"/>
          <w:lang w:val="en-CA"/>
        </w:rPr>
        <w:t>, vol. 5, Jan. 2019.</w:t>
      </w:r>
      <w:bookmarkEnd w:id="446"/>
    </w:p>
    <w:p w14:paraId="7807FA9D" w14:textId="2C354CBB" w:rsidR="003E4118" w:rsidRPr="003E4118" w:rsidRDefault="003E4118" w:rsidP="003E4118">
      <w:pPr>
        <w:pStyle w:val="ListParagraph"/>
        <w:widowControl w:val="0"/>
        <w:numPr>
          <w:ilvl w:val="0"/>
          <w:numId w:val="8"/>
        </w:numPr>
        <w:spacing w:line="288" w:lineRule="auto"/>
        <w:rPr>
          <w:color w:val="000000" w:themeColor="text1"/>
          <w:lang w:val="en-CA"/>
        </w:rPr>
      </w:pPr>
      <w:bookmarkStart w:id="447" w:name="_Ref55744709"/>
      <w:r w:rsidRPr="003E4118">
        <w:rPr>
          <w:color w:val="000000" w:themeColor="text1"/>
          <w:lang w:val="en-CA"/>
        </w:rPr>
        <w:t xml:space="preserve">Q. Shi, et al., "Enabling Model-Based LTI for Large-Scale Power System Security Monitoring and Enhancement With Graph-Computing-Based Power Flow Calculation," </w:t>
      </w:r>
      <w:r w:rsidRPr="00895AE7">
        <w:rPr>
          <w:i/>
          <w:iCs/>
          <w:color w:val="000000" w:themeColor="text1"/>
          <w:lang w:val="en-CA"/>
        </w:rPr>
        <w:t>IEEE Access</w:t>
      </w:r>
      <w:r w:rsidRPr="003E4118">
        <w:rPr>
          <w:color w:val="000000" w:themeColor="text1"/>
          <w:lang w:val="en-CA"/>
        </w:rPr>
        <w:t>, vol. 7, pp. 167010-167018, 2019.</w:t>
      </w:r>
      <w:bookmarkEnd w:id="447"/>
    </w:p>
    <w:p w14:paraId="65264A53" w14:textId="5883B0BD" w:rsidR="003E4118" w:rsidRPr="003E4118" w:rsidRDefault="003E4118" w:rsidP="003E4118">
      <w:pPr>
        <w:pStyle w:val="ListParagraph"/>
        <w:widowControl w:val="0"/>
        <w:numPr>
          <w:ilvl w:val="0"/>
          <w:numId w:val="8"/>
        </w:numPr>
        <w:spacing w:line="288" w:lineRule="auto"/>
        <w:rPr>
          <w:color w:val="000000" w:themeColor="text1"/>
          <w:lang w:val="en-CA"/>
        </w:rPr>
      </w:pPr>
      <w:bookmarkStart w:id="448" w:name="_Ref55750618"/>
      <w:r w:rsidRPr="003E4118">
        <w:rPr>
          <w:color w:val="000000" w:themeColor="text1"/>
          <w:lang w:val="en-CA"/>
        </w:rPr>
        <w:t xml:space="preserve">C. Yuan, et al., "Graph Computing-based WLS Fast Decoupled State Estimation," </w:t>
      </w:r>
      <w:r w:rsidRPr="00895AE7">
        <w:rPr>
          <w:i/>
          <w:iCs/>
          <w:color w:val="000000" w:themeColor="text1"/>
          <w:lang w:val="en-CA"/>
        </w:rPr>
        <w:t xml:space="preserve">IEEE Trans. </w:t>
      </w:r>
      <w:r w:rsidRPr="00895AE7">
        <w:rPr>
          <w:i/>
          <w:iCs/>
          <w:color w:val="000000" w:themeColor="text1"/>
          <w:lang w:val="en-CA"/>
        </w:rPr>
        <w:lastRenderedPageBreak/>
        <w:t>Smart Grid</w:t>
      </w:r>
      <w:r w:rsidRPr="003E4118">
        <w:rPr>
          <w:color w:val="000000" w:themeColor="text1"/>
          <w:lang w:val="en-CA"/>
        </w:rPr>
        <w:t>, in press, doi: 10.1109/TSG.2019.2955695.</w:t>
      </w:r>
      <w:bookmarkEnd w:id="448"/>
    </w:p>
    <w:p w14:paraId="08FE4492" w14:textId="4171804F" w:rsidR="003E4118" w:rsidRPr="003E4118" w:rsidRDefault="003E4118" w:rsidP="003E4118">
      <w:pPr>
        <w:pStyle w:val="ListParagraph"/>
        <w:widowControl w:val="0"/>
        <w:numPr>
          <w:ilvl w:val="0"/>
          <w:numId w:val="8"/>
        </w:numPr>
        <w:spacing w:line="288" w:lineRule="auto"/>
        <w:rPr>
          <w:color w:val="000000" w:themeColor="text1"/>
          <w:lang w:val="en-CA"/>
        </w:rPr>
      </w:pPr>
      <w:bookmarkStart w:id="449" w:name="_Ref55744716"/>
      <w:r w:rsidRPr="003E4118">
        <w:rPr>
          <w:color w:val="000000" w:themeColor="text1"/>
          <w:lang w:val="en-CA"/>
        </w:rPr>
        <w:t xml:space="preserve">C. Yuan, et al., "Graph Computing based Distributed Fast Decoupled Power Flow Analysis," </w:t>
      </w:r>
      <w:r w:rsidRPr="00895AE7">
        <w:rPr>
          <w:i/>
          <w:iCs/>
          <w:color w:val="000000" w:themeColor="text1"/>
          <w:lang w:val="en-CA"/>
        </w:rPr>
        <w:t>2019 IEEE Power &amp; Energy Society General Meeting</w:t>
      </w:r>
      <w:r w:rsidRPr="003E4118">
        <w:rPr>
          <w:color w:val="000000" w:themeColor="text1"/>
          <w:lang w:val="en-CA"/>
        </w:rPr>
        <w:t xml:space="preserve"> (PESGM), Atlanta, GA, USA, 2019, pp. 1-5.</w:t>
      </w:r>
      <w:bookmarkEnd w:id="449"/>
    </w:p>
    <w:p w14:paraId="1D995687" w14:textId="534CF9DF" w:rsidR="003E4118" w:rsidRPr="003E4118" w:rsidRDefault="003E4118" w:rsidP="003E4118">
      <w:pPr>
        <w:pStyle w:val="ListParagraph"/>
        <w:widowControl w:val="0"/>
        <w:numPr>
          <w:ilvl w:val="0"/>
          <w:numId w:val="8"/>
        </w:numPr>
        <w:spacing w:line="288" w:lineRule="auto"/>
        <w:rPr>
          <w:color w:val="000000" w:themeColor="text1"/>
          <w:lang w:val="en-CA"/>
        </w:rPr>
      </w:pPr>
      <w:bookmarkStart w:id="450" w:name="_Ref55744723"/>
      <w:r w:rsidRPr="003E4118">
        <w:rPr>
          <w:color w:val="000000" w:themeColor="text1"/>
          <w:lang w:val="en-CA"/>
        </w:rPr>
        <w:t xml:space="preserve">A. K. Srivastava, T. A. Ernster, R. Liu and V. G. Krishnan, "Graph-theoretic algorithms for cyber-physical vulnerability analysis of power grid with incomplete information," </w:t>
      </w:r>
      <w:r w:rsidRPr="00895AE7">
        <w:rPr>
          <w:i/>
          <w:iCs/>
          <w:color w:val="000000" w:themeColor="text1"/>
          <w:lang w:val="en-CA"/>
        </w:rPr>
        <w:t>Journal of Modern Power Systems and Clean Energy</w:t>
      </w:r>
      <w:r w:rsidRPr="003E4118">
        <w:rPr>
          <w:color w:val="000000" w:themeColor="text1"/>
          <w:lang w:val="en-CA"/>
        </w:rPr>
        <w:t>, vol. 6, pp. 887-899, Sep. 2018.</w:t>
      </w:r>
      <w:bookmarkEnd w:id="450"/>
    </w:p>
    <w:p w14:paraId="1E994972" w14:textId="2BAD4F3E" w:rsidR="003E4118" w:rsidRPr="003E4118" w:rsidRDefault="003E4118" w:rsidP="003E4118">
      <w:pPr>
        <w:pStyle w:val="ListParagraph"/>
        <w:widowControl w:val="0"/>
        <w:numPr>
          <w:ilvl w:val="0"/>
          <w:numId w:val="8"/>
        </w:numPr>
        <w:spacing w:line="288" w:lineRule="auto"/>
        <w:rPr>
          <w:color w:val="000000" w:themeColor="text1"/>
          <w:lang w:val="en-CA"/>
        </w:rPr>
      </w:pPr>
      <w:r w:rsidRPr="003E4118">
        <w:rPr>
          <w:color w:val="000000" w:themeColor="text1"/>
          <w:lang w:val="en-CA"/>
        </w:rPr>
        <w:t xml:space="preserve">J. Gonzalez, et al., "PowerGraph: Distributed graph-parallel computation on natual graphs," </w:t>
      </w:r>
      <w:r w:rsidRPr="00895AE7">
        <w:rPr>
          <w:i/>
          <w:iCs/>
          <w:color w:val="000000" w:themeColor="text1"/>
          <w:lang w:val="en-CA"/>
        </w:rPr>
        <w:t>Proc. 10th USENIX Conf. Operating Syst. Des. Implementation</w:t>
      </w:r>
      <w:r w:rsidRPr="003E4118">
        <w:rPr>
          <w:color w:val="000000" w:themeColor="text1"/>
          <w:lang w:val="en-CA"/>
        </w:rPr>
        <w:t>, pp. 17–30, 2012.</w:t>
      </w:r>
    </w:p>
    <w:p w14:paraId="5BFA551F" w14:textId="0C54F4C3" w:rsidR="002E529E" w:rsidRDefault="003E4118" w:rsidP="003E4118">
      <w:pPr>
        <w:pStyle w:val="ListParagraph"/>
        <w:widowControl w:val="0"/>
        <w:numPr>
          <w:ilvl w:val="0"/>
          <w:numId w:val="8"/>
        </w:numPr>
        <w:spacing w:line="288" w:lineRule="auto"/>
        <w:rPr>
          <w:color w:val="000000" w:themeColor="text1"/>
          <w:lang w:val="en-CA"/>
        </w:rPr>
      </w:pPr>
      <w:bookmarkStart w:id="451" w:name="_Ref55744733"/>
      <w:bookmarkStart w:id="452" w:name="_Ref55748929"/>
      <w:r w:rsidRPr="003E4118">
        <w:rPr>
          <w:color w:val="000000" w:themeColor="text1"/>
          <w:lang w:val="en-CA"/>
        </w:rPr>
        <w:t>A. Kyrola, G. Blelloch, and C. Guestrin, "GraphChi : Large-Scale Graph Computation on Just a PC Disk-based Graph Computation," OSDI, pp. 31–46, 2012</w:t>
      </w:r>
      <w:bookmarkEnd w:id="451"/>
      <w:r w:rsidR="00134129">
        <w:rPr>
          <w:color w:val="000000" w:themeColor="text1"/>
          <w:lang w:val="en-CA"/>
        </w:rPr>
        <w:t>.</w:t>
      </w:r>
      <w:bookmarkEnd w:id="452"/>
    </w:p>
    <w:p w14:paraId="58B031D6" w14:textId="77777777" w:rsidR="00134129" w:rsidRPr="00134129" w:rsidRDefault="00134129" w:rsidP="00134129">
      <w:pPr>
        <w:pStyle w:val="ListParagraph"/>
        <w:widowControl w:val="0"/>
        <w:numPr>
          <w:ilvl w:val="0"/>
          <w:numId w:val="8"/>
        </w:numPr>
        <w:spacing w:line="288" w:lineRule="auto"/>
        <w:rPr>
          <w:color w:val="000000" w:themeColor="text1"/>
          <w:lang w:val="en-CA"/>
        </w:rPr>
      </w:pPr>
      <w:bookmarkStart w:id="453" w:name="_Ref55747950"/>
      <w:r w:rsidRPr="00134129">
        <w:rPr>
          <w:color w:val="000000" w:themeColor="text1"/>
          <w:lang w:val="en-CA"/>
        </w:rPr>
        <w:t xml:space="preserve">R. S. Xin, J. E. Gonzalez, M. J. Fraklin and I. Stoica, "GraphX: a resilient distributed graph system on Spark," </w:t>
      </w:r>
      <w:r w:rsidRPr="00895AE7">
        <w:rPr>
          <w:i/>
          <w:iCs/>
          <w:color w:val="000000" w:themeColor="text1"/>
          <w:lang w:val="en-CA"/>
        </w:rPr>
        <w:t>First International Workshop on Graph Data Management Experience and Systems</w:t>
      </w:r>
      <w:r w:rsidRPr="00134129">
        <w:rPr>
          <w:color w:val="000000" w:themeColor="text1"/>
          <w:lang w:val="en-CA"/>
        </w:rPr>
        <w:t>, pp. 1-6, 2013.</w:t>
      </w:r>
      <w:bookmarkEnd w:id="453"/>
    </w:p>
    <w:p w14:paraId="7A74B116" w14:textId="7C2645E2" w:rsidR="00134129" w:rsidRPr="00134129" w:rsidRDefault="00134129" w:rsidP="00134129">
      <w:pPr>
        <w:pStyle w:val="ListParagraph"/>
        <w:widowControl w:val="0"/>
        <w:numPr>
          <w:ilvl w:val="0"/>
          <w:numId w:val="8"/>
        </w:numPr>
        <w:spacing w:line="288" w:lineRule="auto"/>
        <w:rPr>
          <w:color w:val="000000" w:themeColor="text1"/>
          <w:lang w:val="en-CA"/>
        </w:rPr>
      </w:pPr>
      <w:bookmarkStart w:id="454" w:name="_Ref55748251"/>
      <w:r w:rsidRPr="00134129">
        <w:rPr>
          <w:color w:val="000000" w:themeColor="text1"/>
          <w:lang w:val="en-CA"/>
        </w:rPr>
        <w:t>R. Dai, et al., "A Novel Graph-Based Energy Management System," in IEEE Transactions on Smart Grid, in press, doi: 10.1109/TSG.2019.2943815.</w:t>
      </w:r>
      <w:bookmarkEnd w:id="454"/>
    </w:p>
    <w:p w14:paraId="323E877A" w14:textId="3A542BBE" w:rsidR="00134129" w:rsidRDefault="00134129" w:rsidP="00134129">
      <w:pPr>
        <w:pStyle w:val="ListParagraph"/>
        <w:widowControl w:val="0"/>
        <w:numPr>
          <w:ilvl w:val="0"/>
          <w:numId w:val="8"/>
        </w:numPr>
        <w:spacing w:line="288" w:lineRule="auto"/>
        <w:rPr>
          <w:color w:val="000000" w:themeColor="text1"/>
          <w:lang w:val="en-CA"/>
        </w:rPr>
      </w:pPr>
      <w:bookmarkStart w:id="455" w:name="_Ref55748422"/>
      <w:r w:rsidRPr="00134129">
        <w:rPr>
          <w:color w:val="000000" w:themeColor="text1"/>
          <w:lang w:val="en-CA"/>
        </w:rPr>
        <w:t xml:space="preserve">L. G. Valiant, "A bridging model for parallel computation," </w:t>
      </w:r>
      <w:r w:rsidRPr="00895AE7">
        <w:rPr>
          <w:i/>
          <w:iCs/>
          <w:color w:val="000000" w:themeColor="text1"/>
          <w:lang w:val="en-CA"/>
        </w:rPr>
        <w:t>Communications of the ACM</w:t>
      </w:r>
      <w:r w:rsidRPr="00134129">
        <w:rPr>
          <w:color w:val="000000" w:themeColor="text1"/>
          <w:lang w:val="en-CA"/>
        </w:rPr>
        <w:t>, vol. 33, no. 8, 1990</w:t>
      </w:r>
      <w:r>
        <w:rPr>
          <w:color w:val="000000" w:themeColor="text1"/>
          <w:lang w:val="en-CA"/>
        </w:rPr>
        <w:t>.</w:t>
      </w:r>
      <w:bookmarkEnd w:id="455"/>
    </w:p>
    <w:p w14:paraId="4A1EF815" w14:textId="130A5BFA" w:rsidR="005A5293" w:rsidRDefault="00FD30D8" w:rsidP="00134129">
      <w:pPr>
        <w:pStyle w:val="ListParagraph"/>
        <w:widowControl w:val="0"/>
        <w:numPr>
          <w:ilvl w:val="0"/>
          <w:numId w:val="8"/>
        </w:numPr>
        <w:spacing w:line="288" w:lineRule="auto"/>
        <w:rPr>
          <w:color w:val="000000" w:themeColor="text1"/>
          <w:lang w:val="en-CA"/>
        </w:rPr>
      </w:pPr>
      <w:bookmarkStart w:id="456" w:name="_Ref55752616"/>
      <w:r w:rsidRPr="00FD30D8">
        <w:rPr>
          <w:color w:val="000000" w:themeColor="text1"/>
          <w:lang w:val="en-CA"/>
        </w:rPr>
        <w:t xml:space="preserve">X. Kou, F. Li and W. Feng, "Transmission Constrained Economic Dispatch via Interval Optimization Considering Wind Uncertainty," </w:t>
      </w:r>
      <w:r w:rsidRPr="00FD30D8">
        <w:rPr>
          <w:i/>
          <w:iCs/>
          <w:color w:val="000000" w:themeColor="text1"/>
          <w:lang w:val="en-CA"/>
        </w:rPr>
        <w:t>2018 IEEE Power &amp; Energy Society General Meeting (PESGM)</w:t>
      </w:r>
      <w:r w:rsidRPr="00FD30D8">
        <w:rPr>
          <w:color w:val="000000" w:themeColor="text1"/>
          <w:lang w:val="en-CA"/>
        </w:rPr>
        <w:t>, Portland, OR, 2018, pp. 1-5</w:t>
      </w:r>
      <w:r w:rsidR="005A5293">
        <w:rPr>
          <w:color w:val="000000" w:themeColor="text1"/>
          <w:lang w:val="en-CA"/>
        </w:rPr>
        <w:t>.</w:t>
      </w:r>
      <w:bookmarkEnd w:id="456"/>
    </w:p>
    <w:p w14:paraId="76682F12" w14:textId="08EAEF47" w:rsidR="005A5293" w:rsidRDefault="006D4B17" w:rsidP="00134129">
      <w:pPr>
        <w:pStyle w:val="ListParagraph"/>
        <w:widowControl w:val="0"/>
        <w:numPr>
          <w:ilvl w:val="0"/>
          <w:numId w:val="8"/>
        </w:numPr>
        <w:spacing w:line="288" w:lineRule="auto"/>
        <w:rPr>
          <w:color w:val="000000" w:themeColor="text1"/>
          <w:lang w:val="en-CA"/>
        </w:rPr>
      </w:pPr>
      <w:bookmarkStart w:id="457" w:name="_Ref55753351"/>
      <w:r w:rsidRPr="006D4B17">
        <w:rPr>
          <w:color w:val="000000" w:themeColor="text1"/>
          <w:lang w:val="en-CA"/>
        </w:rPr>
        <w:t xml:space="preserve">South Carolina 500-Bus System, TEXAS A&amp;M Univ. Available: </w:t>
      </w:r>
      <w:hyperlink r:id="rId272" w:history="1">
        <w:r w:rsidRPr="007E4A64">
          <w:rPr>
            <w:rStyle w:val="Hyperlink"/>
            <w:lang w:val="en-CA"/>
          </w:rPr>
          <w:t>https://electricgrids.engr.tamu.edu/electric-grid-test-cases/activsg500</w:t>
        </w:r>
      </w:hyperlink>
      <w:r>
        <w:rPr>
          <w:color w:val="000000" w:themeColor="text1"/>
          <w:lang w:val="en-CA"/>
        </w:rPr>
        <w:t>.</w:t>
      </w:r>
      <w:bookmarkEnd w:id="457"/>
    </w:p>
    <w:p w14:paraId="637B7026" w14:textId="77777777" w:rsidR="0069068D" w:rsidRPr="0069068D" w:rsidRDefault="0069068D" w:rsidP="0069068D">
      <w:pPr>
        <w:pStyle w:val="ListParagraph"/>
        <w:widowControl w:val="0"/>
        <w:numPr>
          <w:ilvl w:val="0"/>
          <w:numId w:val="8"/>
        </w:numPr>
        <w:spacing w:line="288" w:lineRule="auto"/>
        <w:rPr>
          <w:color w:val="000000" w:themeColor="text1"/>
          <w:lang w:val="en-CA"/>
        </w:rPr>
      </w:pPr>
      <w:bookmarkStart w:id="458" w:name="_Ref55761430"/>
      <w:r w:rsidRPr="0069068D">
        <w:rPr>
          <w:color w:val="000000" w:themeColor="text1"/>
          <w:lang w:val="en-CA"/>
        </w:rPr>
        <w:t xml:space="preserve">W. Wang and M. Barnes, "Power Flow Algorithms for Multi-Terminal VSC-HVDC With Droop Control," </w:t>
      </w:r>
      <w:r w:rsidRPr="00895AE7">
        <w:rPr>
          <w:i/>
          <w:iCs/>
          <w:color w:val="000000" w:themeColor="text1"/>
          <w:lang w:val="en-CA"/>
        </w:rPr>
        <w:t>IEEE Trans. Power Syst</w:t>
      </w:r>
      <w:r w:rsidRPr="0069068D">
        <w:rPr>
          <w:color w:val="000000" w:themeColor="text1"/>
          <w:lang w:val="en-CA"/>
        </w:rPr>
        <w:t>., vol. 29, no. 4, pp. 1721-1730, July 2014.</w:t>
      </w:r>
      <w:bookmarkEnd w:id="458"/>
    </w:p>
    <w:p w14:paraId="118A52A6" w14:textId="77777777" w:rsidR="0069068D" w:rsidRPr="0069068D" w:rsidRDefault="0069068D" w:rsidP="0069068D">
      <w:pPr>
        <w:pStyle w:val="ListParagraph"/>
        <w:widowControl w:val="0"/>
        <w:numPr>
          <w:ilvl w:val="0"/>
          <w:numId w:val="8"/>
        </w:numPr>
        <w:spacing w:line="288" w:lineRule="auto"/>
        <w:rPr>
          <w:color w:val="000000" w:themeColor="text1"/>
          <w:lang w:val="en-CA"/>
        </w:rPr>
      </w:pPr>
      <w:bookmarkStart w:id="459" w:name="_Ref55761445"/>
      <w:r w:rsidRPr="0069068D">
        <w:rPr>
          <w:color w:val="000000" w:themeColor="text1"/>
          <w:lang w:val="en-CA"/>
        </w:rPr>
        <w:t xml:space="preserve">W. Wang, M. Barnes and O. Marjanovic, "Stability limitation and analytical evaluation of voltage droop controllers for VSC MTDC," </w:t>
      </w:r>
      <w:r w:rsidRPr="00895AE7">
        <w:rPr>
          <w:i/>
          <w:iCs/>
          <w:color w:val="000000" w:themeColor="text1"/>
          <w:lang w:val="en-CA"/>
        </w:rPr>
        <w:t>CSEE Journal of Power and Energy Systems</w:t>
      </w:r>
      <w:r w:rsidRPr="0069068D">
        <w:rPr>
          <w:color w:val="000000" w:themeColor="text1"/>
          <w:lang w:val="en-CA"/>
        </w:rPr>
        <w:t>, vol. 4, no. 2, pp. 238-249, June 2018.</w:t>
      </w:r>
      <w:bookmarkEnd w:id="459"/>
    </w:p>
    <w:p w14:paraId="029172EA" w14:textId="77777777" w:rsidR="0069068D" w:rsidRPr="0069068D" w:rsidRDefault="0069068D" w:rsidP="0069068D">
      <w:pPr>
        <w:pStyle w:val="ListParagraph"/>
        <w:widowControl w:val="0"/>
        <w:numPr>
          <w:ilvl w:val="0"/>
          <w:numId w:val="8"/>
        </w:numPr>
        <w:spacing w:line="288" w:lineRule="auto"/>
        <w:rPr>
          <w:color w:val="000000" w:themeColor="text1"/>
          <w:lang w:val="en-CA"/>
        </w:rPr>
      </w:pPr>
      <w:bookmarkStart w:id="460" w:name="_Ref55761482"/>
      <w:r w:rsidRPr="0069068D">
        <w:rPr>
          <w:color w:val="000000" w:themeColor="text1"/>
          <w:lang w:val="en-CA"/>
        </w:rPr>
        <w:t xml:space="preserve">J. Zhu, C. D. Booth, G. P. Adam, A. J. Roscoe and C. G. Bright, "Inertia Emulation Control Strategy for VSC-HVDC Transmission Systems," </w:t>
      </w:r>
      <w:r w:rsidRPr="00895AE7">
        <w:rPr>
          <w:i/>
          <w:iCs/>
          <w:color w:val="000000" w:themeColor="text1"/>
          <w:lang w:val="en-CA"/>
        </w:rPr>
        <w:t>IEEE Trans. Power Syst</w:t>
      </w:r>
      <w:r w:rsidRPr="0069068D">
        <w:rPr>
          <w:color w:val="000000" w:themeColor="text1"/>
          <w:lang w:val="en-CA"/>
        </w:rPr>
        <w:t>., vol. 28, no. 2, pp. 1277-1287, May 2013.</w:t>
      </w:r>
      <w:bookmarkEnd w:id="460"/>
    </w:p>
    <w:p w14:paraId="20F22EDC" w14:textId="77777777" w:rsidR="0069068D" w:rsidRPr="0069068D" w:rsidRDefault="0069068D" w:rsidP="0069068D">
      <w:pPr>
        <w:pStyle w:val="ListParagraph"/>
        <w:widowControl w:val="0"/>
        <w:numPr>
          <w:ilvl w:val="0"/>
          <w:numId w:val="8"/>
        </w:numPr>
        <w:spacing w:line="288" w:lineRule="auto"/>
        <w:rPr>
          <w:color w:val="000000" w:themeColor="text1"/>
          <w:lang w:val="en-CA"/>
        </w:rPr>
      </w:pPr>
      <w:bookmarkStart w:id="461" w:name="_Ref55761469"/>
      <w:r w:rsidRPr="0069068D">
        <w:rPr>
          <w:color w:val="000000" w:themeColor="text1"/>
          <w:lang w:val="en-CA"/>
        </w:rPr>
        <w:t xml:space="preserve">T. Nakajima and S. Irokawa, "A control system for HVDC transmission by voltage sourced converters," </w:t>
      </w:r>
      <w:r w:rsidRPr="00895AE7">
        <w:rPr>
          <w:i/>
          <w:iCs/>
          <w:color w:val="000000" w:themeColor="text1"/>
          <w:lang w:val="en-CA"/>
        </w:rPr>
        <w:t>1999 IEEE Power Engineering Society Summer Meeting. Conference Proceedings Edmonton</w:t>
      </w:r>
      <w:r w:rsidRPr="0069068D">
        <w:rPr>
          <w:color w:val="000000" w:themeColor="text1"/>
          <w:lang w:val="en-CA"/>
        </w:rPr>
        <w:t>, Alta., Canada, 1999, pp. 1113-1119 vol.2.</w:t>
      </w:r>
      <w:bookmarkEnd w:id="461"/>
    </w:p>
    <w:p w14:paraId="05FC7C14" w14:textId="77777777" w:rsidR="0069068D" w:rsidRPr="0069068D" w:rsidRDefault="0069068D" w:rsidP="0069068D">
      <w:pPr>
        <w:pStyle w:val="ListParagraph"/>
        <w:widowControl w:val="0"/>
        <w:numPr>
          <w:ilvl w:val="0"/>
          <w:numId w:val="8"/>
        </w:numPr>
        <w:spacing w:line="288" w:lineRule="auto"/>
        <w:rPr>
          <w:color w:val="000000" w:themeColor="text1"/>
          <w:lang w:val="en-CA"/>
        </w:rPr>
      </w:pPr>
      <w:bookmarkStart w:id="462" w:name="_Ref55761500"/>
      <w:r w:rsidRPr="0069068D">
        <w:rPr>
          <w:color w:val="000000" w:themeColor="text1"/>
          <w:lang w:val="en-CA"/>
        </w:rPr>
        <w:t xml:space="preserve">R. Chai, B. Zhang and J. Dou, "Improved DC voltage margin control method for DC grid based on VSCs," </w:t>
      </w:r>
      <w:r w:rsidRPr="00895AE7">
        <w:rPr>
          <w:i/>
          <w:iCs/>
          <w:color w:val="000000" w:themeColor="text1"/>
          <w:lang w:val="en-CA"/>
        </w:rPr>
        <w:t>2015 IEEE 15th International Conference on Environment and Electrical Engineering (EEEIC</w:t>
      </w:r>
      <w:r w:rsidRPr="0069068D">
        <w:rPr>
          <w:color w:val="000000" w:themeColor="text1"/>
          <w:lang w:val="en-CA"/>
        </w:rPr>
        <w:t>), Rome, 2015, pp. 1683-1687.</w:t>
      </w:r>
      <w:bookmarkEnd w:id="462"/>
    </w:p>
    <w:p w14:paraId="4230C0B1" w14:textId="77777777" w:rsidR="0069068D" w:rsidRPr="0069068D" w:rsidRDefault="0069068D" w:rsidP="0069068D">
      <w:pPr>
        <w:pStyle w:val="ListParagraph"/>
        <w:widowControl w:val="0"/>
        <w:numPr>
          <w:ilvl w:val="0"/>
          <w:numId w:val="8"/>
        </w:numPr>
        <w:spacing w:line="288" w:lineRule="auto"/>
        <w:rPr>
          <w:color w:val="000000" w:themeColor="text1"/>
          <w:lang w:val="en-CA"/>
        </w:rPr>
      </w:pPr>
      <w:bookmarkStart w:id="463" w:name="_Ref55761510"/>
      <w:r w:rsidRPr="0069068D">
        <w:rPr>
          <w:color w:val="000000" w:themeColor="text1"/>
          <w:lang w:val="en-CA"/>
        </w:rPr>
        <w:t xml:space="preserve">C. Dierckxsens, K. Srivastava, M. Reza, S. Cole, J. Beerten, and R. Belmans, “A distributed DC voltage control method for VSC MTDC systems,” </w:t>
      </w:r>
      <w:r w:rsidRPr="00895AE7">
        <w:rPr>
          <w:i/>
          <w:iCs/>
          <w:color w:val="000000" w:themeColor="text1"/>
          <w:lang w:val="en-CA"/>
        </w:rPr>
        <w:t>Elect. Power Syst. Res</w:t>
      </w:r>
      <w:r w:rsidRPr="0069068D">
        <w:rPr>
          <w:color w:val="000000" w:themeColor="text1"/>
          <w:lang w:val="en-CA"/>
        </w:rPr>
        <w:t>., vol. 82, pp. 54–58, 2012.</w:t>
      </w:r>
      <w:bookmarkEnd w:id="463"/>
    </w:p>
    <w:p w14:paraId="635D0D55" w14:textId="77777777" w:rsidR="0069068D" w:rsidRPr="0069068D" w:rsidRDefault="0069068D" w:rsidP="0069068D">
      <w:pPr>
        <w:pStyle w:val="ListParagraph"/>
        <w:widowControl w:val="0"/>
        <w:numPr>
          <w:ilvl w:val="0"/>
          <w:numId w:val="8"/>
        </w:numPr>
        <w:spacing w:line="288" w:lineRule="auto"/>
        <w:rPr>
          <w:color w:val="000000" w:themeColor="text1"/>
          <w:lang w:val="en-CA"/>
        </w:rPr>
      </w:pPr>
      <w:bookmarkStart w:id="464" w:name="_Ref55761518"/>
      <w:r w:rsidRPr="0069068D">
        <w:rPr>
          <w:color w:val="000000" w:themeColor="text1"/>
          <w:lang w:val="en-CA"/>
        </w:rPr>
        <w:t xml:space="preserve">T. M. Haileselassie and K. Uhlen, “Impact of DC line voltage drops on power flow of MTDC using droop control,” </w:t>
      </w:r>
      <w:r w:rsidRPr="00895AE7">
        <w:rPr>
          <w:i/>
          <w:iCs/>
          <w:color w:val="000000" w:themeColor="text1"/>
          <w:lang w:val="en-CA"/>
        </w:rPr>
        <w:t>IEEE Trans. Power Syst</w:t>
      </w:r>
      <w:r w:rsidRPr="0069068D">
        <w:rPr>
          <w:color w:val="000000" w:themeColor="text1"/>
          <w:lang w:val="en-CA"/>
        </w:rPr>
        <w:t>., vol. 27, pp. 1441–1449, 2012.</w:t>
      </w:r>
      <w:bookmarkEnd w:id="464"/>
    </w:p>
    <w:p w14:paraId="03D55737" w14:textId="77777777" w:rsidR="0069068D" w:rsidRPr="0069068D" w:rsidRDefault="0069068D" w:rsidP="0069068D">
      <w:pPr>
        <w:pStyle w:val="ListParagraph"/>
        <w:widowControl w:val="0"/>
        <w:numPr>
          <w:ilvl w:val="0"/>
          <w:numId w:val="8"/>
        </w:numPr>
        <w:spacing w:line="288" w:lineRule="auto"/>
        <w:rPr>
          <w:color w:val="000000" w:themeColor="text1"/>
          <w:lang w:val="en-CA"/>
        </w:rPr>
      </w:pPr>
      <w:bookmarkStart w:id="465" w:name="_Ref55761528"/>
      <w:r w:rsidRPr="0069068D">
        <w:rPr>
          <w:color w:val="000000" w:themeColor="text1"/>
          <w:lang w:val="en-CA"/>
        </w:rPr>
        <w:lastRenderedPageBreak/>
        <w:t xml:space="preserve">] O. Gomis-Bellmunt, J. Liang, J. Ekanayake, and N. Jenkins, “Voltage—Current characteristics of multiterminal HVDC-VSC for offshore wind farms,” </w:t>
      </w:r>
      <w:r w:rsidRPr="00895AE7">
        <w:rPr>
          <w:i/>
          <w:iCs/>
          <w:color w:val="000000" w:themeColor="text1"/>
          <w:lang w:val="en-CA"/>
        </w:rPr>
        <w:t>Elect. Power Syst. Res</w:t>
      </w:r>
      <w:r w:rsidRPr="0069068D">
        <w:rPr>
          <w:color w:val="000000" w:themeColor="text1"/>
          <w:lang w:val="en-CA"/>
        </w:rPr>
        <w:t>., vol. 81, pp. 440–450, 2011.</w:t>
      </w:r>
      <w:bookmarkEnd w:id="465"/>
    </w:p>
    <w:p w14:paraId="2A7F8A96" w14:textId="77777777" w:rsidR="0069068D" w:rsidRPr="0069068D" w:rsidRDefault="0069068D" w:rsidP="0069068D">
      <w:pPr>
        <w:pStyle w:val="ListParagraph"/>
        <w:widowControl w:val="0"/>
        <w:numPr>
          <w:ilvl w:val="0"/>
          <w:numId w:val="8"/>
        </w:numPr>
        <w:spacing w:line="288" w:lineRule="auto"/>
        <w:rPr>
          <w:color w:val="000000" w:themeColor="text1"/>
          <w:lang w:val="en-CA"/>
        </w:rPr>
      </w:pPr>
      <w:bookmarkStart w:id="466" w:name="_Ref55761535"/>
      <w:r w:rsidRPr="0069068D">
        <w:rPr>
          <w:color w:val="000000" w:themeColor="text1"/>
          <w:lang w:val="en-CA"/>
        </w:rPr>
        <w:t>CIGRE WG B4-52, “HVDC grid feasibility study,” CIGRE Brochure 533, Apr. 2013.</w:t>
      </w:r>
      <w:bookmarkEnd w:id="466"/>
    </w:p>
    <w:p w14:paraId="79F45968" w14:textId="77777777" w:rsidR="0069068D" w:rsidRPr="0069068D" w:rsidRDefault="0069068D" w:rsidP="0069068D">
      <w:pPr>
        <w:pStyle w:val="ListParagraph"/>
        <w:widowControl w:val="0"/>
        <w:numPr>
          <w:ilvl w:val="0"/>
          <w:numId w:val="8"/>
        </w:numPr>
        <w:spacing w:line="288" w:lineRule="auto"/>
        <w:rPr>
          <w:color w:val="000000" w:themeColor="text1"/>
          <w:lang w:val="en-CA"/>
        </w:rPr>
      </w:pPr>
      <w:bookmarkStart w:id="467" w:name="_Ref55763553"/>
      <w:r w:rsidRPr="0069068D">
        <w:rPr>
          <w:color w:val="000000" w:themeColor="text1"/>
          <w:lang w:val="en-CA"/>
        </w:rPr>
        <w:t xml:space="preserve">H. F. Latorre, M.Ghandhari and L. Soder, " Active and reactive power control of a VSC-HVDC, " </w:t>
      </w:r>
      <w:r w:rsidRPr="00895AE7">
        <w:rPr>
          <w:i/>
          <w:iCs/>
          <w:color w:val="000000" w:themeColor="text1"/>
          <w:lang w:val="en-CA"/>
        </w:rPr>
        <w:t>Electric Power Systems Research</w:t>
      </w:r>
      <w:r w:rsidRPr="0069068D">
        <w:rPr>
          <w:color w:val="000000" w:themeColor="text1"/>
          <w:lang w:val="en-CA"/>
        </w:rPr>
        <w:t>, vol. 78, pp. 1756-1763, Oct. 2008.</w:t>
      </w:r>
      <w:bookmarkEnd w:id="467"/>
    </w:p>
    <w:p w14:paraId="2E16DE79" w14:textId="77777777" w:rsidR="0069068D" w:rsidRPr="0069068D" w:rsidRDefault="0069068D" w:rsidP="0069068D">
      <w:pPr>
        <w:pStyle w:val="ListParagraph"/>
        <w:widowControl w:val="0"/>
        <w:numPr>
          <w:ilvl w:val="0"/>
          <w:numId w:val="8"/>
        </w:numPr>
        <w:spacing w:line="288" w:lineRule="auto"/>
        <w:rPr>
          <w:color w:val="000000" w:themeColor="text1"/>
          <w:lang w:val="en-CA"/>
        </w:rPr>
      </w:pPr>
      <w:bookmarkStart w:id="468" w:name="_Ref55764362"/>
      <w:r w:rsidRPr="0069068D">
        <w:rPr>
          <w:color w:val="000000" w:themeColor="text1"/>
          <w:lang w:val="en-CA"/>
        </w:rPr>
        <w:t xml:space="preserve">T. M. Haileselassie, M. Molinas, and T. Undeland, “Multi-terminal VSC-HVDC system for integration of offshore wind farms and green electrification of platforms in the North Sea,” in </w:t>
      </w:r>
      <w:r w:rsidRPr="00895AE7">
        <w:rPr>
          <w:i/>
          <w:iCs/>
          <w:color w:val="000000" w:themeColor="text1"/>
          <w:lang w:val="en-CA"/>
        </w:rPr>
        <w:t>Proc. NORPIE 2008, Espoo</w:t>
      </w:r>
      <w:r w:rsidRPr="0069068D">
        <w:rPr>
          <w:color w:val="000000" w:themeColor="text1"/>
          <w:lang w:val="en-CA"/>
        </w:rPr>
        <w:t>, Finland, Jun. 19–21, 2008, p. 8.</w:t>
      </w:r>
      <w:bookmarkEnd w:id="468"/>
    </w:p>
    <w:p w14:paraId="3E618CD1" w14:textId="77777777" w:rsidR="0069068D" w:rsidRPr="0069068D" w:rsidRDefault="0069068D" w:rsidP="0069068D">
      <w:pPr>
        <w:pStyle w:val="ListParagraph"/>
        <w:widowControl w:val="0"/>
        <w:numPr>
          <w:ilvl w:val="0"/>
          <w:numId w:val="8"/>
        </w:numPr>
        <w:spacing w:line="288" w:lineRule="auto"/>
        <w:rPr>
          <w:color w:val="000000" w:themeColor="text1"/>
          <w:lang w:val="en-CA"/>
        </w:rPr>
      </w:pPr>
      <w:bookmarkStart w:id="469" w:name="_Ref55764405"/>
      <w:r w:rsidRPr="0069068D">
        <w:rPr>
          <w:color w:val="000000" w:themeColor="text1"/>
          <w:lang w:val="en-CA"/>
        </w:rPr>
        <w:t>A. Yazdani and R. Iravani, Voltage-Sourced Converters in Power Systems: Modeling, Control and Applications. New York, NY, USA: Wiley, 2010.</w:t>
      </w:r>
      <w:bookmarkEnd w:id="469"/>
    </w:p>
    <w:p w14:paraId="3F6404FE" w14:textId="77777777" w:rsidR="0069068D" w:rsidRPr="0069068D" w:rsidRDefault="0069068D" w:rsidP="0069068D">
      <w:pPr>
        <w:pStyle w:val="ListParagraph"/>
        <w:widowControl w:val="0"/>
        <w:numPr>
          <w:ilvl w:val="0"/>
          <w:numId w:val="8"/>
        </w:numPr>
        <w:spacing w:line="288" w:lineRule="auto"/>
        <w:rPr>
          <w:color w:val="000000" w:themeColor="text1"/>
          <w:lang w:val="en-CA"/>
        </w:rPr>
      </w:pPr>
      <w:bookmarkStart w:id="470" w:name="_Ref55764413"/>
      <w:r w:rsidRPr="0069068D">
        <w:rPr>
          <w:color w:val="000000" w:themeColor="text1"/>
          <w:lang w:val="en-CA"/>
        </w:rPr>
        <w:t xml:space="preserve">H. Chen, C. Wang, F. Zhang and W. Pan, "Control Strategy Research of VSC Based Multiterminal HVDC System," </w:t>
      </w:r>
      <w:r w:rsidRPr="00895AE7">
        <w:rPr>
          <w:i/>
          <w:iCs/>
          <w:color w:val="000000" w:themeColor="text1"/>
          <w:lang w:val="en-CA"/>
        </w:rPr>
        <w:t>2006 IEEE PES Power Systems Conference and Exposition</w:t>
      </w:r>
      <w:r w:rsidRPr="0069068D">
        <w:rPr>
          <w:color w:val="000000" w:themeColor="text1"/>
          <w:lang w:val="en-CA"/>
        </w:rPr>
        <w:t>, Atlanta, GA, 2006, pp. 1986-1990.</w:t>
      </w:r>
      <w:bookmarkEnd w:id="470"/>
    </w:p>
    <w:p w14:paraId="7B2060A8" w14:textId="77777777" w:rsidR="0069068D" w:rsidRPr="0069068D" w:rsidRDefault="0069068D" w:rsidP="0069068D">
      <w:pPr>
        <w:pStyle w:val="ListParagraph"/>
        <w:widowControl w:val="0"/>
        <w:numPr>
          <w:ilvl w:val="0"/>
          <w:numId w:val="8"/>
        </w:numPr>
        <w:spacing w:line="288" w:lineRule="auto"/>
        <w:rPr>
          <w:color w:val="000000" w:themeColor="text1"/>
          <w:lang w:val="en-CA"/>
        </w:rPr>
      </w:pPr>
      <w:bookmarkStart w:id="471" w:name="_Ref55768025"/>
      <w:r w:rsidRPr="0069068D">
        <w:rPr>
          <w:color w:val="000000" w:themeColor="text1"/>
          <w:lang w:val="en-CA"/>
        </w:rPr>
        <w:t xml:space="preserve">H. Li, C. Liu, G. Li and R. Iravani, "An Enhanced DC Voltage Droop-Control for the VSC--HVDC Grid," </w:t>
      </w:r>
      <w:r w:rsidRPr="00895AE7">
        <w:rPr>
          <w:i/>
          <w:iCs/>
          <w:color w:val="000000" w:themeColor="text1"/>
          <w:lang w:val="en-CA"/>
        </w:rPr>
        <w:t>IEEE Trans. Power Syst</w:t>
      </w:r>
      <w:r w:rsidRPr="0069068D">
        <w:rPr>
          <w:color w:val="000000" w:themeColor="text1"/>
          <w:lang w:val="en-CA"/>
        </w:rPr>
        <w:t>., vol. 32, no. 2, pp. 1520-1527, March 2017.</w:t>
      </w:r>
      <w:bookmarkEnd w:id="471"/>
    </w:p>
    <w:p w14:paraId="24290BD0" w14:textId="77777777" w:rsidR="0069068D" w:rsidRPr="0069068D" w:rsidRDefault="0069068D" w:rsidP="0069068D">
      <w:pPr>
        <w:pStyle w:val="ListParagraph"/>
        <w:widowControl w:val="0"/>
        <w:numPr>
          <w:ilvl w:val="0"/>
          <w:numId w:val="8"/>
        </w:numPr>
        <w:spacing w:line="288" w:lineRule="auto"/>
        <w:rPr>
          <w:color w:val="000000" w:themeColor="text1"/>
          <w:lang w:val="en-CA"/>
        </w:rPr>
      </w:pPr>
      <w:bookmarkStart w:id="472" w:name="_Ref55768032"/>
      <w:r w:rsidRPr="0069068D">
        <w:rPr>
          <w:color w:val="000000" w:themeColor="text1"/>
          <w:lang w:val="en-CA"/>
        </w:rPr>
        <w:t xml:space="preserve">T. K. Vrana, et al., "A Classification of DC Node Voltage Control Methods for HVDC Grids, " </w:t>
      </w:r>
      <w:r w:rsidRPr="00895AE7">
        <w:rPr>
          <w:i/>
          <w:iCs/>
          <w:color w:val="000000" w:themeColor="text1"/>
          <w:lang w:val="en-CA"/>
        </w:rPr>
        <w:t>Electric Power Systems Research</w:t>
      </w:r>
      <w:r w:rsidRPr="0069068D">
        <w:rPr>
          <w:color w:val="000000" w:themeColor="text1"/>
          <w:lang w:val="en-CA"/>
        </w:rPr>
        <w:t>, vol. 103, pp. 137-144, Oct. 2013.</w:t>
      </w:r>
      <w:bookmarkEnd w:id="472"/>
    </w:p>
    <w:p w14:paraId="55B6EAED" w14:textId="77777777" w:rsidR="0069068D" w:rsidRPr="0069068D" w:rsidRDefault="0069068D" w:rsidP="0069068D">
      <w:pPr>
        <w:pStyle w:val="ListParagraph"/>
        <w:widowControl w:val="0"/>
        <w:numPr>
          <w:ilvl w:val="0"/>
          <w:numId w:val="8"/>
        </w:numPr>
        <w:spacing w:line="288" w:lineRule="auto"/>
        <w:rPr>
          <w:color w:val="000000" w:themeColor="text1"/>
          <w:lang w:val="en-CA"/>
        </w:rPr>
      </w:pPr>
      <w:bookmarkStart w:id="473" w:name="_Ref55768197"/>
      <w:r w:rsidRPr="0069068D">
        <w:rPr>
          <w:color w:val="000000" w:themeColor="text1"/>
          <w:lang w:val="en-CA"/>
        </w:rPr>
        <w:t xml:space="preserve">J. Beerten and R. Belmans, "Modeling and Control of Multi-terminal VSC HVDC Systems, " </w:t>
      </w:r>
      <w:r w:rsidRPr="00895AE7">
        <w:rPr>
          <w:i/>
          <w:iCs/>
          <w:color w:val="000000" w:themeColor="text1"/>
          <w:lang w:val="en-CA"/>
        </w:rPr>
        <w:t>Energy Procedia</w:t>
      </w:r>
      <w:r w:rsidRPr="0069068D">
        <w:rPr>
          <w:color w:val="000000" w:themeColor="text1"/>
          <w:lang w:val="en-CA"/>
        </w:rPr>
        <w:t>, vol. 24, pp. 123-130, Jan. 2012.</w:t>
      </w:r>
      <w:bookmarkEnd w:id="473"/>
    </w:p>
    <w:p w14:paraId="655F610F" w14:textId="77777777" w:rsidR="0069068D" w:rsidRPr="0069068D" w:rsidRDefault="0069068D" w:rsidP="0069068D">
      <w:pPr>
        <w:pStyle w:val="ListParagraph"/>
        <w:widowControl w:val="0"/>
        <w:numPr>
          <w:ilvl w:val="0"/>
          <w:numId w:val="8"/>
        </w:numPr>
        <w:spacing w:line="288" w:lineRule="auto"/>
        <w:rPr>
          <w:color w:val="000000" w:themeColor="text1"/>
          <w:lang w:val="en-CA"/>
        </w:rPr>
      </w:pPr>
      <w:bookmarkStart w:id="474" w:name="_Ref55768204"/>
      <w:r w:rsidRPr="0069068D">
        <w:rPr>
          <w:color w:val="000000" w:themeColor="text1"/>
          <w:lang w:val="en-CA"/>
        </w:rPr>
        <w:t xml:space="preserve">M. A. Abdelwahed and E. F. El-Saadany, "Power Sharing Control Strategy of Multiterminal VSC-HVDC Transmission Systems Utilizing Adaptive Voltage Droop," </w:t>
      </w:r>
      <w:r w:rsidRPr="00895AE7">
        <w:rPr>
          <w:i/>
          <w:iCs/>
          <w:color w:val="000000" w:themeColor="text1"/>
          <w:lang w:val="en-CA"/>
        </w:rPr>
        <w:t>IEEE Trans. Sust. Energy</w:t>
      </w:r>
      <w:r w:rsidRPr="0069068D">
        <w:rPr>
          <w:color w:val="000000" w:themeColor="text1"/>
          <w:lang w:val="en-CA"/>
        </w:rPr>
        <w:t>, vol. 8, no. 2, pp. 605-615, April 2017.</w:t>
      </w:r>
      <w:bookmarkEnd w:id="474"/>
    </w:p>
    <w:p w14:paraId="171B69EC" w14:textId="4B36649E" w:rsidR="0069068D" w:rsidRPr="0069068D" w:rsidRDefault="004A3964" w:rsidP="0069068D">
      <w:pPr>
        <w:pStyle w:val="ListParagraph"/>
        <w:widowControl w:val="0"/>
        <w:numPr>
          <w:ilvl w:val="0"/>
          <w:numId w:val="8"/>
        </w:numPr>
        <w:spacing w:line="288" w:lineRule="auto"/>
        <w:rPr>
          <w:color w:val="000000" w:themeColor="text1"/>
          <w:lang w:val="en-CA"/>
        </w:rPr>
      </w:pPr>
      <w:bookmarkStart w:id="475" w:name="_Ref55768211"/>
      <w:r w:rsidRPr="004A3964">
        <w:rPr>
          <w:color w:val="000000" w:themeColor="text1"/>
          <w:lang w:val="en-CA"/>
        </w:rPr>
        <w:t xml:space="preserve">C. Zhao and C. Guo, "Complete-independent control strategy of active and reactive power for VSC based HVDC system," </w:t>
      </w:r>
      <w:r w:rsidRPr="004A3964">
        <w:rPr>
          <w:i/>
          <w:iCs/>
          <w:color w:val="000000" w:themeColor="text1"/>
          <w:lang w:val="en-CA"/>
        </w:rPr>
        <w:t>2009 IEEE Power &amp; Energy Society General Meeting</w:t>
      </w:r>
      <w:r w:rsidRPr="004A3964">
        <w:rPr>
          <w:color w:val="000000" w:themeColor="text1"/>
          <w:lang w:val="en-CA"/>
        </w:rPr>
        <w:t>, Calgary, AB, 2009, pp. 1-6</w:t>
      </w:r>
      <w:r w:rsidR="0069068D" w:rsidRPr="0069068D">
        <w:rPr>
          <w:color w:val="000000" w:themeColor="text1"/>
          <w:lang w:val="en-CA"/>
        </w:rPr>
        <w:t>.</w:t>
      </w:r>
      <w:bookmarkEnd w:id="475"/>
    </w:p>
    <w:p w14:paraId="11BB44AD" w14:textId="77777777" w:rsidR="0069068D" w:rsidRPr="0069068D" w:rsidRDefault="0069068D" w:rsidP="0069068D">
      <w:pPr>
        <w:pStyle w:val="ListParagraph"/>
        <w:widowControl w:val="0"/>
        <w:numPr>
          <w:ilvl w:val="0"/>
          <w:numId w:val="8"/>
        </w:numPr>
        <w:spacing w:line="288" w:lineRule="auto"/>
        <w:rPr>
          <w:color w:val="000000" w:themeColor="text1"/>
          <w:lang w:val="en-CA"/>
        </w:rPr>
      </w:pPr>
      <w:bookmarkStart w:id="476" w:name="_Ref55772052"/>
      <w:r w:rsidRPr="0069068D">
        <w:rPr>
          <w:color w:val="000000" w:themeColor="text1"/>
          <w:lang w:val="en-CA"/>
        </w:rPr>
        <w:t xml:space="preserve">N. D. Rao and S. C. Tripathy, "Power System Static State Estimation By the Levenberg-Marquardt Algorithm," </w:t>
      </w:r>
      <w:r w:rsidRPr="00895AE7">
        <w:rPr>
          <w:i/>
          <w:iCs/>
          <w:color w:val="000000" w:themeColor="text1"/>
          <w:lang w:val="en-CA"/>
        </w:rPr>
        <w:t>IEEE Trans. Power App. Syst</w:t>
      </w:r>
      <w:r w:rsidRPr="0069068D">
        <w:rPr>
          <w:color w:val="000000" w:themeColor="text1"/>
          <w:lang w:val="en-CA"/>
        </w:rPr>
        <w:t>., vol. PAS-99, no. 2, pp. 695-702, March 1980.</w:t>
      </w:r>
      <w:bookmarkEnd w:id="476"/>
    </w:p>
    <w:p w14:paraId="58464E54" w14:textId="77777777" w:rsidR="0069068D" w:rsidRPr="0069068D" w:rsidRDefault="0069068D" w:rsidP="0069068D">
      <w:pPr>
        <w:pStyle w:val="ListParagraph"/>
        <w:widowControl w:val="0"/>
        <w:numPr>
          <w:ilvl w:val="0"/>
          <w:numId w:val="8"/>
        </w:numPr>
        <w:spacing w:line="288" w:lineRule="auto"/>
        <w:rPr>
          <w:color w:val="000000" w:themeColor="text1"/>
          <w:lang w:val="en-CA"/>
        </w:rPr>
      </w:pPr>
      <w:bookmarkStart w:id="477" w:name="_Ref55772034"/>
      <w:r w:rsidRPr="0069068D">
        <w:rPr>
          <w:color w:val="000000" w:themeColor="text1"/>
          <w:lang w:val="en-CA"/>
        </w:rPr>
        <w:t xml:space="preserve">C. Lv et al., "Levenberg–Marquardt Backpropagation Training of Multilayer Neural Networks for State Estimation of a Safety-Critical Cyber-Physical System," </w:t>
      </w:r>
      <w:r w:rsidRPr="00895AE7">
        <w:rPr>
          <w:i/>
          <w:iCs/>
          <w:color w:val="000000" w:themeColor="text1"/>
          <w:lang w:val="en-CA"/>
        </w:rPr>
        <w:t>IEEE Trans. Ind. Info</w:t>
      </w:r>
      <w:r w:rsidRPr="0069068D">
        <w:rPr>
          <w:color w:val="000000" w:themeColor="text1"/>
          <w:lang w:val="en-CA"/>
        </w:rPr>
        <w:t>., vol. 14, no. 8, pp. 3436-3446, Aug. 2018.</w:t>
      </w:r>
      <w:bookmarkEnd w:id="477"/>
    </w:p>
    <w:p w14:paraId="1C37D02C" w14:textId="151BA389" w:rsidR="0069068D" w:rsidRDefault="0069068D" w:rsidP="0069068D">
      <w:pPr>
        <w:pStyle w:val="ListParagraph"/>
        <w:widowControl w:val="0"/>
        <w:numPr>
          <w:ilvl w:val="0"/>
          <w:numId w:val="8"/>
        </w:numPr>
        <w:spacing w:line="288" w:lineRule="auto"/>
        <w:rPr>
          <w:color w:val="000000" w:themeColor="text1"/>
          <w:lang w:val="en-CA"/>
        </w:rPr>
      </w:pPr>
      <w:bookmarkStart w:id="478" w:name="_Ref55773333"/>
      <w:r w:rsidRPr="0069068D">
        <w:rPr>
          <w:color w:val="000000" w:themeColor="text1"/>
          <w:lang w:val="en-CA"/>
        </w:rPr>
        <w:t>K. Madsen, H. B. Nielsen and O. Tingleff, Methods for non-linear least squares problems, 2004.</w:t>
      </w:r>
      <w:bookmarkEnd w:id="478"/>
    </w:p>
    <w:p w14:paraId="7F44A667" w14:textId="77777777" w:rsidR="00A372AE" w:rsidRPr="0069068D" w:rsidRDefault="00A372AE" w:rsidP="00A372AE">
      <w:pPr>
        <w:pStyle w:val="ListParagraph"/>
        <w:widowControl w:val="0"/>
        <w:numPr>
          <w:ilvl w:val="0"/>
          <w:numId w:val="8"/>
        </w:numPr>
        <w:spacing w:line="288" w:lineRule="auto"/>
        <w:rPr>
          <w:color w:val="000000" w:themeColor="text1"/>
          <w:lang w:val="en-CA"/>
        </w:rPr>
      </w:pPr>
      <w:bookmarkStart w:id="479" w:name="_Ref55773522"/>
      <w:r w:rsidRPr="0069068D">
        <w:rPr>
          <w:color w:val="000000" w:themeColor="text1"/>
          <w:lang w:val="en-CA"/>
        </w:rPr>
        <w:t xml:space="preserve">K. Schittkowski, "Solving constrained nonlinear least squares problems by a general purpose SQP-method, " </w:t>
      </w:r>
      <w:r w:rsidRPr="00895AE7">
        <w:rPr>
          <w:i/>
          <w:iCs/>
          <w:color w:val="000000" w:themeColor="text1"/>
          <w:lang w:val="en-CA"/>
        </w:rPr>
        <w:t>Trends in Mathematical Optimization</w:t>
      </w:r>
      <w:r w:rsidRPr="0069068D">
        <w:rPr>
          <w:color w:val="000000" w:themeColor="text1"/>
          <w:lang w:val="en-CA"/>
        </w:rPr>
        <w:t>. pp.295-309, 1988.</w:t>
      </w:r>
      <w:bookmarkEnd w:id="479"/>
    </w:p>
    <w:p w14:paraId="2439F1CA" w14:textId="77777777" w:rsidR="0069068D" w:rsidRPr="0069068D" w:rsidRDefault="0069068D" w:rsidP="0069068D">
      <w:pPr>
        <w:pStyle w:val="ListParagraph"/>
        <w:widowControl w:val="0"/>
        <w:numPr>
          <w:ilvl w:val="0"/>
          <w:numId w:val="8"/>
        </w:numPr>
        <w:spacing w:line="288" w:lineRule="auto"/>
        <w:rPr>
          <w:color w:val="000000" w:themeColor="text1"/>
          <w:lang w:val="en-CA"/>
        </w:rPr>
      </w:pPr>
      <w:bookmarkStart w:id="480" w:name="_Ref55775036"/>
      <w:r w:rsidRPr="0069068D">
        <w:rPr>
          <w:color w:val="000000" w:themeColor="text1"/>
          <w:lang w:val="en-CA"/>
        </w:rPr>
        <w:t>L. Xu and J. Burke. ASTRAL: An active set l∞-trust-region algorithm for box constrained optimization. Optimization online, July 2007.</w:t>
      </w:r>
      <w:bookmarkEnd w:id="480"/>
    </w:p>
    <w:p w14:paraId="5DFDA900" w14:textId="77777777" w:rsidR="0069068D" w:rsidRPr="0069068D" w:rsidRDefault="0069068D" w:rsidP="0069068D">
      <w:pPr>
        <w:pStyle w:val="ListParagraph"/>
        <w:widowControl w:val="0"/>
        <w:numPr>
          <w:ilvl w:val="0"/>
          <w:numId w:val="8"/>
        </w:numPr>
        <w:spacing w:line="288" w:lineRule="auto"/>
        <w:rPr>
          <w:color w:val="000000" w:themeColor="text1"/>
          <w:lang w:val="en-CA"/>
        </w:rPr>
      </w:pPr>
      <w:r w:rsidRPr="0069068D">
        <w:rPr>
          <w:color w:val="000000" w:themeColor="text1"/>
          <w:lang w:val="en-CA"/>
        </w:rPr>
        <w:t>M. P. Friedlander. Available: https://www.cs.ubc.ca/~mpf/bcls/index.html. BCLS: Bound constrained least-squares, March 2007s.</w:t>
      </w:r>
    </w:p>
    <w:p w14:paraId="67493DF0" w14:textId="77777777" w:rsidR="0069068D" w:rsidRPr="0069068D" w:rsidRDefault="0069068D" w:rsidP="0069068D">
      <w:pPr>
        <w:pStyle w:val="ListParagraph"/>
        <w:widowControl w:val="0"/>
        <w:numPr>
          <w:ilvl w:val="0"/>
          <w:numId w:val="8"/>
        </w:numPr>
        <w:spacing w:line="288" w:lineRule="auto"/>
        <w:rPr>
          <w:color w:val="000000" w:themeColor="text1"/>
          <w:lang w:val="en-CA"/>
        </w:rPr>
      </w:pPr>
      <w:r w:rsidRPr="0069068D">
        <w:rPr>
          <w:color w:val="000000" w:themeColor="text1"/>
          <w:lang w:val="en-CA"/>
        </w:rPr>
        <w:t>Y.X. Yuan. A review of trust region algorithms for optimization. In J. M. Ball and J. C. R. Hunt, editors, ICM99: Proceedings of the fourth international congress on Industrial and Applied Mathematics, pages 271–282. Oxford University Press, 2000.</w:t>
      </w:r>
    </w:p>
    <w:p w14:paraId="7FDA1153" w14:textId="77777777" w:rsidR="0069068D" w:rsidRPr="0069068D" w:rsidRDefault="0069068D" w:rsidP="0069068D">
      <w:pPr>
        <w:pStyle w:val="ListParagraph"/>
        <w:widowControl w:val="0"/>
        <w:numPr>
          <w:ilvl w:val="0"/>
          <w:numId w:val="8"/>
        </w:numPr>
        <w:spacing w:line="288" w:lineRule="auto"/>
        <w:rPr>
          <w:color w:val="000000" w:themeColor="text1"/>
          <w:lang w:val="en-CA"/>
        </w:rPr>
      </w:pPr>
      <w:bookmarkStart w:id="481" w:name="_Ref55775045"/>
      <w:r w:rsidRPr="0069068D">
        <w:rPr>
          <w:color w:val="000000" w:themeColor="text1"/>
          <w:lang w:val="en-CA"/>
        </w:rPr>
        <w:lastRenderedPageBreak/>
        <w:t>J. Czyzyk, M. P. Mesnier and J. J. More, "The NEOS Server," I</w:t>
      </w:r>
      <w:r w:rsidRPr="00895AE7">
        <w:rPr>
          <w:i/>
          <w:iCs/>
          <w:color w:val="000000" w:themeColor="text1"/>
          <w:lang w:val="en-CA"/>
        </w:rPr>
        <w:t>EEE Computational Science and Engineering</w:t>
      </w:r>
      <w:r w:rsidRPr="0069068D">
        <w:rPr>
          <w:color w:val="000000" w:themeColor="text1"/>
          <w:lang w:val="en-CA"/>
        </w:rPr>
        <w:t>, vol. 5, no. 3, pp. 68-75, July-Sept. 1998.</w:t>
      </w:r>
      <w:bookmarkEnd w:id="481"/>
    </w:p>
    <w:p w14:paraId="66B80841" w14:textId="1CF12CEF" w:rsidR="006D4B17" w:rsidRDefault="0069068D" w:rsidP="0069068D">
      <w:pPr>
        <w:pStyle w:val="ListParagraph"/>
        <w:widowControl w:val="0"/>
        <w:numPr>
          <w:ilvl w:val="0"/>
          <w:numId w:val="8"/>
        </w:numPr>
        <w:spacing w:line="288" w:lineRule="auto"/>
        <w:rPr>
          <w:color w:val="000000" w:themeColor="text1"/>
          <w:lang w:val="en-CA"/>
        </w:rPr>
      </w:pPr>
      <w:bookmarkStart w:id="482" w:name="_Ref55775403"/>
      <w:r w:rsidRPr="0069068D">
        <w:rPr>
          <w:color w:val="000000" w:themeColor="text1"/>
          <w:lang w:val="en-CA"/>
        </w:rPr>
        <w:t>S. Shan. A Levenberg-Marquardt Method for Large-Scale Bound-Constrained Nonlinear Least-Squares. Diss. University of British Columbia, 2008</w:t>
      </w:r>
      <w:r>
        <w:rPr>
          <w:color w:val="000000" w:themeColor="text1"/>
          <w:lang w:val="en-CA"/>
        </w:rPr>
        <w:t>.</w:t>
      </w:r>
      <w:bookmarkEnd w:id="482"/>
    </w:p>
    <w:p w14:paraId="0B361317" w14:textId="77777777" w:rsidR="00271176" w:rsidRDefault="00271176" w:rsidP="00271176">
      <w:pPr>
        <w:pStyle w:val="ListParagraph"/>
        <w:widowControl w:val="0"/>
        <w:numPr>
          <w:ilvl w:val="0"/>
          <w:numId w:val="8"/>
        </w:numPr>
        <w:spacing w:line="288" w:lineRule="auto"/>
        <w:rPr>
          <w:color w:val="000000" w:themeColor="text1"/>
          <w:lang w:val="en-CA"/>
        </w:rPr>
      </w:pPr>
      <w:bookmarkStart w:id="483" w:name="_Ref40125117"/>
      <w:r>
        <w:rPr>
          <w:color w:val="000000" w:themeColor="text1"/>
        </w:rPr>
        <w:t xml:space="preserve">S. Khan and S. Bhowmick, </w:t>
      </w:r>
      <w:r w:rsidRPr="009F6D1E">
        <w:rPr>
          <w:color w:val="000000" w:themeColor="text1"/>
        </w:rPr>
        <w:t>"</w:t>
      </w:r>
      <w:r w:rsidRPr="008F0CB7">
        <w:rPr>
          <w:color w:val="000000" w:themeColor="text1"/>
        </w:rPr>
        <w:t>A comprehensive power-flow model of multi-terminal PWM based VSC-HVDC systems with DC voltage droop control</w:t>
      </w:r>
      <w:r>
        <w:rPr>
          <w:color w:val="000000" w:themeColor="text1"/>
        </w:rPr>
        <w:t>,</w:t>
      </w:r>
      <w:r w:rsidRPr="008F0CB7">
        <w:rPr>
          <w:color w:val="000000" w:themeColor="text1"/>
        </w:rPr>
        <w:t xml:space="preserve"> </w:t>
      </w:r>
      <w:r w:rsidRPr="009F6D1E">
        <w:rPr>
          <w:color w:val="000000" w:themeColor="text1"/>
        </w:rPr>
        <w:t>"</w:t>
      </w:r>
      <w:r>
        <w:rPr>
          <w:color w:val="000000" w:themeColor="text1"/>
        </w:rPr>
        <w:t xml:space="preserve"> </w:t>
      </w:r>
      <w:r>
        <w:rPr>
          <w:i/>
          <w:iCs/>
          <w:color w:val="000000" w:themeColor="text1"/>
        </w:rPr>
        <w:t>International Journal of Electrical Power Energy Systems</w:t>
      </w:r>
      <w:r w:rsidRPr="0027248E">
        <w:rPr>
          <w:color w:val="000000" w:themeColor="text1"/>
        </w:rPr>
        <w:t xml:space="preserve">. </w:t>
      </w:r>
      <w:r>
        <w:rPr>
          <w:color w:val="000000" w:themeColor="text1"/>
        </w:rPr>
        <w:t>vol. 102, pp. 71-83, 2018.</w:t>
      </w:r>
      <w:bookmarkEnd w:id="483"/>
    </w:p>
    <w:p w14:paraId="34872329" w14:textId="77777777" w:rsidR="00271176" w:rsidRDefault="00271176" w:rsidP="00271176">
      <w:pPr>
        <w:pStyle w:val="ListParagraph"/>
        <w:widowControl w:val="0"/>
        <w:numPr>
          <w:ilvl w:val="0"/>
          <w:numId w:val="8"/>
        </w:numPr>
        <w:spacing w:line="288" w:lineRule="auto"/>
        <w:rPr>
          <w:color w:val="000000" w:themeColor="text1"/>
          <w:lang w:val="en-CA"/>
        </w:rPr>
      </w:pPr>
      <w:bookmarkStart w:id="484" w:name="_Ref55809982"/>
      <w:r w:rsidRPr="008F0CB7">
        <w:rPr>
          <w:color w:val="000000" w:themeColor="text1"/>
          <w:lang w:val="en-CA"/>
        </w:rPr>
        <w:t xml:space="preserve">B. Li, Q. Li, Y. Wang, W. Wen, B. Li and L. Xu, "A Novel Method to Determine Droop Coefficients of DC Voltage Control for VSC-MTDC System," </w:t>
      </w:r>
      <w:r w:rsidRPr="008F0CB7">
        <w:rPr>
          <w:i/>
          <w:iCs/>
          <w:color w:val="000000" w:themeColor="text1"/>
          <w:lang w:val="en-CA"/>
        </w:rPr>
        <w:t>IEEE Trans. Power Del.</w:t>
      </w:r>
      <w:bookmarkEnd w:id="484"/>
    </w:p>
    <w:p w14:paraId="3F5CB283" w14:textId="77777777" w:rsidR="00271176" w:rsidRDefault="00271176" w:rsidP="00271176">
      <w:pPr>
        <w:pStyle w:val="ListParagraph"/>
        <w:widowControl w:val="0"/>
        <w:numPr>
          <w:ilvl w:val="0"/>
          <w:numId w:val="8"/>
        </w:numPr>
        <w:spacing w:line="288" w:lineRule="auto"/>
        <w:rPr>
          <w:color w:val="000000" w:themeColor="text1"/>
          <w:lang w:val="en-CA"/>
        </w:rPr>
      </w:pPr>
      <w:bookmarkStart w:id="485" w:name="_Ref39953059"/>
      <w:r w:rsidRPr="009F6D1E">
        <w:rPr>
          <w:color w:val="000000" w:themeColor="text1"/>
        </w:rPr>
        <w:t xml:space="preserve">Y. Xue, X. Zhang and C. Yang, "AC filterless flexible LCC HVDC with reduced voltage rating of controllable capacitors," </w:t>
      </w:r>
      <w:r w:rsidRPr="009F6D1E">
        <w:rPr>
          <w:i/>
          <w:iCs/>
          <w:color w:val="000000" w:themeColor="text1"/>
        </w:rPr>
        <w:t xml:space="preserve">IEEE </w:t>
      </w:r>
      <w:r w:rsidRPr="009F6D1E">
        <w:rPr>
          <w:rFonts w:hint="eastAsia"/>
          <w:i/>
          <w:iCs/>
          <w:color w:val="000000" w:themeColor="text1"/>
        </w:rPr>
        <w:t>Tr</w:t>
      </w:r>
      <w:r w:rsidRPr="009F6D1E">
        <w:rPr>
          <w:i/>
          <w:iCs/>
          <w:color w:val="000000" w:themeColor="text1"/>
        </w:rPr>
        <w:t>ans. Power Syst.</w:t>
      </w:r>
      <w:r w:rsidRPr="009F6D1E">
        <w:rPr>
          <w:color w:val="000000" w:themeColor="text1"/>
        </w:rPr>
        <w:t>, vol. 33, no. 5, pp. 5507-5518, Sept. 2018</w:t>
      </w:r>
      <w:r>
        <w:rPr>
          <w:color w:val="000000" w:themeColor="text1"/>
        </w:rPr>
        <w:t>.</w:t>
      </w:r>
      <w:bookmarkEnd w:id="485"/>
    </w:p>
    <w:p w14:paraId="62392487" w14:textId="77777777" w:rsidR="00271176" w:rsidRDefault="00271176" w:rsidP="00271176">
      <w:pPr>
        <w:pStyle w:val="ListParagraph"/>
        <w:widowControl w:val="0"/>
        <w:numPr>
          <w:ilvl w:val="0"/>
          <w:numId w:val="8"/>
        </w:numPr>
        <w:spacing w:line="288" w:lineRule="auto"/>
        <w:rPr>
          <w:color w:val="000000" w:themeColor="text1"/>
          <w:lang w:val="en-CA"/>
        </w:rPr>
      </w:pPr>
      <w:bookmarkStart w:id="486" w:name="_Ref39953064"/>
      <w:r w:rsidRPr="004628BD">
        <w:t>O. E. Oni, I. E. Davidson and K. N. I. Mbangula, "A review of LCC-HVDC and VSC-HVDC technologies and applications," </w:t>
      </w:r>
      <w:r w:rsidRPr="004628BD">
        <w:rPr>
          <w:i/>
          <w:iCs/>
        </w:rPr>
        <w:t>2016 IEEE 16th International Conference on Environment and Electrical Engineering (EEEIC)</w:t>
      </w:r>
      <w:r w:rsidRPr="004628BD">
        <w:t>, Florence, 2016, pp. 1-7</w:t>
      </w:r>
      <w:r>
        <w:t>.</w:t>
      </w:r>
      <w:bookmarkEnd w:id="486"/>
    </w:p>
    <w:p w14:paraId="453B402F" w14:textId="77777777" w:rsidR="00271176" w:rsidRDefault="00271176" w:rsidP="00271176">
      <w:pPr>
        <w:pStyle w:val="ListParagraph"/>
        <w:widowControl w:val="0"/>
        <w:numPr>
          <w:ilvl w:val="0"/>
          <w:numId w:val="8"/>
        </w:numPr>
        <w:spacing w:line="288" w:lineRule="auto"/>
        <w:rPr>
          <w:color w:val="000000" w:themeColor="text1"/>
          <w:lang w:val="en-CA"/>
        </w:rPr>
      </w:pPr>
      <w:bookmarkStart w:id="487" w:name="_Ref39953615"/>
      <w:r w:rsidRPr="002E0E22">
        <w:t>D. Shu</w:t>
      </w:r>
      <w:r>
        <w:t xml:space="preserve"> </w:t>
      </w:r>
      <w:r>
        <w:rPr>
          <w:i/>
          <w:iCs/>
        </w:rPr>
        <w:t>et al.</w:t>
      </w:r>
      <w:r w:rsidRPr="002E0E22">
        <w:t xml:space="preserve">, "Sub- and </w:t>
      </w:r>
      <w:r>
        <w:t>s</w:t>
      </w:r>
      <w:r w:rsidRPr="002E0E22">
        <w:t>uper-</w:t>
      </w:r>
      <w:r>
        <w:t>s</w:t>
      </w:r>
      <w:r w:rsidRPr="002E0E22">
        <w:t xml:space="preserve">ynchronous </w:t>
      </w:r>
      <w:r>
        <w:t>i</w:t>
      </w:r>
      <w:r w:rsidRPr="002E0E22">
        <w:t xml:space="preserve">nteractions </w:t>
      </w:r>
      <w:r>
        <w:t>b</w:t>
      </w:r>
      <w:r w:rsidRPr="002E0E22">
        <w:t xml:space="preserve">etween STATCOMs and </w:t>
      </w:r>
      <w:r>
        <w:t>w</w:t>
      </w:r>
      <w:r w:rsidRPr="002E0E22">
        <w:t xml:space="preserve">eak AC/DC </w:t>
      </w:r>
      <w:r>
        <w:t>t</w:t>
      </w:r>
      <w:r w:rsidRPr="002E0E22">
        <w:t xml:space="preserve">ransmissions </w:t>
      </w:r>
      <w:r>
        <w:t>w</w:t>
      </w:r>
      <w:r w:rsidRPr="002E0E22">
        <w:t xml:space="preserve">ith </w:t>
      </w:r>
      <w:r>
        <w:t>s</w:t>
      </w:r>
      <w:r w:rsidRPr="002E0E22">
        <w:t xml:space="preserve">eries </w:t>
      </w:r>
      <w:r>
        <w:t>c</w:t>
      </w:r>
      <w:r w:rsidRPr="002E0E22">
        <w:t xml:space="preserve">ompensations," </w:t>
      </w:r>
      <w:r w:rsidRPr="002E0E22">
        <w:rPr>
          <w:i/>
          <w:iCs/>
        </w:rPr>
        <w:t xml:space="preserve">IEEE </w:t>
      </w:r>
      <w:r>
        <w:rPr>
          <w:i/>
          <w:iCs/>
        </w:rPr>
        <w:t>Trans.</w:t>
      </w:r>
      <w:r w:rsidRPr="002E0E22">
        <w:rPr>
          <w:i/>
          <w:iCs/>
        </w:rPr>
        <w:t xml:space="preserve"> Power </w:t>
      </w:r>
      <w:r>
        <w:rPr>
          <w:i/>
          <w:iCs/>
        </w:rPr>
        <w:t>Elect.</w:t>
      </w:r>
      <w:r w:rsidRPr="002E0E22">
        <w:t>, vol. 33, no. 9, pp. 7424-7437, Sept. 2018</w:t>
      </w:r>
      <w:r>
        <w:t>.</w:t>
      </w:r>
      <w:bookmarkEnd w:id="487"/>
    </w:p>
    <w:p w14:paraId="0D1A2F8E" w14:textId="77777777" w:rsidR="00271176" w:rsidRDefault="00271176" w:rsidP="00271176">
      <w:pPr>
        <w:pStyle w:val="ListParagraph"/>
        <w:widowControl w:val="0"/>
        <w:numPr>
          <w:ilvl w:val="0"/>
          <w:numId w:val="8"/>
        </w:numPr>
        <w:spacing w:line="288" w:lineRule="auto"/>
        <w:rPr>
          <w:color w:val="000000" w:themeColor="text1"/>
          <w:lang w:val="en-CA"/>
        </w:rPr>
      </w:pPr>
      <w:bookmarkStart w:id="488" w:name="_Ref39953621"/>
      <w:r w:rsidRPr="004628BD">
        <w:t xml:space="preserve">C. Guo, W. Liu, C. Zhao and R. Iravani, "A Frequency-Based Synchronization Approach for the VSC-HVDC Station Connected to a Weak AC Grid," </w:t>
      </w:r>
      <w:r w:rsidRPr="004628BD">
        <w:rPr>
          <w:i/>
          <w:iCs/>
        </w:rPr>
        <w:t xml:space="preserve">IEEE </w:t>
      </w:r>
      <w:r>
        <w:rPr>
          <w:i/>
          <w:iCs/>
        </w:rPr>
        <w:t>Trans.</w:t>
      </w:r>
      <w:r w:rsidRPr="004628BD">
        <w:rPr>
          <w:i/>
          <w:iCs/>
        </w:rPr>
        <w:t xml:space="preserve"> Power </w:t>
      </w:r>
      <w:r>
        <w:rPr>
          <w:i/>
          <w:iCs/>
        </w:rPr>
        <w:t>Del.</w:t>
      </w:r>
      <w:r w:rsidRPr="004628BD">
        <w:t>, vol. 32, no. 3, pp. 1460-1470, June 2017</w:t>
      </w:r>
      <w:r>
        <w:t>.</w:t>
      </w:r>
      <w:bookmarkEnd w:id="488"/>
    </w:p>
    <w:p w14:paraId="409F2451" w14:textId="77777777" w:rsidR="00271176" w:rsidRDefault="00271176" w:rsidP="00271176">
      <w:pPr>
        <w:pStyle w:val="ListParagraph"/>
        <w:widowControl w:val="0"/>
        <w:numPr>
          <w:ilvl w:val="0"/>
          <w:numId w:val="8"/>
        </w:numPr>
        <w:spacing w:line="288" w:lineRule="auto"/>
        <w:rPr>
          <w:color w:val="000000" w:themeColor="text1"/>
          <w:lang w:val="en-CA"/>
        </w:rPr>
      </w:pPr>
      <w:bookmarkStart w:id="489" w:name="_Ref39953847"/>
      <w:r>
        <w:t xml:space="preserve">M. Haque and A. Kalam, </w:t>
      </w:r>
      <w:r w:rsidRPr="004D0FEE">
        <w:t xml:space="preserve">"AC/Multiterminal DC </w:t>
      </w:r>
      <w:r>
        <w:t>p</w:t>
      </w:r>
      <w:r w:rsidRPr="004D0FEE">
        <w:t xml:space="preserve">ower </w:t>
      </w:r>
      <w:r>
        <w:t>s</w:t>
      </w:r>
      <w:r w:rsidRPr="004D0FEE">
        <w:t xml:space="preserve">ystem </w:t>
      </w:r>
      <w:r>
        <w:t>s</w:t>
      </w:r>
      <w:r w:rsidRPr="004D0FEE">
        <w:t xml:space="preserve">tate </w:t>
      </w:r>
      <w:r>
        <w:t>e</w:t>
      </w:r>
      <w:r w:rsidRPr="004D0FEE">
        <w:t xml:space="preserve">stimation-A </w:t>
      </w:r>
      <w:r>
        <w:t>s</w:t>
      </w:r>
      <w:r w:rsidRPr="004D0FEE">
        <w:t xml:space="preserve">equential </w:t>
      </w:r>
      <w:r>
        <w:t>a</w:t>
      </w:r>
      <w:r w:rsidRPr="004D0FEE">
        <w:t>pproach</w:t>
      </w:r>
      <w:r>
        <w:t>,</w:t>
      </w:r>
      <w:r w:rsidRPr="004D0FEE">
        <w:t>"</w:t>
      </w:r>
      <w:r>
        <w:t xml:space="preserve"> </w:t>
      </w:r>
      <w:r w:rsidRPr="004D0FEE">
        <w:rPr>
          <w:i/>
          <w:iCs/>
        </w:rPr>
        <w:t xml:space="preserve">Electric Machines </w:t>
      </w:r>
      <w:r>
        <w:rPr>
          <w:i/>
          <w:iCs/>
        </w:rPr>
        <w:t>and</w:t>
      </w:r>
      <w:r w:rsidRPr="004D0FEE">
        <w:rPr>
          <w:i/>
          <w:iCs/>
        </w:rPr>
        <w:t xml:space="preserve"> Electromechani</w:t>
      </w:r>
      <w:r w:rsidRPr="004D0FEE">
        <w:t>cs</w:t>
      </w:r>
      <w:r>
        <w:t>, vol. 12, no. 1, pp. 27-42, 1987.</w:t>
      </w:r>
      <w:bookmarkEnd w:id="489"/>
    </w:p>
    <w:p w14:paraId="34410713" w14:textId="77777777" w:rsidR="00271176" w:rsidRDefault="00271176" w:rsidP="00271176">
      <w:pPr>
        <w:pStyle w:val="ListParagraph"/>
        <w:widowControl w:val="0"/>
        <w:numPr>
          <w:ilvl w:val="0"/>
          <w:numId w:val="8"/>
        </w:numPr>
        <w:spacing w:line="288" w:lineRule="auto"/>
        <w:rPr>
          <w:color w:val="000000" w:themeColor="text1"/>
          <w:lang w:val="en-CA"/>
        </w:rPr>
      </w:pPr>
      <w:bookmarkStart w:id="490" w:name="_Ref39954081"/>
      <w:r w:rsidRPr="00983B5D">
        <w:rPr>
          <w:color w:val="000000" w:themeColor="text1"/>
        </w:rPr>
        <w:t xml:space="preserve">Y. Cho and G. Jang, "New technique for enhancing the accuracy of HVDC systems in state estimation," </w:t>
      </w:r>
      <w:r w:rsidRPr="00983B5D">
        <w:rPr>
          <w:i/>
          <w:iCs/>
          <w:color w:val="000000" w:themeColor="text1"/>
        </w:rPr>
        <w:t>International Journal of Electrical Power &amp; Energy Systems</w:t>
      </w:r>
      <w:r w:rsidRPr="00983B5D">
        <w:rPr>
          <w:color w:val="000000" w:themeColor="text1"/>
        </w:rPr>
        <w:t>, vol. 54, pp.658-663, Jan. 2014</w:t>
      </w:r>
      <w:r>
        <w:rPr>
          <w:color w:val="000000" w:themeColor="text1"/>
          <w:lang w:val="en-CA"/>
        </w:rPr>
        <w:t>.</w:t>
      </w:r>
      <w:bookmarkEnd w:id="490"/>
    </w:p>
    <w:p w14:paraId="6B55937B" w14:textId="3E320DB6" w:rsidR="0069068D" w:rsidRPr="006A5F38" w:rsidRDefault="00271176" w:rsidP="00271176">
      <w:pPr>
        <w:pStyle w:val="ListParagraph"/>
        <w:widowControl w:val="0"/>
        <w:numPr>
          <w:ilvl w:val="0"/>
          <w:numId w:val="8"/>
        </w:numPr>
        <w:spacing w:line="288" w:lineRule="auto"/>
        <w:rPr>
          <w:color w:val="000000" w:themeColor="text1"/>
          <w:lang w:val="en-CA"/>
        </w:rPr>
      </w:pPr>
      <w:bookmarkStart w:id="491" w:name="_Ref55810247"/>
      <w:r w:rsidRPr="00433AAA">
        <w:rPr>
          <w:color w:val="000000" w:themeColor="text1"/>
        </w:rPr>
        <w:t xml:space="preserve">W. Feng </w:t>
      </w:r>
      <w:r w:rsidRPr="00433AAA">
        <w:rPr>
          <w:i/>
          <w:iCs/>
          <w:color w:val="000000" w:themeColor="text1"/>
        </w:rPr>
        <w:t>et al</w:t>
      </w:r>
      <w:r w:rsidRPr="00433AAA">
        <w:rPr>
          <w:color w:val="000000" w:themeColor="text1"/>
        </w:rPr>
        <w:t>., "Sequential state estimation containing the operating limits for VSC MTDC system," </w:t>
      </w:r>
      <w:r w:rsidRPr="00433AAA">
        <w:rPr>
          <w:i/>
          <w:iCs/>
          <w:color w:val="000000" w:themeColor="text1"/>
        </w:rPr>
        <w:t>2020 IEEE/PES T&amp;D Conference and Exposition (T&amp;D)</w:t>
      </w:r>
      <w:r w:rsidRPr="00433AAA">
        <w:rPr>
          <w:color w:val="000000" w:themeColor="text1"/>
        </w:rPr>
        <w:t>, Chicago, IL, 2020</w:t>
      </w:r>
      <w:r>
        <w:rPr>
          <w:color w:val="000000" w:themeColor="text1"/>
        </w:rPr>
        <w:t>.</w:t>
      </w:r>
      <w:bookmarkEnd w:id="491"/>
    </w:p>
    <w:p w14:paraId="2144E21A" w14:textId="1BBF4143" w:rsidR="006A5F38" w:rsidRPr="006A5F38" w:rsidRDefault="006A5F38" w:rsidP="00271176">
      <w:pPr>
        <w:pStyle w:val="ListParagraph"/>
        <w:widowControl w:val="0"/>
        <w:numPr>
          <w:ilvl w:val="0"/>
          <w:numId w:val="8"/>
        </w:numPr>
        <w:spacing w:line="288" w:lineRule="auto"/>
        <w:rPr>
          <w:color w:val="000000" w:themeColor="text1"/>
          <w:lang w:val="en-CA"/>
        </w:rPr>
      </w:pPr>
      <w:bookmarkStart w:id="492" w:name="_Ref55811482"/>
      <w:r w:rsidRPr="00895AE7">
        <w:rPr>
          <w:color w:val="000000" w:themeColor="text1"/>
        </w:rPr>
        <w:t>W. Feng,</w:t>
      </w:r>
      <w:r w:rsidRPr="006A5F38">
        <w:rPr>
          <w:i/>
          <w:iCs/>
          <w:color w:val="000000" w:themeColor="text1"/>
        </w:rPr>
        <w:t xml:space="preserve"> et al</w:t>
      </w:r>
      <w:r w:rsidRPr="006A5F38">
        <w:rPr>
          <w:color w:val="000000" w:themeColor="text1"/>
        </w:rPr>
        <w:t xml:space="preserve">., "Using Lagrangian Relaxation to Include Operating Limits of VSC-MTDC System for State Estimation, " </w:t>
      </w:r>
      <w:r w:rsidRPr="006A5F38">
        <w:rPr>
          <w:i/>
          <w:iCs/>
          <w:color w:val="000000" w:themeColor="text1"/>
        </w:rPr>
        <w:t>2020 IEEE/PES General Meeting</w:t>
      </w:r>
      <w:r w:rsidRPr="006A5F38">
        <w:rPr>
          <w:color w:val="000000" w:themeColor="text1"/>
        </w:rPr>
        <w:t>, Montreal</w:t>
      </w:r>
      <w:r>
        <w:rPr>
          <w:color w:val="000000" w:themeColor="text1"/>
        </w:rPr>
        <w:t>, Canada, 2020.</w:t>
      </w:r>
      <w:bookmarkEnd w:id="492"/>
    </w:p>
    <w:p w14:paraId="13377A83" w14:textId="433C6D6D" w:rsidR="006A5F38" w:rsidRPr="00FA62B6" w:rsidRDefault="00FA62B6" w:rsidP="00271176">
      <w:pPr>
        <w:pStyle w:val="ListParagraph"/>
        <w:widowControl w:val="0"/>
        <w:numPr>
          <w:ilvl w:val="0"/>
          <w:numId w:val="8"/>
        </w:numPr>
        <w:spacing w:line="288" w:lineRule="auto"/>
        <w:rPr>
          <w:color w:val="000000" w:themeColor="text1"/>
          <w:lang w:val="en-CA"/>
        </w:rPr>
      </w:pPr>
      <w:bookmarkStart w:id="493" w:name="_Ref55811872"/>
      <w:r w:rsidRPr="00836782">
        <w:rPr>
          <w:szCs w:val="16"/>
        </w:rPr>
        <w:t xml:space="preserve">Y. Lin and A. Abur, "A Highly Efficient Bad Data Identification Approach for Very Large Scale Power Systems," </w:t>
      </w:r>
      <w:r w:rsidRPr="00836782">
        <w:rPr>
          <w:i/>
          <w:iCs/>
          <w:szCs w:val="16"/>
        </w:rPr>
        <w:t>IEEE Trans. Power Syst</w:t>
      </w:r>
      <w:r>
        <w:rPr>
          <w:szCs w:val="16"/>
        </w:rPr>
        <w:t>.</w:t>
      </w:r>
      <w:r w:rsidRPr="00836782">
        <w:rPr>
          <w:szCs w:val="16"/>
        </w:rPr>
        <w:t>, vol. 33, no. 6, pp. 5979-5989, Nov. 2018</w:t>
      </w:r>
      <w:r>
        <w:rPr>
          <w:szCs w:val="16"/>
        </w:rPr>
        <w:t>.</w:t>
      </w:r>
    </w:p>
    <w:p w14:paraId="003EC272" w14:textId="68C559F0" w:rsidR="00FA62B6" w:rsidRDefault="008B4B51" w:rsidP="00271176">
      <w:pPr>
        <w:pStyle w:val="ListParagraph"/>
        <w:widowControl w:val="0"/>
        <w:numPr>
          <w:ilvl w:val="0"/>
          <w:numId w:val="8"/>
        </w:numPr>
        <w:spacing w:line="288" w:lineRule="auto"/>
        <w:rPr>
          <w:color w:val="000000" w:themeColor="text1"/>
          <w:lang w:val="en-CA"/>
        </w:rPr>
      </w:pPr>
      <w:bookmarkStart w:id="494" w:name="_Ref55812951"/>
      <w:r w:rsidRPr="008B4B51">
        <w:rPr>
          <w:color w:val="000000" w:themeColor="text1"/>
          <w:lang w:val="en-CA"/>
        </w:rPr>
        <w:t xml:space="preserve">T. Inoue, H. Taniguchi, Y. Ikeguchi and K. Yoshida, "Estimation of power system inertia constant and capacity of spinning-reserve support generators using measured frequency transients," </w:t>
      </w:r>
      <w:r w:rsidRPr="00FD5DBD">
        <w:rPr>
          <w:i/>
          <w:iCs/>
          <w:color w:val="000000" w:themeColor="text1"/>
          <w:lang w:val="en-CA"/>
        </w:rPr>
        <w:t>IEEE Trans. Power Syst</w:t>
      </w:r>
      <w:r>
        <w:rPr>
          <w:color w:val="000000" w:themeColor="text1"/>
          <w:lang w:val="en-CA"/>
        </w:rPr>
        <w:t>.</w:t>
      </w:r>
      <w:r w:rsidRPr="008B4B51">
        <w:rPr>
          <w:color w:val="000000" w:themeColor="text1"/>
          <w:lang w:val="en-CA"/>
        </w:rPr>
        <w:t>, vol. 12, no. 1, pp. 136-143, Feb. 1997</w:t>
      </w:r>
      <w:r>
        <w:rPr>
          <w:color w:val="000000" w:themeColor="text1"/>
          <w:lang w:val="en-CA"/>
        </w:rPr>
        <w:t>.</w:t>
      </w:r>
      <w:bookmarkEnd w:id="494"/>
    </w:p>
    <w:p w14:paraId="64460DFF" w14:textId="5F49E4F2" w:rsidR="008B4B51" w:rsidRDefault="008B4B51" w:rsidP="00271176">
      <w:pPr>
        <w:pStyle w:val="ListParagraph"/>
        <w:widowControl w:val="0"/>
        <w:numPr>
          <w:ilvl w:val="0"/>
          <w:numId w:val="8"/>
        </w:numPr>
        <w:spacing w:line="288" w:lineRule="auto"/>
        <w:rPr>
          <w:color w:val="000000" w:themeColor="text1"/>
          <w:lang w:val="en-CA"/>
        </w:rPr>
      </w:pPr>
      <w:bookmarkStart w:id="495" w:name="_Ref55812957"/>
      <w:r>
        <w:rPr>
          <w:color w:val="000000" w:themeColor="text1"/>
          <w:lang w:val="en-CA"/>
        </w:rPr>
        <w:t>J</w:t>
      </w:r>
      <w:r w:rsidRPr="008B4B51">
        <w:rPr>
          <w:color w:val="000000" w:themeColor="text1"/>
          <w:lang w:val="en-CA"/>
        </w:rPr>
        <w:t>. Fang, H. Li, Y. Tang and F. Blaabjerg, "Distributed Power System Virtual Inertia Implemented by Grid-Connected Power Converters</w:t>
      </w:r>
      <w:r w:rsidRPr="00FD5DBD">
        <w:rPr>
          <w:i/>
          <w:iCs/>
          <w:color w:val="000000" w:themeColor="text1"/>
          <w:lang w:val="en-CA"/>
        </w:rPr>
        <w:t>," IEEE Trans. Power Elect</w:t>
      </w:r>
      <w:r>
        <w:rPr>
          <w:color w:val="000000" w:themeColor="text1"/>
          <w:lang w:val="en-CA"/>
        </w:rPr>
        <w:t>.</w:t>
      </w:r>
      <w:r w:rsidRPr="008B4B51">
        <w:rPr>
          <w:color w:val="000000" w:themeColor="text1"/>
          <w:lang w:val="en-CA"/>
        </w:rPr>
        <w:t>, vol. 33, no. 10, pp. 8488-8499, Oct. 2018</w:t>
      </w:r>
      <w:r>
        <w:rPr>
          <w:color w:val="000000" w:themeColor="text1"/>
          <w:lang w:val="en-CA"/>
        </w:rPr>
        <w:t>.</w:t>
      </w:r>
      <w:bookmarkEnd w:id="495"/>
    </w:p>
    <w:p w14:paraId="330F3D43" w14:textId="4A3F7E13" w:rsidR="008B4B51" w:rsidRDefault="008B4B51" w:rsidP="00271176">
      <w:pPr>
        <w:pStyle w:val="ListParagraph"/>
        <w:widowControl w:val="0"/>
        <w:numPr>
          <w:ilvl w:val="0"/>
          <w:numId w:val="8"/>
        </w:numPr>
        <w:spacing w:line="288" w:lineRule="auto"/>
        <w:rPr>
          <w:color w:val="000000" w:themeColor="text1"/>
          <w:lang w:val="en-CA"/>
        </w:rPr>
      </w:pPr>
      <w:bookmarkStart w:id="496" w:name="_Ref55813252"/>
      <w:r w:rsidRPr="008B4B51">
        <w:rPr>
          <w:color w:val="000000" w:themeColor="text1"/>
          <w:lang w:val="en-CA"/>
        </w:rPr>
        <w:t xml:space="preserve">H. Han, S. Gao, Q. Shi, H. Cui and F. Li, "Security-Based Active Demand Response Strategy Considering Uncertainties in Power Systems," </w:t>
      </w:r>
      <w:r w:rsidRPr="00FD5DBD">
        <w:rPr>
          <w:i/>
          <w:iCs/>
          <w:color w:val="000000" w:themeColor="text1"/>
          <w:lang w:val="en-CA"/>
        </w:rPr>
        <w:t>IEEE Access</w:t>
      </w:r>
      <w:r w:rsidRPr="008B4B51">
        <w:rPr>
          <w:color w:val="000000" w:themeColor="text1"/>
          <w:lang w:val="en-CA"/>
        </w:rPr>
        <w:t>, vol. 5, pp. 16953-16962, 2017</w:t>
      </w:r>
      <w:r>
        <w:rPr>
          <w:color w:val="000000" w:themeColor="text1"/>
          <w:lang w:val="en-CA"/>
        </w:rPr>
        <w:t>.</w:t>
      </w:r>
      <w:bookmarkEnd w:id="496"/>
    </w:p>
    <w:p w14:paraId="75DC41F5" w14:textId="3E436298" w:rsidR="008B4B51" w:rsidRDefault="008B4B51" w:rsidP="00271176">
      <w:pPr>
        <w:pStyle w:val="ListParagraph"/>
        <w:widowControl w:val="0"/>
        <w:numPr>
          <w:ilvl w:val="0"/>
          <w:numId w:val="8"/>
        </w:numPr>
        <w:spacing w:line="288" w:lineRule="auto"/>
        <w:rPr>
          <w:color w:val="000000" w:themeColor="text1"/>
          <w:lang w:val="en-CA"/>
        </w:rPr>
      </w:pPr>
      <w:bookmarkStart w:id="497" w:name="_Ref55813256"/>
      <w:r w:rsidRPr="008B4B51">
        <w:rPr>
          <w:color w:val="000000" w:themeColor="text1"/>
          <w:lang w:val="en-CA"/>
        </w:rPr>
        <w:t xml:space="preserve">Q. Shi, C. Chen, A. Mammoli and F. Li, "Estimating the Profile of Incentive-Based Demand Response (IBDR) by Integrating Technical Models and Social-Behavioral Factors," </w:t>
      </w:r>
      <w:r w:rsidRPr="00FD5DBD">
        <w:rPr>
          <w:i/>
          <w:iCs/>
          <w:color w:val="000000" w:themeColor="text1"/>
          <w:lang w:val="en-CA"/>
        </w:rPr>
        <w:t>IEEE Trans. Smart Grid</w:t>
      </w:r>
      <w:r w:rsidRPr="008B4B51">
        <w:rPr>
          <w:color w:val="000000" w:themeColor="text1"/>
          <w:lang w:val="en-CA"/>
        </w:rPr>
        <w:t>, vol. 11, no. 1, pp. 171-183, Jan. 2020</w:t>
      </w:r>
      <w:r>
        <w:rPr>
          <w:color w:val="000000" w:themeColor="text1"/>
          <w:lang w:val="en-CA"/>
        </w:rPr>
        <w:t>.</w:t>
      </w:r>
      <w:bookmarkEnd w:id="497"/>
    </w:p>
    <w:p w14:paraId="3A2A330B" w14:textId="608E62AA" w:rsidR="008B4B51" w:rsidRDefault="008B4B51" w:rsidP="00271176">
      <w:pPr>
        <w:pStyle w:val="ListParagraph"/>
        <w:widowControl w:val="0"/>
        <w:numPr>
          <w:ilvl w:val="0"/>
          <w:numId w:val="8"/>
        </w:numPr>
        <w:spacing w:line="288" w:lineRule="auto"/>
        <w:rPr>
          <w:color w:val="000000" w:themeColor="text1"/>
          <w:lang w:val="en-CA"/>
        </w:rPr>
      </w:pPr>
      <w:bookmarkStart w:id="498" w:name="_Ref55813756"/>
      <w:r w:rsidRPr="008B4B51">
        <w:rPr>
          <w:color w:val="000000" w:themeColor="text1"/>
          <w:lang w:val="en-CA"/>
        </w:rPr>
        <w:lastRenderedPageBreak/>
        <w:t xml:space="preserve">M. Zhao, X. Yuan, J. Hu and Y. Yan, "Voltage Dynamics of Current Control Time-Scale in a VSC-Connected Weak Grid," </w:t>
      </w:r>
      <w:r w:rsidRPr="00FD5DBD">
        <w:rPr>
          <w:i/>
          <w:iCs/>
          <w:color w:val="000000" w:themeColor="text1"/>
          <w:lang w:val="en-CA"/>
        </w:rPr>
        <w:t>IEEE Trans. Power Syst</w:t>
      </w:r>
      <w:r>
        <w:rPr>
          <w:color w:val="000000" w:themeColor="text1"/>
          <w:lang w:val="en-CA"/>
        </w:rPr>
        <w:t>.</w:t>
      </w:r>
      <w:r w:rsidRPr="008B4B51">
        <w:rPr>
          <w:color w:val="000000" w:themeColor="text1"/>
          <w:lang w:val="en-CA"/>
        </w:rPr>
        <w:t>, vol. 31, no. 4, pp. 2925-2937, July 2016</w:t>
      </w:r>
      <w:r>
        <w:rPr>
          <w:color w:val="000000" w:themeColor="text1"/>
          <w:lang w:val="en-CA"/>
        </w:rPr>
        <w:t>.</w:t>
      </w:r>
      <w:bookmarkEnd w:id="498"/>
    </w:p>
    <w:p w14:paraId="516C03ED" w14:textId="168E053A" w:rsidR="00996A36" w:rsidRDefault="006F0E75" w:rsidP="00271176">
      <w:pPr>
        <w:pStyle w:val="ListParagraph"/>
        <w:widowControl w:val="0"/>
        <w:numPr>
          <w:ilvl w:val="0"/>
          <w:numId w:val="8"/>
        </w:numPr>
        <w:spacing w:line="288" w:lineRule="auto"/>
        <w:rPr>
          <w:color w:val="000000" w:themeColor="text1"/>
          <w:lang w:val="en-CA"/>
        </w:rPr>
      </w:pPr>
      <w:bookmarkStart w:id="499" w:name="_Ref55820181"/>
      <w:r w:rsidRPr="006F0E75">
        <w:rPr>
          <w:color w:val="000000" w:themeColor="text1"/>
          <w:lang w:val="en-CA"/>
        </w:rPr>
        <w:t xml:space="preserve">Y. Chen, M. Rice and Z. Huang, "SCADA-rate parallel state estimation assessed with utility data," </w:t>
      </w:r>
      <w:r w:rsidRPr="00FD5DBD">
        <w:rPr>
          <w:i/>
          <w:iCs/>
          <w:color w:val="000000" w:themeColor="text1"/>
          <w:lang w:val="en-CA"/>
        </w:rPr>
        <w:t>2014 IEEE PES General Meeting | Conference &amp; Exposition</w:t>
      </w:r>
      <w:r w:rsidRPr="006F0E75">
        <w:rPr>
          <w:color w:val="000000" w:themeColor="text1"/>
          <w:lang w:val="en-CA"/>
        </w:rPr>
        <w:t>, National Harbor, MD, 2014, pp. 1-5</w:t>
      </w:r>
      <w:r>
        <w:rPr>
          <w:color w:val="000000" w:themeColor="text1"/>
          <w:lang w:val="en-CA"/>
        </w:rPr>
        <w:t>.</w:t>
      </w:r>
      <w:bookmarkEnd w:id="499"/>
    </w:p>
    <w:p w14:paraId="44C5C3B7" w14:textId="77777777" w:rsidR="00BE0136" w:rsidRPr="00BE0136" w:rsidRDefault="00BE0136" w:rsidP="00BE0136">
      <w:pPr>
        <w:pStyle w:val="ListParagraph"/>
        <w:widowControl w:val="0"/>
        <w:numPr>
          <w:ilvl w:val="0"/>
          <w:numId w:val="8"/>
        </w:numPr>
        <w:spacing w:line="288" w:lineRule="auto"/>
        <w:rPr>
          <w:color w:val="000000" w:themeColor="text1"/>
          <w:lang w:val="en-CA"/>
        </w:rPr>
      </w:pPr>
      <w:bookmarkStart w:id="500" w:name="_Ref55820831"/>
      <w:r w:rsidRPr="00BE0136">
        <w:rPr>
          <w:color w:val="000000" w:themeColor="text1"/>
          <w:lang w:val="en-CA"/>
        </w:rPr>
        <w:t xml:space="preserve">M. P. Bahrman and B. K. Johnson, "The ABCs of HVDC Transmission Technologies," </w:t>
      </w:r>
      <w:r w:rsidRPr="00FD5DBD">
        <w:rPr>
          <w:i/>
          <w:iCs/>
          <w:color w:val="000000" w:themeColor="text1"/>
          <w:lang w:val="en-CA"/>
        </w:rPr>
        <w:t>IEEE Power and Energy Magazine</w:t>
      </w:r>
      <w:r w:rsidRPr="00BE0136">
        <w:rPr>
          <w:color w:val="000000" w:themeColor="text1"/>
          <w:lang w:val="en-CA"/>
        </w:rPr>
        <w:t>, vol. 5, no. 2, pp. 32-44, March-April 2007.</w:t>
      </w:r>
      <w:bookmarkEnd w:id="500"/>
    </w:p>
    <w:p w14:paraId="71F20EC8" w14:textId="2684D9A3" w:rsidR="00BE0136" w:rsidRPr="00BE0136" w:rsidRDefault="00895AE7" w:rsidP="00BE0136">
      <w:pPr>
        <w:pStyle w:val="ListParagraph"/>
        <w:widowControl w:val="0"/>
        <w:numPr>
          <w:ilvl w:val="0"/>
          <w:numId w:val="8"/>
        </w:numPr>
        <w:spacing w:line="288" w:lineRule="auto"/>
        <w:rPr>
          <w:color w:val="000000" w:themeColor="text1"/>
          <w:lang w:val="en-CA"/>
        </w:rPr>
      </w:pPr>
      <w:bookmarkStart w:id="501" w:name="_Ref55820838"/>
      <w:r w:rsidRPr="00895AE7">
        <w:rPr>
          <w:color w:val="000000" w:themeColor="text1"/>
          <w:lang w:val="en-CA"/>
        </w:rPr>
        <w:t xml:space="preserve">C. Li, S. K. Chaudhary, J. C. Vasquez and J. M. Guerrero, "Power flow analysis for droop controlled LV hybrid AC-DC microgrids with virtual impedance," </w:t>
      </w:r>
      <w:r w:rsidRPr="00895AE7">
        <w:rPr>
          <w:i/>
          <w:iCs/>
          <w:color w:val="000000" w:themeColor="text1"/>
          <w:lang w:val="en-CA"/>
        </w:rPr>
        <w:t>2014 IEEE PES General Meeting | Conference &amp; Exposition</w:t>
      </w:r>
      <w:r w:rsidRPr="00895AE7">
        <w:rPr>
          <w:color w:val="000000" w:themeColor="text1"/>
          <w:lang w:val="en-CA"/>
        </w:rPr>
        <w:t>, National Harbor, MD, 2014, pp. 1-4</w:t>
      </w:r>
      <w:r w:rsidR="00BE0136" w:rsidRPr="00BE0136">
        <w:rPr>
          <w:color w:val="000000" w:themeColor="text1"/>
          <w:lang w:val="en-CA"/>
        </w:rPr>
        <w:t>.</w:t>
      </w:r>
      <w:bookmarkEnd w:id="501"/>
    </w:p>
    <w:p w14:paraId="6E2DFD8C" w14:textId="77777777" w:rsidR="00BE0136" w:rsidRPr="00BE0136" w:rsidRDefault="00BE0136" w:rsidP="00BE0136">
      <w:pPr>
        <w:pStyle w:val="ListParagraph"/>
        <w:widowControl w:val="0"/>
        <w:numPr>
          <w:ilvl w:val="0"/>
          <w:numId w:val="8"/>
        </w:numPr>
        <w:spacing w:line="288" w:lineRule="auto"/>
        <w:rPr>
          <w:color w:val="000000" w:themeColor="text1"/>
          <w:lang w:val="en-CA"/>
        </w:rPr>
      </w:pPr>
      <w:bookmarkStart w:id="502" w:name="_Ref55820847"/>
      <w:r w:rsidRPr="00BE0136">
        <w:rPr>
          <w:color w:val="000000" w:themeColor="text1"/>
          <w:lang w:val="en-CA"/>
        </w:rPr>
        <w:t xml:space="preserve">R. Adapa, "High-Wire Act: HVdc Technology: The State of the Art," </w:t>
      </w:r>
      <w:r w:rsidRPr="00FD5DBD">
        <w:rPr>
          <w:i/>
          <w:iCs/>
          <w:color w:val="000000" w:themeColor="text1"/>
          <w:lang w:val="en-CA"/>
        </w:rPr>
        <w:t>IEEE Power &amp; Energy Mag</w:t>
      </w:r>
      <w:r w:rsidRPr="00BE0136">
        <w:rPr>
          <w:color w:val="000000" w:themeColor="text1"/>
          <w:lang w:val="en-CA"/>
        </w:rPr>
        <w:t>., vol. 10, no. 6, pp. 18-29, Nov.-Dec. 2012.</w:t>
      </w:r>
      <w:bookmarkEnd w:id="502"/>
    </w:p>
    <w:p w14:paraId="7564DD77" w14:textId="77777777" w:rsidR="00BE0136" w:rsidRPr="00BE0136" w:rsidRDefault="00BE0136" w:rsidP="00BE0136">
      <w:pPr>
        <w:pStyle w:val="ListParagraph"/>
        <w:widowControl w:val="0"/>
        <w:numPr>
          <w:ilvl w:val="0"/>
          <w:numId w:val="8"/>
        </w:numPr>
        <w:spacing w:line="288" w:lineRule="auto"/>
        <w:rPr>
          <w:color w:val="000000" w:themeColor="text1"/>
          <w:lang w:val="en-CA"/>
        </w:rPr>
      </w:pPr>
      <w:bookmarkStart w:id="503" w:name="_Ref55820855"/>
      <w:r w:rsidRPr="00BE0136">
        <w:rPr>
          <w:color w:val="000000" w:themeColor="text1"/>
          <w:lang w:val="en-CA"/>
        </w:rPr>
        <w:t xml:space="preserve">R. Guan, N. Deng, Y. Xue and X. Zhang, "Small-Signal Stability Analysis of the Interactions Between Voltage Source Converters and DC Current Flow Controllers," </w:t>
      </w:r>
      <w:r w:rsidRPr="00FD5DBD">
        <w:rPr>
          <w:i/>
          <w:iCs/>
          <w:color w:val="000000" w:themeColor="text1"/>
          <w:lang w:val="en-CA"/>
        </w:rPr>
        <w:t>IEEE Open Access Journal of Power and Energy</w:t>
      </w:r>
      <w:r w:rsidRPr="00BE0136">
        <w:rPr>
          <w:color w:val="000000" w:themeColor="text1"/>
          <w:lang w:val="en-CA"/>
        </w:rPr>
        <w:t>, vol. 7, pp. 2-12, 2020.</w:t>
      </w:r>
      <w:bookmarkEnd w:id="503"/>
    </w:p>
    <w:p w14:paraId="399116F1" w14:textId="59F3E186" w:rsidR="00BE0136" w:rsidRPr="00BE0136" w:rsidRDefault="004A3964" w:rsidP="00BE0136">
      <w:pPr>
        <w:pStyle w:val="ListParagraph"/>
        <w:widowControl w:val="0"/>
        <w:numPr>
          <w:ilvl w:val="0"/>
          <w:numId w:val="8"/>
        </w:numPr>
        <w:spacing w:line="288" w:lineRule="auto"/>
        <w:rPr>
          <w:color w:val="000000" w:themeColor="text1"/>
          <w:lang w:val="en-CA"/>
        </w:rPr>
      </w:pPr>
      <w:bookmarkStart w:id="504" w:name="_Ref55820867"/>
      <w:r w:rsidRPr="004A3964">
        <w:rPr>
          <w:color w:val="000000" w:themeColor="text1"/>
          <w:lang w:val="en-CA"/>
        </w:rPr>
        <w:t xml:space="preserve">C. Huang, F. Li, T. Ding, Z. Jin and X. Ma, "Second-Order Cone Programming-Based Optimal Control Strategy for Wind Energy Conversion Systems Over Complete Operating Regions," </w:t>
      </w:r>
      <w:r w:rsidRPr="004A3964">
        <w:rPr>
          <w:i/>
          <w:iCs/>
          <w:color w:val="000000" w:themeColor="text1"/>
          <w:lang w:val="en-CA"/>
        </w:rPr>
        <w:t>IEEE Trans. Sust. Energy</w:t>
      </w:r>
      <w:r w:rsidRPr="004A3964">
        <w:rPr>
          <w:color w:val="000000" w:themeColor="text1"/>
          <w:lang w:val="en-CA"/>
        </w:rPr>
        <w:t>, vol. 6, no. 1, pp. 263-271, Jan. 2015</w:t>
      </w:r>
      <w:r w:rsidR="00BE0136" w:rsidRPr="00BE0136">
        <w:rPr>
          <w:color w:val="000000" w:themeColor="text1"/>
          <w:lang w:val="en-CA"/>
        </w:rPr>
        <w:t>.</w:t>
      </w:r>
      <w:bookmarkEnd w:id="504"/>
    </w:p>
    <w:p w14:paraId="0E29E702" w14:textId="77777777" w:rsidR="00BE0136" w:rsidRPr="00BE0136" w:rsidRDefault="00BE0136" w:rsidP="00BE0136">
      <w:pPr>
        <w:pStyle w:val="ListParagraph"/>
        <w:widowControl w:val="0"/>
        <w:numPr>
          <w:ilvl w:val="0"/>
          <w:numId w:val="8"/>
        </w:numPr>
        <w:spacing w:line="288" w:lineRule="auto"/>
        <w:rPr>
          <w:color w:val="000000" w:themeColor="text1"/>
          <w:lang w:val="en-CA"/>
        </w:rPr>
      </w:pPr>
      <w:bookmarkStart w:id="505" w:name="_Ref55820873"/>
      <w:r w:rsidRPr="00BE0136">
        <w:rPr>
          <w:color w:val="000000" w:themeColor="text1"/>
          <w:lang w:val="en-CA"/>
        </w:rPr>
        <w:t xml:space="preserve">Y. Jiang et al., "HVDC With Voltage Source Converters - A Powerful Standby Black Start Facility," </w:t>
      </w:r>
      <w:r w:rsidRPr="00FD5DBD">
        <w:rPr>
          <w:i/>
          <w:iCs/>
          <w:color w:val="000000" w:themeColor="text1"/>
          <w:lang w:val="en-CA"/>
        </w:rPr>
        <w:t>2008 IEEE/PES T&amp;D Conference and Exposition</w:t>
      </w:r>
      <w:r w:rsidRPr="00BE0136">
        <w:rPr>
          <w:color w:val="000000" w:themeColor="text1"/>
          <w:lang w:val="en-CA"/>
        </w:rPr>
        <w:t>, Chicago, IL, 2008, pp. 1-9.</w:t>
      </w:r>
      <w:bookmarkEnd w:id="505"/>
    </w:p>
    <w:p w14:paraId="788FE7D4" w14:textId="77777777" w:rsidR="00BE0136" w:rsidRPr="00BE0136" w:rsidRDefault="00BE0136" w:rsidP="00BE0136">
      <w:pPr>
        <w:pStyle w:val="ListParagraph"/>
        <w:widowControl w:val="0"/>
        <w:numPr>
          <w:ilvl w:val="0"/>
          <w:numId w:val="8"/>
        </w:numPr>
        <w:spacing w:line="288" w:lineRule="auto"/>
        <w:rPr>
          <w:color w:val="000000" w:themeColor="text1"/>
          <w:lang w:val="en-CA"/>
        </w:rPr>
      </w:pPr>
      <w:bookmarkStart w:id="506" w:name="_Ref55820883"/>
      <w:r w:rsidRPr="00BE0136">
        <w:rPr>
          <w:color w:val="000000" w:themeColor="text1"/>
          <w:lang w:val="en-CA"/>
        </w:rPr>
        <w:t xml:space="preserve">T. Midtsund et al., “A Live Black-start Capability Test of a Voltage Source HVDC Converter,” </w:t>
      </w:r>
      <w:r w:rsidRPr="00FD5DBD">
        <w:rPr>
          <w:i/>
          <w:iCs/>
          <w:color w:val="000000" w:themeColor="text1"/>
          <w:lang w:val="en-CA"/>
        </w:rPr>
        <w:t>2015 CIGRE Canada Conference</w:t>
      </w:r>
      <w:r w:rsidRPr="00BE0136">
        <w:rPr>
          <w:color w:val="000000" w:themeColor="text1"/>
          <w:lang w:val="en-CA"/>
        </w:rPr>
        <w:t>, Paris, 2015.</w:t>
      </w:r>
      <w:bookmarkEnd w:id="506"/>
    </w:p>
    <w:p w14:paraId="43BDA162" w14:textId="77777777" w:rsidR="00BE0136" w:rsidRPr="00BE0136" w:rsidRDefault="00BE0136" w:rsidP="00BE0136">
      <w:pPr>
        <w:pStyle w:val="ListParagraph"/>
        <w:widowControl w:val="0"/>
        <w:numPr>
          <w:ilvl w:val="0"/>
          <w:numId w:val="8"/>
        </w:numPr>
        <w:spacing w:line="288" w:lineRule="auto"/>
        <w:rPr>
          <w:color w:val="000000" w:themeColor="text1"/>
          <w:lang w:val="en-CA"/>
        </w:rPr>
      </w:pPr>
      <w:bookmarkStart w:id="507" w:name="_Ref55820891"/>
      <w:r w:rsidRPr="00BE0136">
        <w:rPr>
          <w:color w:val="000000" w:themeColor="text1"/>
          <w:lang w:val="en-CA"/>
        </w:rPr>
        <w:t xml:space="preserve">M. Bahrman and P. Bjorklund, "The New Black Start: System Restoration with Help from Voltage-Sourced Converters," </w:t>
      </w:r>
      <w:r w:rsidRPr="00FD5DBD">
        <w:rPr>
          <w:i/>
          <w:iCs/>
          <w:color w:val="000000" w:themeColor="text1"/>
          <w:lang w:val="en-CA"/>
        </w:rPr>
        <w:t>IEEE Power and Energy Magazine</w:t>
      </w:r>
      <w:r w:rsidRPr="00BE0136">
        <w:rPr>
          <w:color w:val="000000" w:themeColor="text1"/>
          <w:lang w:val="en-CA"/>
        </w:rPr>
        <w:t>, vol. 12, no. 1, pp. 44-53, Jan.-Feb. 2014.</w:t>
      </w:r>
      <w:bookmarkEnd w:id="507"/>
    </w:p>
    <w:p w14:paraId="616B34A5" w14:textId="2B298DF2" w:rsidR="006F0E75" w:rsidRDefault="00BE0136" w:rsidP="00BE0136">
      <w:pPr>
        <w:pStyle w:val="ListParagraph"/>
        <w:widowControl w:val="0"/>
        <w:numPr>
          <w:ilvl w:val="0"/>
          <w:numId w:val="8"/>
        </w:numPr>
        <w:spacing w:line="288" w:lineRule="auto"/>
        <w:rPr>
          <w:color w:val="000000" w:themeColor="text1"/>
          <w:lang w:val="en-CA"/>
        </w:rPr>
      </w:pPr>
      <w:bookmarkStart w:id="508" w:name="_Ref55820896"/>
      <w:r w:rsidRPr="00BE0136">
        <w:rPr>
          <w:color w:val="000000" w:themeColor="text1"/>
          <w:lang w:val="en-CA"/>
        </w:rPr>
        <w:t>ISO New England, “2017 Black Start Study,” 2018</w:t>
      </w:r>
      <w:r>
        <w:rPr>
          <w:color w:val="000000" w:themeColor="text1"/>
          <w:lang w:val="en-CA"/>
        </w:rPr>
        <w:t>.</w:t>
      </w:r>
      <w:bookmarkEnd w:id="508"/>
    </w:p>
    <w:p w14:paraId="66A87B81" w14:textId="22005D74" w:rsidR="00F34B56" w:rsidRPr="00B8499B" w:rsidRDefault="00F34B56" w:rsidP="00B8499B">
      <w:pPr>
        <w:pStyle w:val="ListParagraph"/>
        <w:widowControl w:val="0"/>
        <w:numPr>
          <w:ilvl w:val="0"/>
          <w:numId w:val="8"/>
        </w:numPr>
        <w:spacing w:line="288" w:lineRule="auto"/>
        <w:rPr>
          <w:color w:val="000000" w:themeColor="text1"/>
          <w:lang w:val="en-CA"/>
        </w:rPr>
      </w:pPr>
      <w:bookmarkStart w:id="509" w:name="_Ref55829402"/>
      <w:r w:rsidRPr="00F34B56">
        <w:rPr>
          <w:color w:val="000000" w:themeColor="text1"/>
          <w:lang w:val="en-CA"/>
        </w:rPr>
        <w:t xml:space="preserve">A. Monticelli and A. Garcia, “Reliable bad data processing for real-time state estimation,” </w:t>
      </w:r>
      <w:r w:rsidRPr="00FD5DBD">
        <w:rPr>
          <w:i/>
          <w:iCs/>
          <w:color w:val="000000" w:themeColor="text1"/>
          <w:lang w:val="en-CA"/>
        </w:rPr>
        <w:t>IEEE Trans. Power App. Syst</w:t>
      </w:r>
      <w:r w:rsidRPr="00F34B56">
        <w:rPr>
          <w:color w:val="000000" w:themeColor="text1"/>
          <w:lang w:val="en-CA"/>
        </w:rPr>
        <w:t>., vol. PAS-102, no. 5, pp. 1126–1139, May 1983</w:t>
      </w:r>
      <w:r>
        <w:rPr>
          <w:color w:val="000000" w:themeColor="text1"/>
          <w:lang w:val="en-CA"/>
        </w:rPr>
        <w:t>.</w:t>
      </w:r>
      <w:bookmarkEnd w:id="509"/>
    </w:p>
    <w:bookmarkEnd w:id="493"/>
    <w:p w14:paraId="12E4B875" w14:textId="77777777" w:rsidR="007E5803" w:rsidRPr="000C260C" w:rsidRDefault="007E5803" w:rsidP="009907A0">
      <w:pPr>
        <w:pStyle w:val="References"/>
        <w:widowControl w:val="0"/>
        <w:numPr>
          <w:ilvl w:val="0"/>
          <w:numId w:val="0"/>
        </w:numPr>
        <w:tabs>
          <w:tab w:val="clear" w:pos="720"/>
        </w:tabs>
        <w:spacing w:line="288" w:lineRule="auto"/>
        <w:ind w:left="432" w:hanging="432"/>
        <w:rPr>
          <w:color w:val="000000" w:themeColor="text1"/>
          <w:sz w:val="22"/>
          <w:szCs w:val="22"/>
          <w:lang w:val="en-CA"/>
        </w:rPr>
      </w:pPr>
    </w:p>
    <w:p w14:paraId="6B851C85" w14:textId="77777777" w:rsidR="00FB2884" w:rsidRPr="000C260C" w:rsidRDefault="00FB2884" w:rsidP="00FB2884">
      <w:pPr>
        <w:pStyle w:val="References"/>
        <w:widowControl w:val="0"/>
        <w:numPr>
          <w:ilvl w:val="0"/>
          <w:numId w:val="0"/>
        </w:numPr>
        <w:tabs>
          <w:tab w:val="clear" w:pos="720"/>
        </w:tabs>
        <w:spacing w:line="288" w:lineRule="auto"/>
        <w:ind w:left="432" w:hanging="432"/>
        <w:rPr>
          <w:color w:val="000000" w:themeColor="text1"/>
          <w:sz w:val="22"/>
          <w:szCs w:val="22"/>
          <w:lang w:val="en-CA"/>
        </w:rPr>
        <w:sectPr w:rsidR="00FB2884" w:rsidRPr="000C260C" w:rsidSect="0031067A">
          <w:pgSz w:w="12240" w:h="15840" w:code="1"/>
          <w:pgMar w:top="1440" w:right="1728" w:bottom="1440" w:left="1728" w:header="720" w:footer="720" w:gutter="0"/>
          <w:cols w:space="720"/>
          <w:docGrid w:linePitch="360"/>
        </w:sectPr>
      </w:pPr>
    </w:p>
    <w:p w14:paraId="6CA4071C" w14:textId="77777777" w:rsidR="00EE7793" w:rsidRPr="00302CF7" w:rsidRDefault="00EE7793" w:rsidP="00302CF7">
      <w:pPr>
        <w:pStyle w:val="Heading1"/>
        <w:framePr w:wrap="auto" w:vAnchor="margin" w:yAlign="inline"/>
        <w:numPr>
          <w:ilvl w:val="0"/>
          <w:numId w:val="0"/>
        </w:numPr>
        <w:tabs>
          <w:tab w:val="right" w:pos="540"/>
        </w:tabs>
        <w:rPr>
          <w:color w:val="000000" w:themeColor="text1"/>
        </w:rPr>
      </w:pPr>
      <w:bookmarkStart w:id="510" w:name="_Toc56956831"/>
      <w:r w:rsidRPr="00302CF7">
        <w:rPr>
          <w:color w:val="000000" w:themeColor="text1"/>
        </w:rPr>
        <w:lastRenderedPageBreak/>
        <w:t>Publications</w:t>
      </w:r>
      <w:bookmarkEnd w:id="510"/>
    </w:p>
    <w:p w14:paraId="6BB1B37B" w14:textId="77777777" w:rsidR="00EE7793" w:rsidRPr="000C260C" w:rsidRDefault="00F957EA" w:rsidP="00A6384A">
      <w:pPr>
        <w:spacing w:after="120" w:line="240" w:lineRule="auto"/>
        <w:rPr>
          <w:rFonts w:eastAsiaTheme="minorEastAsia"/>
          <w:b/>
          <w:color w:val="000000" w:themeColor="text1"/>
          <w:szCs w:val="24"/>
        </w:rPr>
      </w:pPr>
      <w:r w:rsidRPr="000C260C">
        <w:rPr>
          <w:rFonts w:eastAsiaTheme="minorEastAsia"/>
          <w:b/>
          <w:color w:val="000000" w:themeColor="text1"/>
          <w:szCs w:val="24"/>
        </w:rPr>
        <w:t xml:space="preserve">Journal </w:t>
      </w:r>
      <w:r w:rsidR="00F326D5" w:rsidRPr="000C260C">
        <w:rPr>
          <w:rFonts w:eastAsiaTheme="minorEastAsia"/>
          <w:b/>
          <w:color w:val="000000" w:themeColor="text1"/>
          <w:szCs w:val="24"/>
        </w:rPr>
        <w:t>p</w:t>
      </w:r>
      <w:r w:rsidRPr="000C260C">
        <w:rPr>
          <w:rFonts w:eastAsiaTheme="minorEastAsia"/>
          <w:b/>
          <w:color w:val="000000" w:themeColor="text1"/>
          <w:szCs w:val="24"/>
        </w:rPr>
        <w:t>apers</w:t>
      </w:r>
    </w:p>
    <w:p w14:paraId="503A770A" w14:textId="77777777" w:rsidR="00F73C45" w:rsidRPr="00AE5A06" w:rsidRDefault="00F73C45" w:rsidP="00F73C45">
      <w:pPr>
        <w:numPr>
          <w:ilvl w:val="0"/>
          <w:numId w:val="11"/>
        </w:numPr>
        <w:spacing w:after="120" w:line="288" w:lineRule="auto"/>
        <w:ind w:left="576" w:right="144" w:hanging="576"/>
        <w:contextualSpacing/>
        <w:rPr>
          <w:rFonts w:eastAsiaTheme="minorEastAsia"/>
          <w:color w:val="222222"/>
          <w:szCs w:val="24"/>
        </w:rPr>
      </w:pPr>
      <w:bookmarkStart w:id="511" w:name="_Hlk37097279"/>
      <w:r w:rsidRPr="00EC2DFD">
        <w:rPr>
          <w:b/>
          <w:bCs/>
        </w:rPr>
        <w:t>W. Feng</w:t>
      </w:r>
      <w:r>
        <w:t xml:space="preserve"> </w:t>
      </w:r>
      <w:r w:rsidRPr="00037561">
        <w:rPr>
          <w:i/>
          <w:iCs/>
        </w:rPr>
        <w:t>et al</w:t>
      </w:r>
      <w:r>
        <w:t>., "</w:t>
      </w:r>
      <w:r w:rsidRPr="002E0E22">
        <w:t>Using virtual buses and optimal multipliers to converge the sequential AC/DC power flow under high load cases</w:t>
      </w:r>
      <w:r>
        <w:t xml:space="preserve">," </w:t>
      </w:r>
      <w:r w:rsidRPr="004D0FEE">
        <w:rPr>
          <w:i/>
          <w:iCs/>
        </w:rPr>
        <w:t>Electric Power Systems Research</w:t>
      </w:r>
      <w:r>
        <w:t>, vol. 177, Sept. 2019</w:t>
      </w:r>
      <w:r w:rsidRPr="00AE5A06">
        <w:rPr>
          <w:rFonts w:eastAsiaTheme="minorEastAsia"/>
          <w:color w:val="222222"/>
          <w:szCs w:val="24"/>
        </w:rPr>
        <w:t>.</w:t>
      </w:r>
    </w:p>
    <w:p w14:paraId="6DF5A913" w14:textId="77777777" w:rsidR="00F73C45" w:rsidRPr="00EC2DFD" w:rsidRDefault="00F73C45" w:rsidP="00F73C45">
      <w:pPr>
        <w:numPr>
          <w:ilvl w:val="0"/>
          <w:numId w:val="11"/>
        </w:numPr>
        <w:spacing w:after="120" w:line="288" w:lineRule="auto"/>
        <w:ind w:left="576" w:right="144" w:hanging="576"/>
        <w:contextualSpacing/>
        <w:rPr>
          <w:rFonts w:eastAsiaTheme="minorEastAsia"/>
          <w:color w:val="222222"/>
          <w:szCs w:val="24"/>
        </w:rPr>
      </w:pPr>
      <w:r w:rsidRPr="00EC2DFD">
        <w:rPr>
          <w:b/>
          <w:bCs/>
        </w:rPr>
        <w:t>W. Feng</w:t>
      </w:r>
      <w:r>
        <w:t xml:space="preserve"> </w:t>
      </w:r>
      <w:r w:rsidRPr="00037561">
        <w:rPr>
          <w:i/>
          <w:iCs/>
        </w:rPr>
        <w:t>et al</w:t>
      </w:r>
      <w:r>
        <w:t>.,</w:t>
      </w:r>
      <w:r w:rsidRPr="00EC2DFD">
        <w:t xml:space="preserve"> </w:t>
      </w:r>
      <w:r>
        <w:t>"</w:t>
      </w:r>
      <w:r w:rsidRPr="00EC2DFD">
        <w:t>Graph Computing-Based Distributed Parallel Power Flow for AC/DC Systems with an Improved Initial Estimate</w:t>
      </w:r>
      <w:r>
        <w:t xml:space="preserve">," </w:t>
      </w:r>
      <w:r>
        <w:rPr>
          <w:i/>
          <w:iCs/>
        </w:rPr>
        <w:t>Journal of Modern Power Syst. and Clean Energy</w:t>
      </w:r>
      <w:r w:rsidRPr="00AE5A06">
        <w:rPr>
          <w:rFonts w:eastAsiaTheme="minorEastAsia"/>
          <w:szCs w:val="24"/>
        </w:rPr>
        <w:t>.</w:t>
      </w:r>
      <w:r>
        <w:rPr>
          <w:rFonts w:eastAsiaTheme="minorEastAsia"/>
          <w:szCs w:val="24"/>
        </w:rPr>
        <w:t xml:space="preserve"> in press.</w:t>
      </w:r>
    </w:p>
    <w:p w14:paraId="04643411" w14:textId="4655F66F" w:rsidR="00F73C45" w:rsidRPr="00F73C45" w:rsidRDefault="00F73C45" w:rsidP="00F73C45">
      <w:pPr>
        <w:numPr>
          <w:ilvl w:val="0"/>
          <w:numId w:val="11"/>
        </w:numPr>
        <w:spacing w:after="120" w:line="288" w:lineRule="auto"/>
        <w:ind w:left="576" w:right="144" w:hanging="576"/>
        <w:contextualSpacing/>
        <w:rPr>
          <w:rFonts w:eastAsiaTheme="minorEastAsia"/>
          <w:color w:val="222222"/>
          <w:szCs w:val="24"/>
        </w:rPr>
      </w:pPr>
      <w:r>
        <w:rPr>
          <w:rFonts w:eastAsiaTheme="minorEastAsia"/>
          <w:b/>
          <w:bCs/>
          <w:szCs w:val="24"/>
        </w:rPr>
        <w:t xml:space="preserve">W. Feng, </w:t>
      </w:r>
      <w:r>
        <w:rPr>
          <w:rFonts w:eastAsiaTheme="minorEastAsia"/>
          <w:szCs w:val="24"/>
        </w:rPr>
        <w:t xml:space="preserve">Q. Shi, H. Cui and F. Li, </w:t>
      </w:r>
      <w:r>
        <w:t>"</w:t>
      </w:r>
      <w:r w:rsidRPr="00EC2DFD">
        <w:rPr>
          <w:rFonts w:eastAsiaTheme="minorEastAsia"/>
          <w:szCs w:val="24"/>
        </w:rPr>
        <w:t>Optimal Power Allocation Strategy for Black Start in VSC-MTDC Systems Considering Dynamic Impacts</w:t>
      </w:r>
      <w:r>
        <w:rPr>
          <w:rFonts w:eastAsiaTheme="minorEastAsia"/>
          <w:szCs w:val="24"/>
        </w:rPr>
        <w:t>,</w:t>
      </w:r>
      <w:r>
        <w:t xml:space="preserve">" </w:t>
      </w:r>
      <w:r w:rsidRPr="004D0FEE">
        <w:rPr>
          <w:i/>
          <w:iCs/>
        </w:rPr>
        <w:t>Electric Power Systems Research</w:t>
      </w:r>
      <w:r>
        <w:rPr>
          <w:i/>
          <w:iCs/>
        </w:rPr>
        <w:t xml:space="preserve">, </w:t>
      </w:r>
      <w:r>
        <w:t>under 3</w:t>
      </w:r>
      <w:r w:rsidRPr="00F73C45">
        <w:rPr>
          <w:vertAlign w:val="superscript"/>
        </w:rPr>
        <w:t>rd</w:t>
      </w:r>
      <w:r>
        <w:t xml:space="preserve"> review.</w:t>
      </w:r>
    </w:p>
    <w:p w14:paraId="6ADBE061" w14:textId="6758D82A" w:rsidR="00F73C45" w:rsidRPr="00EC2DFD" w:rsidRDefault="00F73C45" w:rsidP="00F73C45">
      <w:pPr>
        <w:numPr>
          <w:ilvl w:val="0"/>
          <w:numId w:val="11"/>
        </w:numPr>
        <w:spacing w:after="120" w:line="288" w:lineRule="auto"/>
        <w:ind w:left="576" w:right="144" w:hanging="576"/>
        <w:contextualSpacing/>
        <w:rPr>
          <w:rFonts w:eastAsiaTheme="minorEastAsia"/>
          <w:color w:val="222222"/>
          <w:szCs w:val="24"/>
        </w:rPr>
      </w:pPr>
      <w:r>
        <w:rPr>
          <w:rFonts w:eastAsiaTheme="minorEastAsia"/>
          <w:b/>
          <w:bCs/>
          <w:szCs w:val="24"/>
        </w:rPr>
        <w:t>W. Feng</w:t>
      </w:r>
      <w:r>
        <w:rPr>
          <w:rFonts w:eastAsiaTheme="minorEastAsia"/>
          <w:szCs w:val="24"/>
        </w:rPr>
        <w:t xml:space="preserve"> </w:t>
      </w:r>
      <w:r w:rsidRPr="00F73C45">
        <w:rPr>
          <w:rFonts w:eastAsiaTheme="minorEastAsia"/>
          <w:i/>
          <w:iCs/>
          <w:szCs w:val="24"/>
        </w:rPr>
        <w:t>et al</w:t>
      </w:r>
      <w:r>
        <w:rPr>
          <w:rFonts w:eastAsiaTheme="minorEastAsia"/>
          <w:szCs w:val="24"/>
        </w:rPr>
        <w:t xml:space="preserve">., </w:t>
      </w:r>
      <w:r>
        <w:t>"</w:t>
      </w:r>
      <w:r w:rsidRPr="00F73C45">
        <w:t>Comparisons of the Unified and Sequential Methods for VSC-MTDC Power System State Estimation: Accuracy, Computing Speed and Robustness</w:t>
      </w:r>
      <w:r>
        <w:t xml:space="preserve">," </w:t>
      </w:r>
      <w:r w:rsidRPr="004D0FEE">
        <w:rPr>
          <w:i/>
          <w:iCs/>
        </w:rPr>
        <w:t>Electric Power Systems Research</w:t>
      </w:r>
      <w:r>
        <w:rPr>
          <w:i/>
          <w:iCs/>
        </w:rPr>
        <w:t xml:space="preserve">, </w:t>
      </w:r>
      <w:r>
        <w:t>under review.</w:t>
      </w:r>
    </w:p>
    <w:p w14:paraId="132E34E3" w14:textId="77777777" w:rsidR="00F73C45" w:rsidRPr="00EC2DFD" w:rsidRDefault="00F73C45" w:rsidP="00F73C45">
      <w:pPr>
        <w:numPr>
          <w:ilvl w:val="0"/>
          <w:numId w:val="11"/>
        </w:numPr>
        <w:spacing w:after="120" w:line="288" w:lineRule="auto"/>
        <w:ind w:left="576" w:right="144" w:hanging="576"/>
        <w:contextualSpacing/>
        <w:rPr>
          <w:rFonts w:eastAsiaTheme="minorEastAsia"/>
          <w:color w:val="222222"/>
          <w:szCs w:val="24"/>
        </w:rPr>
      </w:pPr>
      <w:r>
        <w:t>F. Chen, F. Li,</w:t>
      </w:r>
      <w:r>
        <w:rPr>
          <w:b/>
          <w:bCs/>
        </w:rPr>
        <w:t xml:space="preserve"> Wei Feng</w:t>
      </w:r>
      <w:r>
        <w:t xml:space="preserve">, </w:t>
      </w:r>
      <w:r>
        <w:rPr>
          <w:i/>
          <w:iCs/>
        </w:rPr>
        <w:t>et al</w:t>
      </w:r>
      <w:r>
        <w:t xml:space="preserve">., </w:t>
      </w:r>
      <w:r w:rsidRPr="002E0E22">
        <w:t>"</w:t>
      </w:r>
      <w:r>
        <w:t>Reliability assessment method of composite power system with wind farms and its application in capacity credit evaluation of wind farms,</w:t>
      </w:r>
      <w:r w:rsidRPr="002E0E22">
        <w:t>"</w:t>
      </w:r>
      <w:r>
        <w:t xml:space="preserve"> </w:t>
      </w:r>
      <w:r w:rsidRPr="002E0E22">
        <w:rPr>
          <w:i/>
          <w:iCs/>
        </w:rPr>
        <w:t>Electric Power System Research</w:t>
      </w:r>
      <w:r>
        <w:t>, vol. 166, pp.73-82, Jan. 2019.</w:t>
      </w:r>
    </w:p>
    <w:p w14:paraId="6EAFB198" w14:textId="77777777" w:rsidR="00F73C45" w:rsidRPr="00AE5A06" w:rsidRDefault="00F73C45" w:rsidP="00F73C45">
      <w:pPr>
        <w:numPr>
          <w:ilvl w:val="0"/>
          <w:numId w:val="11"/>
        </w:numPr>
        <w:spacing w:after="120" w:line="288" w:lineRule="auto"/>
        <w:ind w:left="576" w:right="144" w:hanging="576"/>
        <w:contextualSpacing/>
        <w:rPr>
          <w:rFonts w:eastAsiaTheme="minorEastAsia"/>
          <w:color w:val="222222"/>
          <w:szCs w:val="24"/>
        </w:rPr>
      </w:pPr>
      <w:r w:rsidRPr="00EC2DFD">
        <w:rPr>
          <w:rFonts w:eastAsiaTheme="minorEastAsia"/>
          <w:color w:val="222222"/>
          <w:szCs w:val="24"/>
        </w:rPr>
        <w:t>Q. Shi</w:t>
      </w:r>
      <w:r>
        <w:rPr>
          <w:rFonts w:eastAsiaTheme="minorEastAsia"/>
          <w:color w:val="222222"/>
          <w:szCs w:val="24"/>
        </w:rPr>
        <w:t xml:space="preserve">, C. Yuan, </w:t>
      </w:r>
      <w:r w:rsidRPr="00EC2DFD">
        <w:rPr>
          <w:rFonts w:eastAsiaTheme="minorEastAsia"/>
          <w:b/>
          <w:bCs/>
          <w:color w:val="222222"/>
          <w:szCs w:val="24"/>
        </w:rPr>
        <w:t>W. Feng</w:t>
      </w:r>
      <w:r>
        <w:rPr>
          <w:rFonts w:eastAsiaTheme="minorEastAsia"/>
          <w:color w:val="222222"/>
          <w:szCs w:val="24"/>
        </w:rPr>
        <w:t>,</w:t>
      </w:r>
      <w:r w:rsidRPr="00EC2DFD">
        <w:rPr>
          <w:rFonts w:eastAsiaTheme="minorEastAsia"/>
          <w:color w:val="222222"/>
          <w:szCs w:val="24"/>
        </w:rPr>
        <w:t xml:space="preserve"> et al., "Enabling Model-Based LTI for Large-Scale Power System Security Monitoring and Enhancement with Graph-Computing-Based Power Flow Calculation," </w:t>
      </w:r>
      <w:r w:rsidRPr="00EC2DFD">
        <w:rPr>
          <w:rFonts w:eastAsiaTheme="minorEastAsia"/>
          <w:i/>
          <w:iCs/>
          <w:color w:val="222222"/>
          <w:szCs w:val="24"/>
        </w:rPr>
        <w:t>IEEE Access</w:t>
      </w:r>
      <w:r w:rsidRPr="00EC2DFD">
        <w:rPr>
          <w:rFonts w:eastAsiaTheme="minorEastAsia"/>
          <w:color w:val="222222"/>
          <w:szCs w:val="24"/>
        </w:rPr>
        <w:t>, vol. 7, pp. 167010-167018, 2019.</w:t>
      </w:r>
    </w:p>
    <w:p w14:paraId="31CD6071" w14:textId="77777777" w:rsidR="00C62065" w:rsidRDefault="00C62065" w:rsidP="00C62065">
      <w:pPr>
        <w:spacing w:after="120" w:line="288" w:lineRule="auto"/>
        <w:ind w:right="144"/>
        <w:contextualSpacing/>
        <w:rPr>
          <w:rFonts w:eastAsiaTheme="minorEastAsia"/>
          <w:color w:val="000000" w:themeColor="text1"/>
          <w:szCs w:val="24"/>
        </w:rPr>
      </w:pPr>
    </w:p>
    <w:bookmarkEnd w:id="511"/>
    <w:p w14:paraId="2EF98FA4" w14:textId="77777777" w:rsidR="00EE7793" w:rsidRPr="000C260C" w:rsidRDefault="00F957EA" w:rsidP="00E01F4F">
      <w:pPr>
        <w:spacing w:before="240" w:after="120" w:line="288" w:lineRule="auto"/>
        <w:rPr>
          <w:rFonts w:eastAsiaTheme="minorEastAsia"/>
          <w:b/>
          <w:color w:val="000000" w:themeColor="text1"/>
          <w:szCs w:val="24"/>
        </w:rPr>
      </w:pPr>
      <w:r w:rsidRPr="000C260C">
        <w:rPr>
          <w:rFonts w:eastAsiaTheme="minorEastAsia"/>
          <w:b/>
          <w:color w:val="000000" w:themeColor="text1"/>
          <w:szCs w:val="24"/>
        </w:rPr>
        <w:t>Conference</w:t>
      </w:r>
      <w:r w:rsidR="00EE7793" w:rsidRPr="000C260C">
        <w:rPr>
          <w:rFonts w:eastAsiaTheme="minorEastAsia"/>
          <w:b/>
          <w:color w:val="000000" w:themeColor="text1"/>
          <w:szCs w:val="24"/>
        </w:rPr>
        <w:t xml:space="preserve"> papers:</w:t>
      </w:r>
    </w:p>
    <w:p w14:paraId="0C9CC862" w14:textId="62B81879" w:rsidR="00BD755D" w:rsidRPr="00BD755D" w:rsidRDefault="00BD755D" w:rsidP="00F73C45">
      <w:pPr>
        <w:numPr>
          <w:ilvl w:val="0"/>
          <w:numId w:val="12"/>
        </w:numPr>
        <w:spacing w:after="120" w:line="288" w:lineRule="auto"/>
        <w:ind w:left="576" w:right="144" w:hanging="576"/>
        <w:contextualSpacing/>
        <w:rPr>
          <w:rFonts w:eastAsiaTheme="minorEastAsia"/>
          <w:i/>
          <w:szCs w:val="24"/>
        </w:rPr>
      </w:pPr>
      <w:r w:rsidRPr="00523729">
        <w:rPr>
          <w:rFonts w:eastAsiaTheme="minorEastAsia"/>
          <w:b/>
          <w:bCs/>
          <w:szCs w:val="24"/>
        </w:rPr>
        <w:t>W. Feng</w:t>
      </w:r>
      <w:r w:rsidRPr="00523729">
        <w:rPr>
          <w:rFonts w:eastAsiaTheme="minorEastAsia"/>
          <w:szCs w:val="24"/>
        </w:rPr>
        <w:t xml:space="preserve">, C. Yuan, R. Dai, G. Liu and F. Li, "Graph Computation based Power Flow for Large-Scale AC/DC System," </w:t>
      </w:r>
      <w:r w:rsidRPr="00523729">
        <w:rPr>
          <w:rFonts w:eastAsiaTheme="minorEastAsia"/>
          <w:i/>
          <w:iCs/>
          <w:szCs w:val="24"/>
        </w:rPr>
        <w:t>2018 International Conference on Power System Technology (POWERCON)</w:t>
      </w:r>
      <w:r w:rsidRPr="00523729">
        <w:rPr>
          <w:rFonts w:eastAsiaTheme="minorEastAsia"/>
          <w:szCs w:val="24"/>
        </w:rPr>
        <w:t>, Guangzhou, 2018, pp. 468-473</w:t>
      </w:r>
      <w:r>
        <w:rPr>
          <w:rFonts w:eastAsiaTheme="minorEastAsia"/>
          <w:szCs w:val="24"/>
        </w:rPr>
        <w:t>.</w:t>
      </w:r>
    </w:p>
    <w:p w14:paraId="7A5893A8" w14:textId="5983A6B2" w:rsidR="00BD755D" w:rsidRPr="00BD755D" w:rsidRDefault="00BD755D" w:rsidP="00F73C45">
      <w:pPr>
        <w:numPr>
          <w:ilvl w:val="0"/>
          <w:numId w:val="12"/>
        </w:numPr>
        <w:spacing w:after="120" w:line="288" w:lineRule="auto"/>
        <w:ind w:left="576" w:right="144" w:hanging="576"/>
        <w:contextualSpacing/>
        <w:rPr>
          <w:rFonts w:eastAsiaTheme="minorEastAsia"/>
          <w:i/>
          <w:szCs w:val="24"/>
        </w:rPr>
      </w:pPr>
      <w:r w:rsidRPr="00523729">
        <w:rPr>
          <w:rFonts w:eastAsiaTheme="minorEastAsia"/>
          <w:b/>
          <w:bCs/>
          <w:szCs w:val="24"/>
        </w:rPr>
        <w:t>W. Feng</w:t>
      </w:r>
      <w:r w:rsidRPr="00523729">
        <w:rPr>
          <w:rFonts w:eastAsiaTheme="minorEastAsia"/>
          <w:szCs w:val="24"/>
        </w:rPr>
        <w:t>, X. Kou, Q. Zhang and F. Li, "Impact of Neutral Current on Concentric Cable Overloading," 2018 IEEE/PES Transmission and Distribution Conference and Exposition (T&amp;D), Denver, CO, 2018, pp. 1-9</w:t>
      </w:r>
      <w:r>
        <w:rPr>
          <w:rFonts w:eastAsiaTheme="minorEastAsia"/>
          <w:szCs w:val="24"/>
        </w:rPr>
        <w:t>.</w:t>
      </w:r>
    </w:p>
    <w:p w14:paraId="2A9ED302" w14:textId="032B5D5A" w:rsidR="00BD755D" w:rsidRPr="00BD755D" w:rsidRDefault="00BD755D" w:rsidP="00F73C45">
      <w:pPr>
        <w:numPr>
          <w:ilvl w:val="0"/>
          <w:numId w:val="12"/>
        </w:numPr>
        <w:spacing w:after="120" w:line="288" w:lineRule="auto"/>
        <w:ind w:left="576" w:right="144" w:hanging="576"/>
        <w:contextualSpacing/>
        <w:rPr>
          <w:rFonts w:eastAsiaTheme="minorEastAsia"/>
          <w:i/>
          <w:szCs w:val="24"/>
        </w:rPr>
      </w:pPr>
      <w:r w:rsidRPr="00523729">
        <w:rPr>
          <w:rFonts w:eastAsiaTheme="minorEastAsia"/>
          <w:b/>
          <w:bCs/>
          <w:szCs w:val="24"/>
        </w:rPr>
        <w:t>W. Feng</w:t>
      </w:r>
      <w:r>
        <w:rPr>
          <w:rFonts w:eastAsiaTheme="minorEastAsia"/>
          <w:szCs w:val="24"/>
        </w:rPr>
        <w:t>,</w:t>
      </w:r>
      <w:r w:rsidRPr="00523729">
        <w:rPr>
          <w:rFonts w:eastAsiaTheme="minorEastAsia"/>
          <w:szCs w:val="24"/>
        </w:rPr>
        <w:t xml:space="preserve"> </w:t>
      </w:r>
      <w:r w:rsidRPr="00523729">
        <w:rPr>
          <w:rFonts w:eastAsiaTheme="minorEastAsia"/>
          <w:i/>
          <w:iCs/>
          <w:szCs w:val="24"/>
        </w:rPr>
        <w:t>et al</w:t>
      </w:r>
      <w:r w:rsidRPr="00523729">
        <w:rPr>
          <w:rFonts w:eastAsiaTheme="minorEastAsia"/>
          <w:szCs w:val="24"/>
        </w:rPr>
        <w:t xml:space="preserve">., "A Graph Computation based Sequential Power Flow Calculation for Large-Scale AC/DC Systems," </w:t>
      </w:r>
      <w:r w:rsidRPr="00523729">
        <w:rPr>
          <w:rFonts w:eastAsiaTheme="minorEastAsia"/>
          <w:i/>
          <w:iCs/>
          <w:szCs w:val="24"/>
        </w:rPr>
        <w:t>2019 IEEE Power &amp; Energy Society General Meeting (PESGM)</w:t>
      </w:r>
      <w:r w:rsidRPr="00523729">
        <w:rPr>
          <w:rFonts w:eastAsiaTheme="minorEastAsia"/>
          <w:szCs w:val="24"/>
        </w:rPr>
        <w:t>, Atlanta, GA, USA, 2019, pp. 1-5</w:t>
      </w:r>
      <w:r>
        <w:rPr>
          <w:rFonts w:eastAsiaTheme="minorEastAsia"/>
          <w:szCs w:val="24"/>
        </w:rPr>
        <w:t>.</w:t>
      </w:r>
    </w:p>
    <w:p w14:paraId="52587CF7" w14:textId="41F54B5A" w:rsidR="00F73C45" w:rsidRPr="00AE5A06" w:rsidRDefault="00F73C45" w:rsidP="00F73C45">
      <w:pPr>
        <w:numPr>
          <w:ilvl w:val="0"/>
          <w:numId w:val="12"/>
        </w:numPr>
        <w:spacing w:after="120" w:line="288" w:lineRule="auto"/>
        <w:ind w:left="576" w:right="144" w:hanging="576"/>
        <w:contextualSpacing/>
        <w:rPr>
          <w:rFonts w:eastAsiaTheme="minorEastAsia"/>
          <w:i/>
          <w:szCs w:val="24"/>
        </w:rPr>
      </w:pPr>
      <w:r>
        <w:rPr>
          <w:rFonts w:eastAsiaTheme="minorEastAsia"/>
          <w:b/>
          <w:bCs/>
          <w:szCs w:val="24"/>
        </w:rPr>
        <w:t>W. Feng,</w:t>
      </w:r>
      <w:r>
        <w:rPr>
          <w:rFonts w:eastAsiaTheme="minorEastAsia"/>
          <w:i/>
          <w:iCs/>
          <w:szCs w:val="24"/>
        </w:rPr>
        <w:t xml:space="preserve"> et al</w:t>
      </w:r>
      <w:r w:rsidRPr="00AE5A06">
        <w:rPr>
          <w:rFonts w:eastAsiaTheme="minorEastAsia"/>
          <w:szCs w:val="24"/>
        </w:rPr>
        <w:t>.</w:t>
      </w:r>
      <w:r>
        <w:rPr>
          <w:rFonts w:eastAsiaTheme="minorEastAsia"/>
          <w:szCs w:val="24"/>
        </w:rPr>
        <w:t xml:space="preserve">, </w:t>
      </w:r>
      <w:r w:rsidRPr="00EC2DFD">
        <w:rPr>
          <w:rFonts w:eastAsiaTheme="minorEastAsia"/>
          <w:color w:val="222222"/>
          <w:szCs w:val="24"/>
        </w:rPr>
        <w:t>"Using Lagrangian Relaxation to Include Operating Limits of VSC-MTDC System for State Estimation</w:t>
      </w:r>
      <w:r>
        <w:rPr>
          <w:rFonts w:eastAsiaTheme="minorEastAsia"/>
          <w:color w:val="222222"/>
          <w:szCs w:val="24"/>
        </w:rPr>
        <w:t>,</w:t>
      </w:r>
      <w:r w:rsidRPr="00EC2DFD">
        <w:rPr>
          <w:rFonts w:eastAsiaTheme="minorEastAsia"/>
          <w:color w:val="222222"/>
          <w:szCs w:val="24"/>
        </w:rPr>
        <w:t xml:space="preserve"> "</w:t>
      </w:r>
      <w:r>
        <w:rPr>
          <w:rFonts w:eastAsiaTheme="minorEastAsia"/>
          <w:color w:val="222222"/>
          <w:szCs w:val="24"/>
        </w:rPr>
        <w:t xml:space="preserve"> </w:t>
      </w:r>
      <w:r w:rsidRPr="00EC2DFD">
        <w:rPr>
          <w:rFonts w:eastAsiaTheme="minorEastAsia"/>
          <w:i/>
          <w:iCs/>
          <w:color w:val="222222"/>
          <w:szCs w:val="24"/>
        </w:rPr>
        <w:t xml:space="preserve">2020 </w:t>
      </w:r>
      <w:r>
        <w:rPr>
          <w:rFonts w:eastAsiaTheme="minorEastAsia"/>
          <w:i/>
          <w:iCs/>
          <w:color w:val="222222"/>
          <w:szCs w:val="24"/>
        </w:rPr>
        <w:t>IEEE/</w:t>
      </w:r>
      <w:r w:rsidRPr="00EC2DFD">
        <w:rPr>
          <w:rFonts w:eastAsiaTheme="minorEastAsia"/>
          <w:i/>
          <w:iCs/>
          <w:color w:val="222222"/>
          <w:szCs w:val="24"/>
        </w:rPr>
        <w:t>PES General Meeting</w:t>
      </w:r>
      <w:r>
        <w:rPr>
          <w:rFonts w:eastAsiaTheme="minorEastAsia"/>
          <w:color w:val="222222"/>
          <w:szCs w:val="24"/>
        </w:rPr>
        <w:t>, accepted.</w:t>
      </w:r>
    </w:p>
    <w:p w14:paraId="27BF0020" w14:textId="77777777" w:rsidR="00F73C45" w:rsidRPr="00523729" w:rsidRDefault="00F73C45" w:rsidP="00F73C45">
      <w:pPr>
        <w:numPr>
          <w:ilvl w:val="0"/>
          <w:numId w:val="12"/>
        </w:numPr>
        <w:spacing w:after="120" w:line="288" w:lineRule="auto"/>
        <w:ind w:left="576" w:right="144" w:hanging="576"/>
        <w:contextualSpacing/>
        <w:rPr>
          <w:rFonts w:eastAsiaTheme="minorEastAsia"/>
          <w:szCs w:val="24"/>
        </w:rPr>
      </w:pPr>
      <w:r>
        <w:rPr>
          <w:rFonts w:eastAsiaTheme="minorEastAsia"/>
          <w:b/>
          <w:bCs/>
          <w:szCs w:val="24"/>
        </w:rPr>
        <w:t>W. Feng,</w:t>
      </w:r>
      <w:r>
        <w:rPr>
          <w:rFonts w:eastAsiaTheme="minorEastAsia"/>
          <w:i/>
          <w:iCs/>
          <w:szCs w:val="24"/>
        </w:rPr>
        <w:t xml:space="preserve"> et al</w:t>
      </w:r>
      <w:r w:rsidRPr="00AE5A06">
        <w:rPr>
          <w:rFonts w:eastAsiaTheme="minorEastAsia"/>
          <w:szCs w:val="24"/>
        </w:rPr>
        <w:t>.</w:t>
      </w:r>
      <w:r>
        <w:rPr>
          <w:rFonts w:eastAsiaTheme="minorEastAsia"/>
          <w:szCs w:val="24"/>
        </w:rPr>
        <w:t xml:space="preserve">, </w:t>
      </w:r>
      <w:r w:rsidRPr="00EC2DFD">
        <w:rPr>
          <w:rFonts w:eastAsiaTheme="minorEastAsia"/>
          <w:color w:val="222222"/>
          <w:szCs w:val="24"/>
        </w:rPr>
        <w:t>"</w:t>
      </w:r>
      <w:r w:rsidRPr="00523729">
        <w:t xml:space="preserve"> </w:t>
      </w:r>
      <w:r w:rsidRPr="00523729">
        <w:rPr>
          <w:rFonts w:eastAsiaTheme="minorEastAsia"/>
          <w:color w:val="222222"/>
          <w:szCs w:val="24"/>
        </w:rPr>
        <w:t>Sequential State Estimation Containing the Operating Limits for VSC MTDC System</w:t>
      </w:r>
      <w:r>
        <w:rPr>
          <w:rFonts w:eastAsiaTheme="minorEastAsia"/>
          <w:color w:val="222222"/>
          <w:szCs w:val="24"/>
        </w:rPr>
        <w:t>,</w:t>
      </w:r>
      <w:r w:rsidRPr="00EC2DFD">
        <w:rPr>
          <w:rFonts w:eastAsiaTheme="minorEastAsia"/>
          <w:color w:val="222222"/>
          <w:szCs w:val="24"/>
        </w:rPr>
        <w:t xml:space="preserve"> "</w:t>
      </w:r>
      <w:r>
        <w:rPr>
          <w:rFonts w:eastAsiaTheme="minorEastAsia"/>
          <w:color w:val="222222"/>
          <w:szCs w:val="24"/>
        </w:rPr>
        <w:t xml:space="preserve"> </w:t>
      </w:r>
      <w:r w:rsidRPr="00EC2DFD">
        <w:rPr>
          <w:rFonts w:eastAsiaTheme="minorEastAsia"/>
          <w:i/>
          <w:iCs/>
          <w:color w:val="222222"/>
          <w:szCs w:val="24"/>
        </w:rPr>
        <w:t xml:space="preserve">2020 </w:t>
      </w:r>
      <w:r>
        <w:rPr>
          <w:rFonts w:eastAsiaTheme="minorEastAsia"/>
          <w:i/>
          <w:iCs/>
          <w:color w:val="222222"/>
          <w:szCs w:val="24"/>
        </w:rPr>
        <w:t>IEEE/</w:t>
      </w:r>
      <w:r w:rsidRPr="00EC2DFD">
        <w:rPr>
          <w:rFonts w:eastAsiaTheme="minorEastAsia"/>
          <w:i/>
          <w:iCs/>
          <w:color w:val="222222"/>
          <w:szCs w:val="24"/>
        </w:rPr>
        <w:t xml:space="preserve">PES </w:t>
      </w:r>
      <w:r>
        <w:rPr>
          <w:rFonts w:eastAsiaTheme="minorEastAsia"/>
          <w:i/>
          <w:iCs/>
          <w:color w:val="222222"/>
          <w:szCs w:val="24"/>
        </w:rPr>
        <w:t>T&amp;D</w:t>
      </w:r>
      <w:r w:rsidRPr="00EC2DFD">
        <w:rPr>
          <w:rFonts w:eastAsiaTheme="minorEastAsia"/>
          <w:i/>
          <w:iCs/>
          <w:color w:val="222222"/>
          <w:szCs w:val="24"/>
        </w:rPr>
        <w:t xml:space="preserve"> </w:t>
      </w:r>
      <w:r>
        <w:rPr>
          <w:rFonts w:eastAsiaTheme="minorEastAsia"/>
          <w:i/>
          <w:iCs/>
          <w:color w:val="222222"/>
          <w:szCs w:val="24"/>
        </w:rPr>
        <w:t>Conference</w:t>
      </w:r>
      <w:r>
        <w:rPr>
          <w:rFonts w:eastAsiaTheme="minorEastAsia"/>
          <w:color w:val="222222"/>
          <w:szCs w:val="24"/>
        </w:rPr>
        <w:t>, accepted</w:t>
      </w:r>
      <w:r>
        <w:rPr>
          <w:rFonts w:eastAsiaTheme="minorEastAsia"/>
          <w:iCs/>
          <w:szCs w:val="24"/>
        </w:rPr>
        <w:t>.</w:t>
      </w:r>
    </w:p>
    <w:p w14:paraId="51535403" w14:textId="31A8E611" w:rsidR="00F73C45" w:rsidRPr="00BD755D" w:rsidRDefault="00F73C45" w:rsidP="00F73C45">
      <w:pPr>
        <w:numPr>
          <w:ilvl w:val="0"/>
          <w:numId w:val="12"/>
        </w:numPr>
        <w:spacing w:after="120" w:line="288" w:lineRule="auto"/>
        <w:ind w:left="576" w:right="144" w:hanging="576"/>
        <w:contextualSpacing/>
        <w:rPr>
          <w:rFonts w:eastAsiaTheme="minorEastAsia"/>
          <w:szCs w:val="24"/>
        </w:rPr>
      </w:pPr>
      <w:r>
        <w:rPr>
          <w:rFonts w:eastAsiaTheme="minorEastAsia"/>
          <w:b/>
          <w:bCs/>
          <w:szCs w:val="24"/>
        </w:rPr>
        <w:lastRenderedPageBreak/>
        <w:t>W. Feng</w:t>
      </w:r>
      <w:r w:rsidR="00A565DF">
        <w:rPr>
          <w:rFonts w:eastAsiaTheme="minorEastAsia"/>
          <w:szCs w:val="24"/>
        </w:rPr>
        <w:t xml:space="preserve"> </w:t>
      </w:r>
      <w:r w:rsidR="00A565DF">
        <w:rPr>
          <w:rFonts w:eastAsiaTheme="minorEastAsia"/>
          <w:i/>
          <w:iCs/>
          <w:szCs w:val="24"/>
        </w:rPr>
        <w:t>et al.,</w:t>
      </w:r>
      <w:r w:rsidR="00A565DF">
        <w:rPr>
          <w:rFonts w:eastAsiaTheme="minorEastAsia"/>
          <w:szCs w:val="24"/>
        </w:rPr>
        <w:t xml:space="preserve"> </w:t>
      </w:r>
      <w:r w:rsidR="00A565DF" w:rsidRPr="00523729">
        <w:rPr>
          <w:rFonts w:eastAsiaTheme="minorEastAsia"/>
          <w:szCs w:val="24"/>
        </w:rPr>
        <w:t>"</w:t>
      </w:r>
      <w:r w:rsidR="00A565DF" w:rsidRPr="00A565DF">
        <w:rPr>
          <w:rFonts w:eastAsiaTheme="minorEastAsia"/>
          <w:szCs w:val="24"/>
        </w:rPr>
        <w:t>An Improved Sequential State Estimation Algorithm for VSC-MTDC Systems Using Virtual Connections</w:t>
      </w:r>
      <w:r w:rsidR="00A565DF">
        <w:rPr>
          <w:rFonts w:eastAsiaTheme="minorEastAsia"/>
          <w:szCs w:val="24"/>
        </w:rPr>
        <w:t>,</w:t>
      </w:r>
      <w:r w:rsidR="00A565DF" w:rsidRPr="00523729">
        <w:rPr>
          <w:rFonts w:eastAsiaTheme="minorEastAsia"/>
          <w:szCs w:val="24"/>
        </w:rPr>
        <w:t>"</w:t>
      </w:r>
      <w:r w:rsidR="00A565DF">
        <w:rPr>
          <w:rFonts w:eastAsiaTheme="minorEastAsia"/>
          <w:szCs w:val="24"/>
        </w:rPr>
        <w:t xml:space="preserve"> </w:t>
      </w:r>
      <w:r w:rsidR="00A565DF" w:rsidRPr="00EC2DFD">
        <w:rPr>
          <w:rFonts w:eastAsiaTheme="minorEastAsia"/>
          <w:i/>
          <w:iCs/>
          <w:color w:val="222222"/>
          <w:szCs w:val="24"/>
        </w:rPr>
        <w:t>202</w:t>
      </w:r>
      <w:r w:rsidR="00A565DF">
        <w:rPr>
          <w:rFonts w:eastAsiaTheme="minorEastAsia"/>
          <w:i/>
          <w:iCs/>
          <w:color w:val="222222"/>
          <w:szCs w:val="24"/>
        </w:rPr>
        <w:t>1</w:t>
      </w:r>
      <w:r w:rsidR="00A565DF" w:rsidRPr="00EC2DFD">
        <w:rPr>
          <w:rFonts w:eastAsiaTheme="minorEastAsia"/>
          <w:i/>
          <w:iCs/>
          <w:color w:val="222222"/>
          <w:szCs w:val="24"/>
        </w:rPr>
        <w:t xml:space="preserve"> </w:t>
      </w:r>
      <w:r w:rsidR="00A565DF">
        <w:rPr>
          <w:rFonts w:eastAsiaTheme="minorEastAsia"/>
          <w:i/>
          <w:iCs/>
          <w:color w:val="222222"/>
          <w:szCs w:val="24"/>
        </w:rPr>
        <w:t>IEEE/</w:t>
      </w:r>
      <w:r w:rsidR="00A565DF" w:rsidRPr="00EC2DFD">
        <w:rPr>
          <w:rFonts w:eastAsiaTheme="minorEastAsia"/>
          <w:i/>
          <w:iCs/>
          <w:color w:val="222222"/>
          <w:szCs w:val="24"/>
        </w:rPr>
        <w:t>PES General Meeting</w:t>
      </w:r>
      <w:r w:rsidR="00A565DF">
        <w:rPr>
          <w:rFonts w:eastAsiaTheme="minorEastAsia"/>
          <w:color w:val="222222"/>
          <w:szCs w:val="24"/>
        </w:rPr>
        <w:t>, under review.</w:t>
      </w:r>
    </w:p>
    <w:p w14:paraId="378EDFA3" w14:textId="2CDCDC4F" w:rsidR="00BD755D" w:rsidRDefault="00BD755D" w:rsidP="00F73C45">
      <w:pPr>
        <w:numPr>
          <w:ilvl w:val="0"/>
          <w:numId w:val="12"/>
        </w:numPr>
        <w:spacing w:after="120" w:line="288" w:lineRule="auto"/>
        <w:ind w:left="576" w:right="144" w:hanging="576"/>
        <w:contextualSpacing/>
        <w:rPr>
          <w:rFonts w:eastAsiaTheme="minorEastAsia"/>
          <w:szCs w:val="24"/>
        </w:rPr>
      </w:pPr>
      <w:r w:rsidRPr="00523729">
        <w:rPr>
          <w:rFonts w:eastAsiaTheme="minorEastAsia"/>
          <w:szCs w:val="24"/>
        </w:rPr>
        <w:t xml:space="preserve">X. Kou, F. Li and </w:t>
      </w:r>
      <w:r w:rsidRPr="00523729">
        <w:rPr>
          <w:rFonts w:eastAsiaTheme="minorEastAsia"/>
          <w:b/>
          <w:bCs/>
          <w:szCs w:val="24"/>
        </w:rPr>
        <w:t>W. Feng</w:t>
      </w:r>
      <w:r w:rsidRPr="00523729">
        <w:rPr>
          <w:rFonts w:eastAsiaTheme="minorEastAsia"/>
          <w:szCs w:val="24"/>
        </w:rPr>
        <w:t xml:space="preserve">, "Transmission Constrained Economic Dispatch via Interval Optimization Considering Wind Uncertainty," </w:t>
      </w:r>
      <w:r w:rsidRPr="00523729">
        <w:rPr>
          <w:rFonts w:eastAsiaTheme="minorEastAsia"/>
          <w:i/>
          <w:iCs/>
          <w:szCs w:val="24"/>
        </w:rPr>
        <w:t>2018 IEEE Power &amp; Energy Society General Meeting (PESGM)</w:t>
      </w:r>
      <w:r w:rsidRPr="00523729">
        <w:rPr>
          <w:rFonts w:eastAsiaTheme="minorEastAsia"/>
          <w:szCs w:val="24"/>
        </w:rPr>
        <w:t>, Portland, OR, 2018, pp. 1-5</w:t>
      </w:r>
      <w:r>
        <w:rPr>
          <w:rFonts w:eastAsiaTheme="minorEastAsia"/>
          <w:szCs w:val="24"/>
        </w:rPr>
        <w:t>.</w:t>
      </w:r>
    </w:p>
    <w:p w14:paraId="2FFC98CB" w14:textId="68C9BEBC" w:rsidR="00BD755D" w:rsidRDefault="00BD755D" w:rsidP="00F73C45">
      <w:pPr>
        <w:numPr>
          <w:ilvl w:val="0"/>
          <w:numId w:val="12"/>
        </w:numPr>
        <w:spacing w:after="120" w:line="288" w:lineRule="auto"/>
        <w:ind w:left="576" w:right="144" w:hanging="576"/>
        <w:contextualSpacing/>
        <w:rPr>
          <w:rFonts w:eastAsiaTheme="minorEastAsia"/>
          <w:szCs w:val="24"/>
        </w:rPr>
      </w:pPr>
      <w:r w:rsidRPr="00523729">
        <w:rPr>
          <w:rFonts w:eastAsiaTheme="minorEastAsia"/>
          <w:szCs w:val="24"/>
        </w:rPr>
        <w:t xml:space="preserve">Q. Shi, Y. Xu, Y. Sun, </w:t>
      </w:r>
      <w:r w:rsidRPr="00523729">
        <w:rPr>
          <w:rFonts w:eastAsiaTheme="minorEastAsia"/>
          <w:b/>
          <w:bCs/>
          <w:szCs w:val="24"/>
        </w:rPr>
        <w:t>W. Feng</w:t>
      </w:r>
      <w:r w:rsidRPr="00523729">
        <w:rPr>
          <w:rFonts w:eastAsiaTheme="minorEastAsia"/>
          <w:szCs w:val="24"/>
        </w:rPr>
        <w:t xml:space="preserve">, F. Li and K. Sun, "Analytical Approach to Estimating the Probability of Transient Stability under Stochastic Disturbances," </w:t>
      </w:r>
      <w:r w:rsidRPr="00523729">
        <w:rPr>
          <w:rFonts w:eastAsiaTheme="minorEastAsia"/>
          <w:i/>
          <w:iCs/>
          <w:szCs w:val="24"/>
        </w:rPr>
        <w:t>2018 IEEE Power &amp; Energy Society General Meeting (PESGM)</w:t>
      </w:r>
      <w:r w:rsidRPr="00523729">
        <w:rPr>
          <w:rFonts w:eastAsiaTheme="minorEastAsia"/>
          <w:szCs w:val="24"/>
        </w:rPr>
        <w:t>, Portland, OR, 2018, pp. 1-5</w:t>
      </w:r>
      <w:r>
        <w:rPr>
          <w:rFonts w:eastAsiaTheme="minorEastAsia"/>
          <w:szCs w:val="24"/>
        </w:rPr>
        <w:t>.</w:t>
      </w:r>
    </w:p>
    <w:p w14:paraId="1EA72E28" w14:textId="0EA271AD" w:rsidR="00BD755D" w:rsidRPr="00A565DF" w:rsidRDefault="00BD755D" w:rsidP="00F73C45">
      <w:pPr>
        <w:numPr>
          <w:ilvl w:val="0"/>
          <w:numId w:val="12"/>
        </w:numPr>
        <w:spacing w:after="120" w:line="288" w:lineRule="auto"/>
        <w:ind w:left="576" w:right="144" w:hanging="576"/>
        <w:contextualSpacing/>
        <w:rPr>
          <w:rFonts w:eastAsiaTheme="minorEastAsia"/>
          <w:szCs w:val="24"/>
        </w:rPr>
      </w:pPr>
      <w:r w:rsidRPr="00523729">
        <w:rPr>
          <w:rFonts w:eastAsiaTheme="minorEastAsia"/>
          <w:szCs w:val="24"/>
        </w:rPr>
        <w:t xml:space="preserve">Q. Zhang, </w:t>
      </w:r>
      <w:r w:rsidRPr="00523729">
        <w:rPr>
          <w:rFonts w:eastAsiaTheme="minorEastAsia"/>
          <w:b/>
          <w:bCs/>
          <w:szCs w:val="24"/>
        </w:rPr>
        <w:t>W. Feng</w:t>
      </w:r>
      <w:r w:rsidRPr="00523729">
        <w:rPr>
          <w:rFonts w:eastAsiaTheme="minorEastAsia"/>
          <w:szCs w:val="24"/>
        </w:rPr>
        <w:t xml:space="preserve">, M. M. M. Kamel, B. Wang and F. Li, "Extended LMP under High-Penetration Wind Power," </w:t>
      </w:r>
      <w:r w:rsidRPr="00523729">
        <w:rPr>
          <w:rFonts w:eastAsiaTheme="minorEastAsia"/>
          <w:i/>
          <w:iCs/>
          <w:szCs w:val="24"/>
        </w:rPr>
        <w:t>2018 IEEE PES Transmission &amp; Distribution Conference and Exhibition - Latin America (T&amp;D-LA),</w:t>
      </w:r>
      <w:r w:rsidRPr="00523729">
        <w:rPr>
          <w:rFonts w:eastAsiaTheme="minorEastAsia"/>
          <w:szCs w:val="24"/>
        </w:rPr>
        <w:t xml:space="preserve"> Lima, 2018, pp. 1-5</w:t>
      </w:r>
    </w:p>
    <w:p w14:paraId="3D669C63" w14:textId="4CE698E6" w:rsidR="00D035E9" w:rsidRPr="00BD755D" w:rsidRDefault="00F73C45" w:rsidP="00BD755D">
      <w:pPr>
        <w:numPr>
          <w:ilvl w:val="0"/>
          <w:numId w:val="12"/>
        </w:numPr>
        <w:spacing w:after="120" w:line="288" w:lineRule="auto"/>
        <w:ind w:left="576" w:right="144" w:hanging="576"/>
        <w:contextualSpacing/>
        <w:rPr>
          <w:rFonts w:eastAsiaTheme="minorEastAsia"/>
          <w:szCs w:val="24"/>
        </w:rPr>
      </w:pPr>
      <w:r w:rsidRPr="00523729">
        <w:rPr>
          <w:rFonts w:eastAsiaTheme="minorEastAsia"/>
          <w:szCs w:val="24"/>
        </w:rPr>
        <w:t>C. Yuan</w:t>
      </w:r>
      <w:r>
        <w:rPr>
          <w:rFonts w:eastAsiaTheme="minorEastAsia"/>
          <w:szCs w:val="24"/>
        </w:rPr>
        <w:t xml:space="preserve">, Y. Lu, </w:t>
      </w:r>
      <w:r w:rsidRPr="00523729">
        <w:rPr>
          <w:rFonts w:eastAsiaTheme="minorEastAsia"/>
          <w:b/>
          <w:bCs/>
          <w:szCs w:val="24"/>
        </w:rPr>
        <w:t>W. Feng</w:t>
      </w:r>
      <w:r>
        <w:rPr>
          <w:rFonts w:eastAsiaTheme="minorEastAsia"/>
          <w:szCs w:val="24"/>
        </w:rPr>
        <w:t>,</w:t>
      </w:r>
      <w:r w:rsidRPr="00523729">
        <w:rPr>
          <w:rFonts w:eastAsiaTheme="minorEastAsia"/>
          <w:szCs w:val="24"/>
        </w:rPr>
        <w:t xml:space="preserve"> </w:t>
      </w:r>
      <w:r w:rsidRPr="00523729">
        <w:rPr>
          <w:rFonts w:eastAsiaTheme="minorEastAsia"/>
          <w:i/>
          <w:iCs/>
          <w:szCs w:val="24"/>
        </w:rPr>
        <w:t>et al</w:t>
      </w:r>
      <w:r w:rsidRPr="00523729">
        <w:rPr>
          <w:rFonts w:eastAsiaTheme="minorEastAsia"/>
          <w:szCs w:val="24"/>
        </w:rPr>
        <w:t xml:space="preserve">., "Graph Computing based Distributed Fast Decoupled Power Flow Analysis," </w:t>
      </w:r>
      <w:r w:rsidRPr="00523729">
        <w:rPr>
          <w:rFonts w:eastAsiaTheme="minorEastAsia"/>
          <w:i/>
          <w:iCs/>
          <w:szCs w:val="24"/>
        </w:rPr>
        <w:t>2019 IEEE Power &amp; Energy Society General Meeting (PESGM)</w:t>
      </w:r>
      <w:r w:rsidRPr="00523729">
        <w:rPr>
          <w:rFonts w:eastAsiaTheme="minorEastAsia"/>
          <w:szCs w:val="24"/>
        </w:rPr>
        <w:t>, Atlanta, GA, USA, 2019, pp. 1-5.</w:t>
      </w:r>
    </w:p>
    <w:p w14:paraId="248A44A7" w14:textId="77777777" w:rsidR="002A04D3" w:rsidRPr="000C260C" w:rsidRDefault="002A04D3" w:rsidP="002A04D3">
      <w:pPr>
        <w:spacing w:after="120" w:line="288" w:lineRule="auto"/>
        <w:ind w:right="144"/>
        <w:contextualSpacing/>
        <w:rPr>
          <w:rFonts w:eastAsiaTheme="minorEastAsia"/>
          <w:color w:val="000000" w:themeColor="text1"/>
          <w:szCs w:val="24"/>
        </w:rPr>
        <w:sectPr w:rsidR="002A04D3" w:rsidRPr="000C260C" w:rsidSect="0031067A">
          <w:pgSz w:w="12240" w:h="15840" w:code="1"/>
          <w:pgMar w:top="1440" w:right="1728" w:bottom="1440" w:left="1728" w:header="720" w:footer="720" w:gutter="0"/>
          <w:cols w:space="720"/>
          <w:docGrid w:linePitch="360"/>
        </w:sectPr>
      </w:pPr>
    </w:p>
    <w:p w14:paraId="67788778" w14:textId="77777777" w:rsidR="002A04D3" w:rsidRPr="00302CF7" w:rsidRDefault="002A04D3" w:rsidP="007C169D">
      <w:pPr>
        <w:pStyle w:val="Heading1"/>
        <w:framePr w:wrap="auto" w:vAnchor="margin" w:yAlign="inline"/>
        <w:numPr>
          <w:ilvl w:val="0"/>
          <w:numId w:val="0"/>
        </w:numPr>
        <w:tabs>
          <w:tab w:val="right" w:leader="dot" w:pos="540"/>
        </w:tabs>
        <w:rPr>
          <w:color w:val="000000" w:themeColor="text1"/>
        </w:rPr>
      </w:pPr>
      <w:bookmarkStart w:id="512" w:name="_Toc56956832"/>
      <w:r w:rsidRPr="00302CF7">
        <w:rPr>
          <w:color w:val="000000" w:themeColor="text1"/>
        </w:rPr>
        <w:lastRenderedPageBreak/>
        <w:t>Vita</w:t>
      </w:r>
      <w:bookmarkEnd w:id="512"/>
    </w:p>
    <w:p w14:paraId="15F1E767" w14:textId="333DCE44" w:rsidR="002A04D3" w:rsidRPr="000C260C" w:rsidRDefault="00A010EF" w:rsidP="002A04D3">
      <w:pPr>
        <w:pStyle w:val="MainBodyText"/>
        <w:ind w:firstLine="284"/>
        <w:rPr>
          <w:rFonts w:eastAsiaTheme="minorEastAsia"/>
          <w:color w:val="000000" w:themeColor="text1"/>
        </w:rPr>
      </w:pPr>
      <w:r>
        <w:rPr>
          <w:rFonts w:eastAsiaTheme="minorEastAsia"/>
          <w:color w:val="000000" w:themeColor="text1"/>
        </w:rPr>
        <w:t>Wei Feng</w:t>
      </w:r>
      <w:r w:rsidR="002A04D3" w:rsidRPr="000C260C">
        <w:rPr>
          <w:rFonts w:eastAsiaTheme="minorEastAsia"/>
          <w:color w:val="000000" w:themeColor="text1"/>
        </w:rPr>
        <w:t xml:space="preserve"> joined </w:t>
      </w:r>
      <w:r w:rsidR="003408A7" w:rsidRPr="000C260C">
        <w:rPr>
          <w:rFonts w:eastAsiaTheme="minorEastAsia"/>
          <w:color w:val="000000" w:themeColor="text1"/>
        </w:rPr>
        <w:t>Dr.</w:t>
      </w:r>
      <w:r w:rsidR="002A04D3" w:rsidRPr="000C260C">
        <w:rPr>
          <w:rFonts w:eastAsiaTheme="minorEastAsia"/>
          <w:color w:val="000000" w:themeColor="text1"/>
        </w:rPr>
        <w:t xml:space="preserve"> Fangxing</w:t>
      </w:r>
      <w:r w:rsidR="003408A7" w:rsidRPr="000C260C">
        <w:rPr>
          <w:rFonts w:eastAsiaTheme="minorEastAsia"/>
          <w:color w:val="000000" w:themeColor="text1"/>
        </w:rPr>
        <w:t xml:space="preserve"> (Fran)</w:t>
      </w:r>
      <w:r w:rsidR="002A04D3" w:rsidRPr="000C260C">
        <w:rPr>
          <w:rFonts w:eastAsiaTheme="minorEastAsia"/>
          <w:color w:val="000000" w:themeColor="text1"/>
        </w:rPr>
        <w:t xml:space="preserve"> Li’s group </w:t>
      </w:r>
      <w:r w:rsidR="00B55339">
        <w:rPr>
          <w:rFonts w:eastAsiaTheme="minorEastAsia"/>
          <w:color w:val="000000" w:themeColor="text1"/>
        </w:rPr>
        <w:t>at</w:t>
      </w:r>
      <w:r w:rsidR="002A04D3" w:rsidRPr="000C260C">
        <w:rPr>
          <w:rFonts w:eastAsiaTheme="minorEastAsia"/>
          <w:color w:val="000000" w:themeColor="text1"/>
        </w:rPr>
        <w:t xml:space="preserve"> The University of Tennessee at Knoxville in </w:t>
      </w:r>
      <w:r>
        <w:rPr>
          <w:rFonts w:eastAsiaTheme="minorEastAsia"/>
          <w:color w:val="000000" w:themeColor="text1"/>
        </w:rPr>
        <w:t>August</w:t>
      </w:r>
      <w:r w:rsidR="002A04D3" w:rsidRPr="000C260C">
        <w:rPr>
          <w:rFonts w:eastAsiaTheme="minorEastAsia"/>
          <w:color w:val="000000" w:themeColor="text1"/>
        </w:rPr>
        <w:t xml:space="preserve"> 2016 to pursue </w:t>
      </w:r>
      <w:r w:rsidR="00546F19">
        <w:rPr>
          <w:rFonts w:eastAsiaTheme="minorEastAsia"/>
          <w:color w:val="000000" w:themeColor="text1"/>
        </w:rPr>
        <w:t>his</w:t>
      </w:r>
      <w:r w:rsidR="00546F19" w:rsidRPr="000C260C">
        <w:rPr>
          <w:rFonts w:eastAsiaTheme="minorEastAsia"/>
          <w:color w:val="000000" w:themeColor="text1"/>
        </w:rPr>
        <w:t xml:space="preserve"> </w:t>
      </w:r>
      <w:r w:rsidR="002A04D3" w:rsidRPr="000C260C">
        <w:rPr>
          <w:rFonts w:eastAsiaTheme="minorEastAsia"/>
          <w:color w:val="000000" w:themeColor="text1"/>
        </w:rPr>
        <w:t xml:space="preserve">Ph.D. degree in Electrical Engineering. He received his B.S. degree from </w:t>
      </w:r>
      <w:r>
        <w:rPr>
          <w:rFonts w:eastAsiaTheme="minorEastAsia"/>
          <w:color w:val="000000" w:themeColor="text1"/>
        </w:rPr>
        <w:t>Tsinghua</w:t>
      </w:r>
      <w:r w:rsidR="002A04D3" w:rsidRPr="000C260C">
        <w:rPr>
          <w:rFonts w:eastAsiaTheme="minorEastAsia"/>
          <w:color w:val="000000" w:themeColor="text1"/>
        </w:rPr>
        <w:t xml:space="preserve"> University, Beijing, China, in 2012, and </w:t>
      </w:r>
      <w:r w:rsidR="00B55339">
        <w:rPr>
          <w:rFonts w:eastAsiaTheme="minorEastAsia"/>
          <w:color w:val="000000" w:themeColor="text1"/>
        </w:rPr>
        <w:t xml:space="preserve">his </w:t>
      </w:r>
      <w:r w:rsidR="002A04D3" w:rsidRPr="000C260C">
        <w:rPr>
          <w:rFonts w:eastAsiaTheme="minorEastAsia"/>
          <w:color w:val="000000" w:themeColor="text1"/>
        </w:rPr>
        <w:t xml:space="preserve">M.S. degree from the University of </w:t>
      </w:r>
      <w:r>
        <w:rPr>
          <w:rFonts w:eastAsiaTheme="minorEastAsia"/>
          <w:color w:val="000000" w:themeColor="text1"/>
        </w:rPr>
        <w:t>Chinese Academy of Sciences</w:t>
      </w:r>
      <w:r w:rsidR="002A04D3" w:rsidRPr="000C260C">
        <w:rPr>
          <w:rFonts w:eastAsiaTheme="minorEastAsia"/>
          <w:color w:val="000000" w:themeColor="text1"/>
        </w:rPr>
        <w:t xml:space="preserve">, </w:t>
      </w:r>
      <w:r>
        <w:rPr>
          <w:rFonts w:eastAsiaTheme="minorEastAsia"/>
          <w:color w:val="000000" w:themeColor="text1"/>
        </w:rPr>
        <w:t>Beijing</w:t>
      </w:r>
      <w:r w:rsidR="002A04D3" w:rsidRPr="000C260C">
        <w:rPr>
          <w:rFonts w:eastAsiaTheme="minorEastAsia"/>
          <w:color w:val="000000" w:themeColor="text1"/>
        </w:rPr>
        <w:t xml:space="preserve">, </w:t>
      </w:r>
      <w:r>
        <w:rPr>
          <w:rFonts w:eastAsiaTheme="minorEastAsia"/>
          <w:color w:val="000000" w:themeColor="text1"/>
        </w:rPr>
        <w:t>China</w:t>
      </w:r>
      <w:r w:rsidR="002A04D3" w:rsidRPr="000C260C">
        <w:rPr>
          <w:rFonts w:eastAsiaTheme="minorEastAsia"/>
          <w:color w:val="000000" w:themeColor="text1"/>
        </w:rPr>
        <w:t xml:space="preserve">, in 2015. His research interests include </w:t>
      </w:r>
      <w:r>
        <w:rPr>
          <w:rFonts w:eastAsiaTheme="minorEastAsia"/>
          <w:color w:val="000000" w:themeColor="text1"/>
        </w:rPr>
        <w:t>high-performance computation, steady-state analysis of VSC-MTDC systems and black start</w:t>
      </w:r>
      <w:r w:rsidR="00875774">
        <w:rPr>
          <w:rFonts w:eastAsiaTheme="minorEastAsia"/>
          <w:color w:val="000000" w:themeColor="text1"/>
        </w:rPr>
        <w:t xml:space="preserve"> optimization</w:t>
      </w:r>
      <w:r w:rsidR="002A04D3" w:rsidRPr="000C260C">
        <w:rPr>
          <w:rFonts w:eastAsiaTheme="minorEastAsia"/>
          <w:color w:val="000000" w:themeColor="text1"/>
        </w:rPr>
        <w:t>.</w:t>
      </w:r>
    </w:p>
    <w:sectPr w:rsidR="002A04D3" w:rsidRPr="000C260C" w:rsidSect="0031067A">
      <w:pgSz w:w="12240" w:h="15840" w:code="1"/>
      <w:pgMar w:top="1440" w:right="1728" w:bottom="144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5DB6D8" w14:textId="77777777" w:rsidR="00031CE3" w:rsidRDefault="00031CE3" w:rsidP="00140D37">
      <w:pPr>
        <w:spacing w:line="240" w:lineRule="auto"/>
      </w:pPr>
      <w:r>
        <w:separator/>
      </w:r>
    </w:p>
  </w:endnote>
  <w:endnote w:type="continuationSeparator" w:id="0">
    <w:p w14:paraId="5759D1BC" w14:textId="77777777" w:rsidR="00031CE3" w:rsidRDefault="00031CE3" w:rsidP="00140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Uighur">
    <w:panose1 w:val="02000000000000000000"/>
    <w:charset w:val="00"/>
    <w:family w:val="auto"/>
    <w:pitch w:val="variable"/>
    <w:sig w:usb0="80002023" w:usb1="80000002" w:usb2="00000008" w:usb3="00000000" w:csb0="00000041" w:csb1="00000000"/>
  </w:font>
  <w:font w:name="Gisha">
    <w:charset w:val="B1"/>
    <w:family w:val="swiss"/>
    <w:pitch w:val="variable"/>
    <w:sig w:usb0="80000807" w:usb1="40000042" w:usb2="00000000" w:usb3="00000000" w:csb0="0000002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微软雅黑">
    <w:altName w:val="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B5459B" w14:textId="57039E09" w:rsidR="002A3F3A" w:rsidRPr="002A04D3" w:rsidRDefault="002A3F3A" w:rsidP="002A04D3">
    <w:pPr>
      <w:pStyle w:val="Footer"/>
      <w:jc w:val="right"/>
      <w:rPr>
        <w:rFonts w:eastAsiaTheme="minorEastAsia"/>
      </w:rPr>
    </w:pPr>
    <w:r>
      <w:rPr>
        <w:rFonts w:eastAsiaTheme="minorEastAsia"/>
      </w:rPr>
      <w:tab/>
    </w:r>
    <w:r>
      <w:rPr>
        <w:rFonts w:eastAsiaTheme="minorEastAsia"/>
      </w:rPr>
      <w:tab/>
    </w:r>
    <w:sdt>
      <w:sdtPr>
        <w:id w:val="83789089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x</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5B79F5" w14:textId="77777777" w:rsidR="00031CE3" w:rsidRDefault="00031CE3" w:rsidP="00140D37">
      <w:pPr>
        <w:spacing w:line="240" w:lineRule="auto"/>
      </w:pPr>
      <w:r>
        <w:separator/>
      </w:r>
    </w:p>
  </w:footnote>
  <w:footnote w:type="continuationSeparator" w:id="0">
    <w:p w14:paraId="524203C8" w14:textId="77777777" w:rsidR="00031CE3" w:rsidRDefault="00031CE3" w:rsidP="00140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5C9A2F" w14:textId="77777777" w:rsidR="002A3F3A" w:rsidRDefault="002A3F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07A7EB" w14:textId="77777777" w:rsidR="002A3F3A" w:rsidRPr="00355B85" w:rsidRDefault="002A3F3A" w:rsidP="003246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2972A1" w14:textId="77777777" w:rsidR="002A3F3A" w:rsidRPr="00355B85" w:rsidRDefault="002A3F3A" w:rsidP="003246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A63D7"/>
    <w:multiLevelType w:val="hybridMultilevel"/>
    <w:tmpl w:val="7CD0A884"/>
    <w:lvl w:ilvl="0" w:tplc="0D6E83C6">
      <w:start w:val="1"/>
      <w:numFmt w:val="decimal"/>
      <w:pStyle w:val="ListNumber"/>
      <w:lvlText w:val="[%1]"/>
      <w:lvlJc w:val="center"/>
      <w:pPr>
        <w:ind w:left="720" w:hanging="360"/>
      </w:pPr>
      <w:rPr>
        <w:rFonts w:hint="eastAsia"/>
      </w:rPr>
    </w:lvl>
    <w:lvl w:ilvl="1" w:tplc="10090003">
      <w:start w:val="1"/>
      <w:numFmt w:val="decimal"/>
      <w:lvlText w:val="[%2]"/>
      <w:lvlJc w:val="center"/>
      <w:pPr>
        <w:tabs>
          <w:tab w:val="num" w:pos="0"/>
        </w:tabs>
        <w:ind w:left="720" w:hanging="360"/>
      </w:pPr>
      <w:rPr>
        <w:rFonts w:hint="default"/>
        <w:i w:val="0"/>
      </w:rPr>
    </w:lvl>
    <w:lvl w:ilvl="2" w:tplc="10090005" w:tentative="1">
      <w:start w:val="1"/>
      <w:numFmt w:val="lowerRoman"/>
      <w:lvlText w:val="%3."/>
      <w:lvlJc w:val="right"/>
      <w:pPr>
        <w:ind w:left="2160" w:hanging="180"/>
      </w:pPr>
    </w:lvl>
    <w:lvl w:ilvl="3" w:tplc="10090001" w:tentative="1">
      <w:start w:val="1"/>
      <w:numFmt w:val="decimal"/>
      <w:lvlText w:val="%4."/>
      <w:lvlJc w:val="left"/>
      <w:pPr>
        <w:ind w:left="2880" w:hanging="360"/>
      </w:pPr>
    </w:lvl>
    <w:lvl w:ilvl="4" w:tplc="10090003" w:tentative="1">
      <w:start w:val="1"/>
      <w:numFmt w:val="lowerLetter"/>
      <w:lvlText w:val="%5."/>
      <w:lvlJc w:val="left"/>
      <w:pPr>
        <w:ind w:left="3600" w:hanging="360"/>
      </w:pPr>
    </w:lvl>
    <w:lvl w:ilvl="5" w:tplc="10090005" w:tentative="1">
      <w:start w:val="1"/>
      <w:numFmt w:val="lowerRoman"/>
      <w:lvlText w:val="%6."/>
      <w:lvlJc w:val="right"/>
      <w:pPr>
        <w:ind w:left="4320" w:hanging="180"/>
      </w:pPr>
    </w:lvl>
    <w:lvl w:ilvl="6" w:tplc="10090001" w:tentative="1">
      <w:start w:val="1"/>
      <w:numFmt w:val="decimal"/>
      <w:lvlText w:val="%7."/>
      <w:lvlJc w:val="left"/>
      <w:pPr>
        <w:ind w:left="5040" w:hanging="360"/>
      </w:pPr>
    </w:lvl>
    <w:lvl w:ilvl="7" w:tplc="10090003" w:tentative="1">
      <w:start w:val="1"/>
      <w:numFmt w:val="lowerLetter"/>
      <w:lvlText w:val="%8."/>
      <w:lvlJc w:val="left"/>
      <w:pPr>
        <w:ind w:left="5760" w:hanging="360"/>
      </w:pPr>
    </w:lvl>
    <w:lvl w:ilvl="8" w:tplc="10090005" w:tentative="1">
      <w:start w:val="1"/>
      <w:numFmt w:val="lowerRoman"/>
      <w:lvlText w:val="%9."/>
      <w:lvlJc w:val="right"/>
      <w:pPr>
        <w:ind w:left="6480" w:hanging="180"/>
      </w:pPr>
    </w:lvl>
  </w:abstractNum>
  <w:abstractNum w:abstractNumId="1" w15:restartNumberingAfterBreak="0">
    <w:nsid w:val="12BF649C"/>
    <w:multiLevelType w:val="hybridMultilevel"/>
    <w:tmpl w:val="F74A81E8"/>
    <w:lvl w:ilvl="0" w:tplc="A5702C2E">
      <w:start w:val="1"/>
      <w:numFmt w:val="upperLetter"/>
      <w:pStyle w:val="Appendix"/>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1846CE"/>
    <w:multiLevelType w:val="hybridMultilevel"/>
    <w:tmpl w:val="425887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3A12C03"/>
    <w:multiLevelType w:val="hybridMultilevel"/>
    <w:tmpl w:val="504617E4"/>
    <w:lvl w:ilvl="0" w:tplc="1C5C67A8">
      <w:start w:val="1"/>
      <w:numFmt w:val="decimal"/>
      <w:lvlText w:val="[J%1]"/>
      <w:lvlJc w:val="left"/>
      <w:pPr>
        <w:ind w:left="2970" w:hanging="360"/>
      </w:pPr>
      <w:rPr>
        <w:rFonts w:hint="default"/>
      </w:rPr>
    </w:lvl>
    <w:lvl w:ilvl="1" w:tplc="04090019" w:tentative="1">
      <w:start w:val="1"/>
      <w:numFmt w:val="lowerLetter"/>
      <w:lvlText w:val="%2."/>
      <w:lvlJc w:val="left"/>
      <w:pPr>
        <w:ind w:left="3690" w:hanging="360"/>
      </w:pPr>
    </w:lvl>
    <w:lvl w:ilvl="2" w:tplc="0409001B" w:tentative="1">
      <w:start w:val="1"/>
      <w:numFmt w:val="lowerRoman"/>
      <w:lvlText w:val="%3."/>
      <w:lvlJc w:val="right"/>
      <w:pPr>
        <w:ind w:left="4410" w:hanging="180"/>
      </w:p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abstractNum w:abstractNumId="4" w15:restartNumberingAfterBreak="0">
    <w:nsid w:val="15227D4E"/>
    <w:multiLevelType w:val="hybridMultilevel"/>
    <w:tmpl w:val="0A1295D4"/>
    <w:lvl w:ilvl="0" w:tplc="5848567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811538"/>
    <w:multiLevelType w:val="singleLevel"/>
    <w:tmpl w:val="9888224A"/>
    <w:lvl w:ilvl="0">
      <w:start w:val="1"/>
      <w:numFmt w:val="decimal"/>
      <w:pStyle w:val="References"/>
      <w:lvlText w:val="[%1]"/>
      <w:lvlJc w:val="left"/>
      <w:pPr>
        <w:tabs>
          <w:tab w:val="num" w:pos="432"/>
        </w:tabs>
        <w:ind w:left="432" w:hanging="432"/>
      </w:pPr>
    </w:lvl>
  </w:abstractNum>
  <w:abstractNum w:abstractNumId="6" w15:restartNumberingAfterBreak="0">
    <w:nsid w:val="2EC4578D"/>
    <w:multiLevelType w:val="multilevel"/>
    <w:tmpl w:val="317E2BA4"/>
    <w:lvl w:ilvl="0">
      <w:start w:val="1"/>
      <w:numFmt w:val="decimal"/>
      <w:pStyle w:val="Heading1"/>
      <w:lvlText w:val="Chapter %1"/>
      <w:lvlJc w:val="left"/>
      <w:pPr>
        <w:tabs>
          <w:tab w:val="num" w:pos="4554"/>
        </w:tabs>
        <w:ind w:left="4554" w:hanging="504"/>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lvlText w:val="%1.%2.%3.%4"/>
      <w:lvlJc w:val="left"/>
      <w:pPr>
        <w:tabs>
          <w:tab w:val="num" w:pos="-836"/>
        </w:tabs>
        <w:ind w:left="-836" w:hanging="864"/>
      </w:pPr>
      <w:rPr>
        <w:rFonts w:hint="default"/>
        <w:vertAlign w:val="baseline"/>
      </w:rPr>
    </w:lvl>
    <w:lvl w:ilvl="4">
      <w:start w:val="1"/>
      <w:numFmt w:val="decimal"/>
      <w:lvlText w:val="%1.%2.%3.%4.%5"/>
      <w:lvlJc w:val="left"/>
      <w:pPr>
        <w:tabs>
          <w:tab w:val="num" w:pos="-692"/>
        </w:tabs>
        <w:ind w:left="-692" w:hanging="1008"/>
      </w:pPr>
      <w:rPr>
        <w:rFonts w:hint="default"/>
      </w:rPr>
    </w:lvl>
    <w:lvl w:ilvl="5">
      <w:start w:val="1"/>
      <w:numFmt w:val="decimal"/>
      <w:lvlText w:val="%1.%2.%3.%4.%5.%6"/>
      <w:lvlJc w:val="left"/>
      <w:pPr>
        <w:tabs>
          <w:tab w:val="num" w:pos="-548"/>
        </w:tabs>
        <w:ind w:left="-548" w:hanging="1152"/>
      </w:pPr>
      <w:rPr>
        <w:rFonts w:hint="default"/>
      </w:rPr>
    </w:lvl>
    <w:lvl w:ilvl="6">
      <w:start w:val="1"/>
      <w:numFmt w:val="upperLetter"/>
      <w:pStyle w:val="Heading7"/>
      <w:lvlText w:val="Appendix %7"/>
      <w:lvlJc w:val="left"/>
      <w:pPr>
        <w:tabs>
          <w:tab w:val="num" w:pos="-404"/>
        </w:tabs>
        <w:ind w:left="-404" w:hanging="1296"/>
      </w:pPr>
      <w:rPr>
        <w:rFonts w:ascii="Microsoft Uighur" w:hAnsi="Microsoft Uighur" w:cs="Gisha" w:hint="default"/>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7.%8"/>
      <w:lvlJc w:val="left"/>
      <w:pPr>
        <w:tabs>
          <w:tab w:val="num" w:pos="-980"/>
        </w:tabs>
        <w:ind w:left="-980" w:hanging="720"/>
      </w:pPr>
      <w:rPr>
        <w:rFonts w:hint="default"/>
      </w:rPr>
    </w:lvl>
    <w:lvl w:ilvl="8">
      <w:start w:val="1"/>
      <w:numFmt w:val="decimal"/>
      <w:lvlText w:val="%7.%8.%9"/>
      <w:lvlJc w:val="left"/>
      <w:pPr>
        <w:tabs>
          <w:tab w:val="num" w:pos="-800"/>
        </w:tabs>
        <w:ind w:left="-800" w:hanging="720"/>
      </w:pPr>
      <w:rPr>
        <w:rFonts w:hint="default"/>
      </w:rPr>
    </w:lvl>
  </w:abstractNum>
  <w:abstractNum w:abstractNumId="7" w15:restartNumberingAfterBreak="0">
    <w:nsid w:val="311B255A"/>
    <w:multiLevelType w:val="hybridMultilevel"/>
    <w:tmpl w:val="4E7C6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E82BAC"/>
    <w:multiLevelType w:val="hybridMultilevel"/>
    <w:tmpl w:val="ACC47A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3435FE3"/>
    <w:multiLevelType w:val="multilevel"/>
    <w:tmpl w:val="2B944BC8"/>
    <w:lvl w:ilvl="0">
      <w:start w:val="1"/>
      <w:numFmt w:val="decimal"/>
      <w:lvlText w:val="(%1.)"/>
      <w:lvlJc w:val="left"/>
      <w:pPr>
        <w:ind w:left="360" w:hanging="360"/>
      </w:pPr>
      <w:rPr>
        <w:rFonts w:hint="default"/>
      </w:rPr>
    </w:lvl>
    <w:lvl w:ilvl="1">
      <w:start w:val="1"/>
      <w:numFmt w:val="decimal"/>
      <w:pStyle w:val="EqNumb"/>
      <w:lvlText w:val="(%2.%1)"/>
      <w:lvlJc w:val="righ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4B71A79"/>
    <w:multiLevelType w:val="hybridMultilevel"/>
    <w:tmpl w:val="B8A069FE"/>
    <w:lvl w:ilvl="0" w:tplc="C9E28CC4">
      <w:start w:val="1"/>
      <w:numFmt w:val="decimal"/>
      <w:lvlText w:val="[C%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B211424"/>
    <w:multiLevelType w:val="multilevel"/>
    <w:tmpl w:val="DA7423BE"/>
    <w:lvl w:ilvl="0">
      <w:start w:val="1"/>
      <w:numFmt w:val="upperLetter"/>
      <w:pStyle w:val="Heading8"/>
      <w:lvlText w:val="Appendix %1."/>
      <w:lvlJc w:val="left"/>
      <w:pPr>
        <w:ind w:left="284" w:firstLine="0"/>
      </w:pPr>
      <w:rPr>
        <w:rFonts w:ascii="Times New Roman" w:eastAsiaTheme="minorEastAsia" w:hAnsi="Times New Roman" w:hint="default"/>
        <w:b/>
        <w:i w:val="0"/>
        <w:sz w:val="32"/>
        <w:szCs w:val="32"/>
      </w:rPr>
    </w:lvl>
    <w:lvl w:ilvl="1">
      <w:start w:val="1"/>
      <w:numFmt w:val="decimal"/>
      <w:lvlText w:val="%1.%2"/>
      <w:lvlJc w:val="left"/>
      <w:pPr>
        <w:ind w:left="3490" w:hanging="360"/>
      </w:pPr>
      <w:rPr>
        <w:rFonts w:hint="default"/>
      </w:rPr>
    </w:lvl>
    <w:lvl w:ilvl="2">
      <w:start w:val="1"/>
      <w:numFmt w:val="lowerRoman"/>
      <w:lvlText w:val="%3."/>
      <w:lvlJc w:val="right"/>
      <w:pPr>
        <w:ind w:left="4210" w:hanging="180"/>
      </w:pPr>
      <w:rPr>
        <w:rFonts w:hint="default"/>
      </w:rPr>
    </w:lvl>
    <w:lvl w:ilvl="3">
      <w:start w:val="1"/>
      <w:numFmt w:val="decimal"/>
      <w:lvlText w:val="%4."/>
      <w:lvlJc w:val="left"/>
      <w:pPr>
        <w:ind w:left="4930" w:hanging="360"/>
      </w:pPr>
      <w:rPr>
        <w:rFonts w:hint="default"/>
      </w:rPr>
    </w:lvl>
    <w:lvl w:ilvl="4">
      <w:start w:val="1"/>
      <w:numFmt w:val="lowerLetter"/>
      <w:lvlText w:val="%5."/>
      <w:lvlJc w:val="left"/>
      <w:pPr>
        <w:ind w:left="5650" w:hanging="360"/>
      </w:pPr>
      <w:rPr>
        <w:rFonts w:hint="default"/>
      </w:rPr>
    </w:lvl>
    <w:lvl w:ilvl="5">
      <w:start w:val="1"/>
      <w:numFmt w:val="lowerRoman"/>
      <w:lvlText w:val="%6."/>
      <w:lvlJc w:val="right"/>
      <w:pPr>
        <w:ind w:left="6370" w:hanging="180"/>
      </w:pPr>
      <w:rPr>
        <w:rFonts w:hint="default"/>
      </w:rPr>
    </w:lvl>
    <w:lvl w:ilvl="6">
      <w:start w:val="1"/>
      <w:numFmt w:val="decimal"/>
      <w:lvlText w:val="%7."/>
      <w:lvlJc w:val="left"/>
      <w:pPr>
        <w:ind w:left="7090" w:hanging="360"/>
      </w:pPr>
      <w:rPr>
        <w:rFonts w:hint="default"/>
      </w:rPr>
    </w:lvl>
    <w:lvl w:ilvl="7">
      <w:start w:val="1"/>
      <w:numFmt w:val="lowerLetter"/>
      <w:lvlText w:val="%8."/>
      <w:lvlJc w:val="left"/>
      <w:pPr>
        <w:ind w:left="7810" w:hanging="360"/>
      </w:pPr>
      <w:rPr>
        <w:rFonts w:hint="default"/>
      </w:rPr>
    </w:lvl>
    <w:lvl w:ilvl="8">
      <w:start w:val="1"/>
      <w:numFmt w:val="lowerRoman"/>
      <w:lvlText w:val="%9."/>
      <w:lvlJc w:val="right"/>
      <w:pPr>
        <w:ind w:left="8530" w:hanging="180"/>
      </w:pPr>
      <w:rPr>
        <w:rFonts w:hint="default"/>
      </w:rPr>
    </w:lvl>
  </w:abstractNum>
  <w:abstractNum w:abstractNumId="12" w15:restartNumberingAfterBreak="0">
    <w:nsid w:val="3C4323B9"/>
    <w:multiLevelType w:val="hybridMultilevel"/>
    <w:tmpl w:val="6682E4D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3" w15:restartNumberingAfterBreak="0">
    <w:nsid w:val="3F1F4FE5"/>
    <w:multiLevelType w:val="hybridMultilevel"/>
    <w:tmpl w:val="FFC02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2C06F7"/>
    <w:multiLevelType w:val="hybridMultilevel"/>
    <w:tmpl w:val="89B2F67E"/>
    <w:lvl w:ilvl="0" w:tplc="C05AEC34">
      <w:start w:val="1"/>
      <w:numFmt w:val="decimal"/>
      <w:lvlText w:val="[%1]"/>
      <w:lvlJc w:val="right"/>
      <w:pPr>
        <w:ind w:left="420" w:hanging="132"/>
      </w:pPr>
      <w:rPr>
        <w:rFonts w:hint="eastAsia"/>
        <w:sz w:val="22"/>
        <w:szCs w:val="18"/>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50727C3B"/>
    <w:multiLevelType w:val="hybridMultilevel"/>
    <w:tmpl w:val="51082364"/>
    <w:lvl w:ilvl="0" w:tplc="3DE4B848">
      <w:start w:val="1"/>
      <w:numFmt w:val="decimal"/>
      <w:pStyle w:val="Tezxt"/>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2CA544A"/>
    <w:multiLevelType w:val="singleLevel"/>
    <w:tmpl w:val="AED6D67E"/>
    <w:lvl w:ilvl="0">
      <w:start w:val="1"/>
      <w:numFmt w:val="decimal"/>
      <w:pStyle w:val="references0"/>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7" w15:restartNumberingAfterBreak="0">
    <w:nsid w:val="536210EA"/>
    <w:multiLevelType w:val="hybridMultilevel"/>
    <w:tmpl w:val="264A291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64A426D1"/>
    <w:multiLevelType w:val="hybridMultilevel"/>
    <w:tmpl w:val="534AA672"/>
    <w:lvl w:ilvl="0" w:tplc="0D6E83C6">
      <w:start w:val="1"/>
      <w:numFmt w:val="decimal"/>
      <w:pStyle w:val="Reference"/>
      <w:lvlText w:val="[%1]"/>
      <w:lvlJc w:val="left"/>
      <w:pPr>
        <w:ind w:left="360" w:hanging="360"/>
      </w:pPr>
      <w:rPr>
        <w:rFonts w:hint="default"/>
      </w:rPr>
    </w:lvl>
    <w:lvl w:ilvl="1" w:tplc="10090003" w:tentative="1">
      <w:start w:val="1"/>
      <w:numFmt w:val="lowerLetter"/>
      <w:lvlText w:val="%2."/>
      <w:lvlJc w:val="left"/>
      <w:pPr>
        <w:ind w:left="1080" w:hanging="360"/>
      </w:pPr>
    </w:lvl>
    <w:lvl w:ilvl="2" w:tplc="10090005" w:tentative="1">
      <w:start w:val="1"/>
      <w:numFmt w:val="lowerRoman"/>
      <w:lvlText w:val="%3."/>
      <w:lvlJc w:val="right"/>
      <w:pPr>
        <w:ind w:left="1800" w:hanging="180"/>
      </w:pPr>
    </w:lvl>
    <w:lvl w:ilvl="3" w:tplc="10090001" w:tentative="1">
      <w:start w:val="1"/>
      <w:numFmt w:val="decimal"/>
      <w:lvlText w:val="%4."/>
      <w:lvlJc w:val="left"/>
      <w:pPr>
        <w:ind w:left="2520" w:hanging="360"/>
      </w:pPr>
    </w:lvl>
    <w:lvl w:ilvl="4" w:tplc="10090003" w:tentative="1">
      <w:start w:val="1"/>
      <w:numFmt w:val="lowerLetter"/>
      <w:lvlText w:val="%5."/>
      <w:lvlJc w:val="left"/>
      <w:pPr>
        <w:ind w:left="3240" w:hanging="360"/>
      </w:pPr>
    </w:lvl>
    <w:lvl w:ilvl="5" w:tplc="10090005" w:tentative="1">
      <w:start w:val="1"/>
      <w:numFmt w:val="lowerRoman"/>
      <w:lvlText w:val="%6."/>
      <w:lvlJc w:val="right"/>
      <w:pPr>
        <w:ind w:left="3960" w:hanging="180"/>
      </w:pPr>
    </w:lvl>
    <w:lvl w:ilvl="6" w:tplc="10090001" w:tentative="1">
      <w:start w:val="1"/>
      <w:numFmt w:val="decimal"/>
      <w:lvlText w:val="%7."/>
      <w:lvlJc w:val="left"/>
      <w:pPr>
        <w:ind w:left="4680" w:hanging="360"/>
      </w:pPr>
    </w:lvl>
    <w:lvl w:ilvl="7" w:tplc="10090003" w:tentative="1">
      <w:start w:val="1"/>
      <w:numFmt w:val="lowerLetter"/>
      <w:lvlText w:val="%8."/>
      <w:lvlJc w:val="left"/>
      <w:pPr>
        <w:ind w:left="5400" w:hanging="360"/>
      </w:pPr>
    </w:lvl>
    <w:lvl w:ilvl="8" w:tplc="10090005" w:tentative="1">
      <w:start w:val="1"/>
      <w:numFmt w:val="lowerRoman"/>
      <w:lvlText w:val="%9."/>
      <w:lvlJc w:val="right"/>
      <w:pPr>
        <w:ind w:left="6120" w:hanging="180"/>
      </w:pPr>
    </w:lvl>
  </w:abstractNum>
  <w:abstractNum w:abstractNumId="19" w15:restartNumberingAfterBreak="0">
    <w:nsid w:val="66F22CDD"/>
    <w:multiLevelType w:val="hybridMultilevel"/>
    <w:tmpl w:val="B490A8C8"/>
    <w:lvl w:ilvl="0" w:tplc="0D6E83C6">
      <w:start w:val="1"/>
      <w:numFmt w:val="decimal"/>
      <w:pStyle w:val="Steps"/>
      <w:lvlText w:val="Step %1:"/>
      <w:lvlJc w:val="left"/>
      <w:pPr>
        <w:ind w:left="785" w:hanging="360"/>
      </w:pPr>
      <w:rPr>
        <w:rFonts w:hint="default"/>
        <w:b/>
      </w:rPr>
    </w:lvl>
    <w:lvl w:ilvl="1" w:tplc="10090003" w:tentative="1">
      <w:start w:val="1"/>
      <w:numFmt w:val="lowerLetter"/>
      <w:lvlText w:val="%2."/>
      <w:lvlJc w:val="left"/>
      <w:pPr>
        <w:ind w:left="1505" w:hanging="360"/>
      </w:pPr>
    </w:lvl>
    <w:lvl w:ilvl="2" w:tplc="10090005" w:tentative="1">
      <w:start w:val="1"/>
      <w:numFmt w:val="lowerRoman"/>
      <w:lvlText w:val="%3."/>
      <w:lvlJc w:val="right"/>
      <w:pPr>
        <w:ind w:left="2225" w:hanging="180"/>
      </w:pPr>
    </w:lvl>
    <w:lvl w:ilvl="3" w:tplc="10090001" w:tentative="1">
      <w:start w:val="1"/>
      <w:numFmt w:val="decimal"/>
      <w:lvlText w:val="%4."/>
      <w:lvlJc w:val="left"/>
      <w:pPr>
        <w:ind w:left="2945" w:hanging="360"/>
      </w:pPr>
    </w:lvl>
    <w:lvl w:ilvl="4" w:tplc="10090003" w:tentative="1">
      <w:start w:val="1"/>
      <w:numFmt w:val="lowerLetter"/>
      <w:lvlText w:val="%5."/>
      <w:lvlJc w:val="left"/>
      <w:pPr>
        <w:ind w:left="3665" w:hanging="360"/>
      </w:pPr>
    </w:lvl>
    <w:lvl w:ilvl="5" w:tplc="10090005" w:tentative="1">
      <w:start w:val="1"/>
      <w:numFmt w:val="lowerRoman"/>
      <w:lvlText w:val="%6."/>
      <w:lvlJc w:val="right"/>
      <w:pPr>
        <w:ind w:left="4385" w:hanging="180"/>
      </w:pPr>
    </w:lvl>
    <w:lvl w:ilvl="6" w:tplc="10090001" w:tentative="1">
      <w:start w:val="1"/>
      <w:numFmt w:val="decimal"/>
      <w:lvlText w:val="%7."/>
      <w:lvlJc w:val="left"/>
      <w:pPr>
        <w:ind w:left="5105" w:hanging="360"/>
      </w:pPr>
    </w:lvl>
    <w:lvl w:ilvl="7" w:tplc="10090003" w:tentative="1">
      <w:start w:val="1"/>
      <w:numFmt w:val="lowerLetter"/>
      <w:lvlText w:val="%8."/>
      <w:lvlJc w:val="left"/>
      <w:pPr>
        <w:ind w:left="5825" w:hanging="360"/>
      </w:pPr>
    </w:lvl>
    <w:lvl w:ilvl="8" w:tplc="10090005" w:tentative="1">
      <w:start w:val="1"/>
      <w:numFmt w:val="lowerRoman"/>
      <w:lvlText w:val="%9."/>
      <w:lvlJc w:val="right"/>
      <w:pPr>
        <w:ind w:left="6545" w:hanging="180"/>
      </w:pPr>
    </w:lvl>
  </w:abstractNum>
  <w:abstractNum w:abstractNumId="20" w15:restartNumberingAfterBreak="0">
    <w:nsid w:val="7D405F09"/>
    <w:multiLevelType w:val="hybridMultilevel"/>
    <w:tmpl w:val="7450982A"/>
    <w:lvl w:ilvl="0" w:tplc="5848567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79393B"/>
    <w:multiLevelType w:val="hybridMultilevel"/>
    <w:tmpl w:val="DE6671FA"/>
    <w:lvl w:ilvl="0" w:tplc="FFFFFFFF">
      <w:start w:val="1"/>
      <w:numFmt w:val="bullet"/>
      <w:pStyle w:val="bullet"/>
      <w:lvlText w:val=""/>
      <w:lvlJc w:val="left"/>
      <w:pPr>
        <w:tabs>
          <w:tab w:val="num" w:pos="1152"/>
        </w:tabs>
        <w:ind w:left="1152" w:firstLine="0"/>
      </w:pPr>
      <w:rPr>
        <w:rFonts w:ascii="Symbol" w:hAnsi="Symbol" w:hint="default"/>
        <w:color w:val="auto"/>
      </w:rPr>
    </w:lvl>
    <w:lvl w:ilvl="1" w:tplc="FFFFFFFF">
      <w:start w:val="1"/>
      <w:numFmt w:val="decimal"/>
      <w:lvlText w:val="%2."/>
      <w:lvlJc w:val="left"/>
      <w:pPr>
        <w:tabs>
          <w:tab w:val="num" w:pos="2232"/>
        </w:tabs>
        <w:ind w:left="2232" w:hanging="360"/>
      </w:pPr>
      <w:rPr>
        <w:rFonts w:hint="default"/>
        <w:color w:val="auto"/>
      </w:rPr>
    </w:lvl>
    <w:lvl w:ilvl="2" w:tplc="FFFFFFFF" w:tentative="1">
      <w:start w:val="1"/>
      <w:numFmt w:val="lowerRoman"/>
      <w:lvlText w:val="%3."/>
      <w:lvlJc w:val="right"/>
      <w:pPr>
        <w:tabs>
          <w:tab w:val="num" w:pos="2952"/>
        </w:tabs>
        <w:ind w:left="2952" w:hanging="180"/>
      </w:pPr>
    </w:lvl>
    <w:lvl w:ilvl="3" w:tplc="FFFFFFFF" w:tentative="1">
      <w:start w:val="1"/>
      <w:numFmt w:val="decimal"/>
      <w:lvlText w:val="%4."/>
      <w:lvlJc w:val="left"/>
      <w:pPr>
        <w:tabs>
          <w:tab w:val="num" w:pos="3672"/>
        </w:tabs>
        <w:ind w:left="3672" w:hanging="360"/>
      </w:pPr>
    </w:lvl>
    <w:lvl w:ilvl="4" w:tplc="FFFFFFFF" w:tentative="1">
      <w:start w:val="1"/>
      <w:numFmt w:val="lowerLetter"/>
      <w:lvlText w:val="%5."/>
      <w:lvlJc w:val="left"/>
      <w:pPr>
        <w:tabs>
          <w:tab w:val="num" w:pos="4392"/>
        </w:tabs>
        <w:ind w:left="4392" w:hanging="360"/>
      </w:pPr>
    </w:lvl>
    <w:lvl w:ilvl="5" w:tplc="FFFFFFFF" w:tentative="1">
      <w:start w:val="1"/>
      <w:numFmt w:val="lowerRoman"/>
      <w:lvlText w:val="%6."/>
      <w:lvlJc w:val="right"/>
      <w:pPr>
        <w:tabs>
          <w:tab w:val="num" w:pos="5112"/>
        </w:tabs>
        <w:ind w:left="5112" w:hanging="180"/>
      </w:pPr>
    </w:lvl>
    <w:lvl w:ilvl="6" w:tplc="FFFFFFFF" w:tentative="1">
      <w:start w:val="1"/>
      <w:numFmt w:val="decimal"/>
      <w:lvlText w:val="%7."/>
      <w:lvlJc w:val="left"/>
      <w:pPr>
        <w:tabs>
          <w:tab w:val="num" w:pos="5832"/>
        </w:tabs>
        <w:ind w:left="5832" w:hanging="360"/>
      </w:pPr>
    </w:lvl>
    <w:lvl w:ilvl="7" w:tplc="FFFFFFFF" w:tentative="1">
      <w:start w:val="1"/>
      <w:numFmt w:val="lowerLetter"/>
      <w:lvlText w:val="%8."/>
      <w:lvlJc w:val="left"/>
      <w:pPr>
        <w:tabs>
          <w:tab w:val="num" w:pos="6552"/>
        </w:tabs>
        <w:ind w:left="6552" w:hanging="360"/>
      </w:pPr>
    </w:lvl>
    <w:lvl w:ilvl="8" w:tplc="FFFFFFFF" w:tentative="1">
      <w:start w:val="1"/>
      <w:numFmt w:val="lowerRoman"/>
      <w:lvlText w:val="%9."/>
      <w:lvlJc w:val="right"/>
      <w:pPr>
        <w:tabs>
          <w:tab w:val="num" w:pos="7272"/>
        </w:tabs>
        <w:ind w:left="7272" w:hanging="180"/>
      </w:pPr>
    </w:lvl>
  </w:abstractNum>
  <w:num w:numId="1">
    <w:abstractNumId w:val="5"/>
  </w:num>
  <w:num w:numId="2">
    <w:abstractNumId w:val="18"/>
  </w:num>
  <w:num w:numId="3">
    <w:abstractNumId w:val="9"/>
  </w:num>
  <w:num w:numId="4">
    <w:abstractNumId w:val="19"/>
  </w:num>
  <w:num w:numId="5">
    <w:abstractNumId w:val="0"/>
  </w:num>
  <w:num w:numId="6">
    <w:abstractNumId w:val="6"/>
  </w:num>
  <w:num w:numId="7">
    <w:abstractNumId w:val="15"/>
  </w:num>
  <w:num w:numId="8">
    <w:abstractNumId w:val="14"/>
  </w:num>
  <w:num w:numId="9">
    <w:abstractNumId w:val="21"/>
  </w:num>
  <w:num w:numId="10">
    <w:abstractNumId w:val="11"/>
  </w:num>
  <w:num w:numId="11">
    <w:abstractNumId w:val="3"/>
  </w:num>
  <w:num w:numId="12">
    <w:abstractNumId w:val="10"/>
  </w:num>
  <w:num w:numId="13">
    <w:abstractNumId w:val="8"/>
  </w:num>
  <w:num w:numId="14">
    <w:abstractNumId w:val="12"/>
  </w:num>
  <w:num w:numId="15">
    <w:abstractNumId w:val="1"/>
  </w:num>
  <w:num w:numId="16">
    <w:abstractNumId w:val="16"/>
  </w:num>
  <w:num w:numId="17">
    <w:abstractNumId w:val="13"/>
  </w:num>
  <w:num w:numId="18">
    <w:abstractNumId w:val="4"/>
  </w:num>
  <w:num w:numId="19">
    <w:abstractNumId w:val="20"/>
  </w:num>
  <w:num w:numId="20">
    <w:abstractNumId w:val="17"/>
  </w:num>
  <w:num w:numId="21">
    <w:abstractNumId w:val="6"/>
  </w:num>
  <w:num w:numId="22">
    <w:abstractNumId w:val="6"/>
  </w:num>
  <w:num w:numId="23">
    <w:abstractNumId w:val="7"/>
  </w:num>
  <w:num w:numId="24">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28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wNDA1MjE3MLYwMrBQ0lEKTi0uzszPAykwN6wFAF393LgtAAAA"/>
  </w:docVars>
  <w:rsids>
    <w:rsidRoot w:val="00944F3C"/>
    <w:rsid w:val="000001C5"/>
    <w:rsid w:val="0000026B"/>
    <w:rsid w:val="00000458"/>
    <w:rsid w:val="00000460"/>
    <w:rsid w:val="000006DE"/>
    <w:rsid w:val="00000952"/>
    <w:rsid w:val="000009B0"/>
    <w:rsid w:val="00000AE0"/>
    <w:rsid w:val="00000AF8"/>
    <w:rsid w:val="00000C25"/>
    <w:rsid w:val="00001190"/>
    <w:rsid w:val="0000152C"/>
    <w:rsid w:val="00001C15"/>
    <w:rsid w:val="00001F43"/>
    <w:rsid w:val="00001F83"/>
    <w:rsid w:val="000020BF"/>
    <w:rsid w:val="0000215D"/>
    <w:rsid w:val="000023B1"/>
    <w:rsid w:val="000023C2"/>
    <w:rsid w:val="000025E5"/>
    <w:rsid w:val="00002682"/>
    <w:rsid w:val="000029A3"/>
    <w:rsid w:val="0000321B"/>
    <w:rsid w:val="0000333B"/>
    <w:rsid w:val="000036CC"/>
    <w:rsid w:val="00003B74"/>
    <w:rsid w:val="00003F0D"/>
    <w:rsid w:val="00003F3C"/>
    <w:rsid w:val="00003F98"/>
    <w:rsid w:val="0000407A"/>
    <w:rsid w:val="0000429A"/>
    <w:rsid w:val="000044F9"/>
    <w:rsid w:val="00004532"/>
    <w:rsid w:val="000045D1"/>
    <w:rsid w:val="00004654"/>
    <w:rsid w:val="00004B7C"/>
    <w:rsid w:val="00004FEE"/>
    <w:rsid w:val="0000536A"/>
    <w:rsid w:val="0000555E"/>
    <w:rsid w:val="00005868"/>
    <w:rsid w:val="00005929"/>
    <w:rsid w:val="00005C87"/>
    <w:rsid w:val="00005DFD"/>
    <w:rsid w:val="00006120"/>
    <w:rsid w:val="00006342"/>
    <w:rsid w:val="00006343"/>
    <w:rsid w:val="00006541"/>
    <w:rsid w:val="000065A8"/>
    <w:rsid w:val="000067B3"/>
    <w:rsid w:val="000068A1"/>
    <w:rsid w:val="00006940"/>
    <w:rsid w:val="00006A2A"/>
    <w:rsid w:val="00006AC8"/>
    <w:rsid w:val="00006CFC"/>
    <w:rsid w:val="00006EE1"/>
    <w:rsid w:val="00007134"/>
    <w:rsid w:val="00007466"/>
    <w:rsid w:val="00007530"/>
    <w:rsid w:val="00007678"/>
    <w:rsid w:val="0000776F"/>
    <w:rsid w:val="000077B3"/>
    <w:rsid w:val="00007860"/>
    <w:rsid w:val="000078F8"/>
    <w:rsid w:val="00007924"/>
    <w:rsid w:val="00007F0C"/>
    <w:rsid w:val="0001039D"/>
    <w:rsid w:val="0001050B"/>
    <w:rsid w:val="00010652"/>
    <w:rsid w:val="00010761"/>
    <w:rsid w:val="00010867"/>
    <w:rsid w:val="00010A23"/>
    <w:rsid w:val="00010AA5"/>
    <w:rsid w:val="00010B93"/>
    <w:rsid w:val="000110A4"/>
    <w:rsid w:val="000113CE"/>
    <w:rsid w:val="000115E5"/>
    <w:rsid w:val="0001174A"/>
    <w:rsid w:val="00011912"/>
    <w:rsid w:val="00011A10"/>
    <w:rsid w:val="00011C88"/>
    <w:rsid w:val="0001214A"/>
    <w:rsid w:val="00012312"/>
    <w:rsid w:val="00012558"/>
    <w:rsid w:val="00012585"/>
    <w:rsid w:val="000126C3"/>
    <w:rsid w:val="0001270E"/>
    <w:rsid w:val="00012EEE"/>
    <w:rsid w:val="00012F16"/>
    <w:rsid w:val="00012F3D"/>
    <w:rsid w:val="00012F45"/>
    <w:rsid w:val="00013175"/>
    <w:rsid w:val="0001333D"/>
    <w:rsid w:val="0001349D"/>
    <w:rsid w:val="000135BB"/>
    <w:rsid w:val="0001373A"/>
    <w:rsid w:val="000141EA"/>
    <w:rsid w:val="00014514"/>
    <w:rsid w:val="000145AC"/>
    <w:rsid w:val="000145FA"/>
    <w:rsid w:val="000146EC"/>
    <w:rsid w:val="00014757"/>
    <w:rsid w:val="000148F1"/>
    <w:rsid w:val="00014D5B"/>
    <w:rsid w:val="00014E1B"/>
    <w:rsid w:val="00014FD0"/>
    <w:rsid w:val="0001507F"/>
    <w:rsid w:val="0001524F"/>
    <w:rsid w:val="00015960"/>
    <w:rsid w:val="00015968"/>
    <w:rsid w:val="00015AB0"/>
    <w:rsid w:val="00015B79"/>
    <w:rsid w:val="00015B98"/>
    <w:rsid w:val="00015BA6"/>
    <w:rsid w:val="00015D55"/>
    <w:rsid w:val="00016098"/>
    <w:rsid w:val="000162CC"/>
    <w:rsid w:val="000164ED"/>
    <w:rsid w:val="00016673"/>
    <w:rsid w:val="0001676B"/>
    <w:rsid w:val="00016844"/>
    <w:rsid w:val="00016942"/>
    <w:rsid w:val="00016AC1"/>
    <w:rsid w:val="00016AF7"/>
    <w:rsid w:val="00016B17"/>
    <w:rsid w:val="00016B70"/>
    <w:rsid w:val="00016C19"/>
    <w:rsid w:val="00016D12"/>
    <w:rsid w:val="00016D1B"/>
    <w:rsid w:val="00016E05"/>
    <w:rsid w:val="00016E3B"/>
    <w:rsid w:val="00016EE9"/>
    <w:rsid w:val="00017114"/>
    <w:rsid w:val="00017115"/>
    <w:rsid w:val="00017326"/>
    <w:rsid w:val="0001743C"/>
    <w:rsid w:val="000174BE"/>
    <w:rsid w:val="00017736"/>
    <w:rsid w:val="00017772"/>
    <w:rsid w:val="0001796F"/>
    <w:rsid w:val="00017C4B"/>
    <w:rsid w:val="00017DA8"/>
    <w:rsid w:val="00017E04"/>
    <w:rsid w:val="00020066"/>
    <w:rsid w:val="00020172"/>
    <w:rsid w:val="0002056F"/>
    <w:rsid w:val="0002068D"/>
    <w:rsid w:val="000206E5"/>
    <w:rsid w:val="0002070F"/>
    <w:rsid w:val="000208A1"/>
    <w:rsid w:val="00020AF2"/>
    <w:rsid w:val="00020F62"/>
    <w:rsid w:val="000211DD"/>
    <w:rsid w:val="00021287"/>
    <w:rsid w:val="000213DE"/>
    <w:rsid w:val="00021665"/>
    <w:rsid w:val="00021920"/>
    <w:rsid w:val="00021B59"/>
    <w:rsid w:val="000220A8"/>
    <w:rsid w:val="000229AA"/>
    <w:rsid w:val="00022C65"/>
    <w:rsid w:val="00022C9D"/>
    <w:rsid w:val="00022FD4"/>
    <w:rsid w:val="0002317C"/>
    <w:rsid w:val="0002330C"/>
    <w:rsid w:val="0002342A"/>
    <w:rsid w:val="00023955"/>
    <w:rsid w:val="00023B3F"/>
    <w:rsid w:val="00023D4C"/>
    <w:rsid w:val="00023E92"/>
    <w:rsid w:val="00024444"/>
    <w:rsid w:val="0002461D"/>
    <w:rsid w:val="00024638"/>
    <w:rsid w:val="0002481B"/>
    <w:rsid w:val="000248A4"/>
    <w:rsid w:val="0002495E"/>
    <w:rsid w:val="00024F77"/>
    <w:rsid w:val="00025057"/>
    <w:rsid w:val="00025101"/>
    <w:rsid w:val="00025238"/>
    <w:rsid w:val="0002556F"/>
    <w:rsid w:val="00025A3D"/>
    <w:rsid w:val="00025D34"/>
    <w:rsid w:val="00025DB0"/>
    <w:rsid w:val="0002618C"/>
    <w:rsid w:val="00026315"/>
    <w:rsid w:val="00026358"/>
    <w:rsid w:val="0002635C"/>
    <w:rsid w:val="000264D8"/>
    <w:rsid w:val="0002651B"/>
    <w:rsid w:val="000268A7"/>
    <w:rsid w:val="000268B8"/>
    <w:rsid w:val="0002711B"/>
    <w:rsid w:val="0002742F"/>
    <w:rsid w:val="0002755B"/>
    <w:rsid w:val="000275EF"/>
    <w:rsid w:val="00027674"/>
    <w:rsid w:val="00027E0B"/>
    <w:rsid w:val="00030367"/>
    <w:rsid w:val="0003067B"/>
    <w:rsid w:val="00030C35"/>
    <w:rsid w:val="00030C46"/>
    <w:rsid w:val="00030D3F"/>
    <w:rsid w:val="00030D4F"/>
    <w:rsid w:val="00030F61"/>
    <w:rsid w:val="00030FE9"/>
    <w:rsid w:val="00031002"/>
    <w:rsid w:val="00031527"/>
    <w:rsid w:val="00031987"/>
    <w:rsid w:val="00031AA6"/>
    <w:rsid w:val="00031CE3"/>
    <w:rsid w:val="00031D04"/>
    <w:rsid w:val="00031F7B"/>
    <w:rsid w:val="00032047"/>
    <w:rsid w:val="00032159"/>
    <w:rsid w:val="00032245"/>
    <w:rsid w:val="0003248C"/>
    <w:rsid w:val="000324C1"/>
    <w:rsid w:val="0003256D"/>
    <w:rsid w:val="000325B0"/>
    <w:rsid w:val="00032763"/>
    <w:rsid w:val="00032980"/>
    <w:rsid w:val="00032D6B"/>
    <w:rsid w:val="0003359B"/>
    <w:rsid w:val="000335A9"/>
    <w:rsid w:val="000338BB"/>
    <w:rsid w:val="00033966"/>
    <w:rsid w:val="00033B32"/>
    <w:rsid w:val="00033C15"/>
    <w:rsid w:val="00033C39"/>
    <w:rsid w:val="00033CF9"/>
    <w:rsid w:val="00033FBE"/>
    <w:rsid w:val="000341E9"/>
    <w:rsid w:val="00034804"/>
    <w:rsid w:val="00034807"/>
    <w:rsid w:val="00034981"/>
    <w:rsid w:val="00034FEB"/>
    <w:rsid w:val="00035035"/>
    <w:rsid w:val="000351B3"/>
    <w:rsid w:val="0003573A"/>
    <w:rsid w:val="00035954"/>
    <w:rsid w:val="00035E9E"/>
    <w:rsid w:val="00036161"/>
    <w:rsid w:val="000363D9"/>
    <w:rsid w:val="00036A92"/>
    <w:rsid w:val="00036B3F"/>
    <w:rsid w:val="00036F0D"/>
    <w:rsid w:val="00036F39"/>
    <w:rsid w:val="0003710C"/>
    <w:rsid w:val="000373C3"/>
    <w:rsid w:val="00037425"/>
    <w:rsid w:val="00037468"/>
    <w:rsid w:val="000376D5"/>
    <w:rsid w:val="0003786B"/>
    <w:rsid w:val="00037D7A"/>
    <w:rsid w:val="00037ED7"/>
    <w:rsid w:val="000402A5"/>
    <w:rsid w:val="00040320"/>
    <w:rsid w:val="00040412"/>
    <w:rsid w:val="00040440"/>
    <w:rsid w:val="000409A5"/>
    <w:rsid w:val="00040A0E"/>
    <w:rsid w:val="00040AF6"/>
    <w:rsid w:val="00040B2C"/>
    <w:rsid w:val="00040B59"/>
    <w:rsid w:val="00040D3B"/>
    <w:rsid w:val="00040DA8"/>
    <w:rsid w:val="00040F8E"/>
    <w:rsid w:val="0004111D"/>
    <w:rsid w:val="000413BE"/>
    <w:rsid w:val="000414D9"/>
    <w:rsid w:val="000415D5"/>
    <w:rsid w:val="0004169B"/>
    <w:rsid w:val="00041953"/>
    <w:rsid w:val="00041A18"/>
    <w:rsid w:val="00041E6A"/>
    <w:rsid w:val="00042170"/>
    <w:rsid w:val="000421FA"/>
    <w:rsid w:val="00042469"/>
    <w:rsid w:val="000424AD"/>
    <w:rsid w:val="000424B8"/>
    <w:rsid w:val="00042E38"/>
    <w:rsid w:val="00043013"/>
    <w:rsid w:val="0004303E"/>
    <w:rsid w:val="00043177"/>
    <w:rsid w:val="00043240"/>
    <w:rsid w:val="00043647"/>
    <w:rsid w:val="00043871"/>
    <w:rsid w:val="00043913"/>
    <w:rsid w:val="0004434B"/>
    <w:rsid w:val="00044380"/>
    <w:rsid w:val="000443BC"/>
    <w:rsid w:val="000444FB"/>
    <w:rsid w:val="0004476A"/>
    <w:rsid w:val="0004481B"/>
    <w:rsid w:val="000449E5"/>
    <w:rsid w:val="00044AE1"/>
    <w:rsid w:val="00044DC8"/>
    <w:rsid w:val="00044FAA"/>
    <w:rsid w:val="00045011"/>
    <w:rsid w:val="00045025"/>
    <w:rsid w:val="000450A7"/>
    <w:rsid w:val="000454FE"/>
    <w:rsid w:val="00045536"/>
    <w:rsid w:val="00045A09"/>
    <w:rsid w:val="00045BDE"/>
    <w:rsid w:val="00045E12"/>
    <w:rsid w:val="00045EEE"/>
    <w:rsid w:val="000460D5"/>
    <w:rsid w:val="000465ED"/>
    <w:rsid w:val="00046608"/>
    <w:rsid w:val="00046644"/>
    <w:rsid w:val="0004698F"/>
    <w:rsid w:val="000470DF"/>
    <w:rsid w:val="000472A4"/>
    <w:rsid w:val="0004763F"/>
    <w:rsid w:val="0004783A"/>
    <w:rsid w:val="00047999"/>
    <w:rsid w:val="00047AFC"/>
    <w:rsid w:val="00050156"/>
    <w:rsid w:val="0005031E"/>
    <w:rsid w:val="00050498"/>
    <w:rsid w:val="00050694"/>
    <w:rsid w:val="000507CA"/>
    <w:rsid w:val="00050868"/>
    <w:rsid w:val="00050A10"/>
    <w:rsid w:val="00050A82"/>
    <w:rsid w:val="00050FA8"/>
    <w:rsid w:val="0005105C"/>
    <w:rsid w:val="000511C6"/>
    <w:rsid w:val="000512CB"/>
    <w:rsid w:val="00051B1F"/>
    <w:rsid w:val="00051FFC"/>
    <w:rsid w:val="00052388"/>
    <w:rsid w:val="00052433"/>
    <w:rsid w:val="00052447"/>
    <w:rsid w:val="000525ED"/>
    <w:rsid w:val="000529BC"/>
    <w:rsid w:val="00052A97"/>
    <w:rsid w:val="00052DDB"/>
    <w:rsid w:val="00052E6D"/>
    <w:rsid w:val="00052EA0"/>
    <w:rsid w:val="00052F90"/>
    <w:rsid w:val="00053398"/>
    <w:rsid w:val="0005344A"/>
    <w:rsid w:val="00053806"/>
    <w:rsid w:val="00053839"/>
    <w:rsid w:val="00053C1A"/>
    <w:rsid w:val="00053D7B"/>
    <w:rsid w:val="00053DE9"/>
    <w:rsid w:val="0005443D"/>
    <w:rsid w:val="00054445"/>
    <w:rsid w:val="000547AB"/>
    <w:rsid w:val="00054D56"/>
    <w:rsid w:val="00055099"/>
    <w:rsid w:val="000555D3"/>
    <w:rsid w:val="000558E1"/>
    <w:rsid w:val="00055A9A"/>
    <w:rsid w:val="00055B9A"/>
    <w:rsid w:val="00056086"/>
    <w:rsid w:val="000560E2"/>
    <w:rsid w:val="0005613F"/>
    <w:rsid w:val="0005634E"/>
    <w:rsid w:val="000563B1"/>
    <w:rsid w:val="000565E7"/>
    <w:rsid w:val="00056781"/>
    <w:rsid w:val="000567CD"/>
    <w:rsid w:val="00056870"/>
    <w:rsid w:val="00056C18"/>
    <w:rsid w:val="00056D57"/>
    <w:rsid w:val="00056FB4"/>
    <w:rsid w:val="000573BE"/>
    <w:rsid w:val="00057475"/>
    <w:rsid w:val="000574F9"/>
    <w:rsid w:val="00057664"/>
    <w:rsid w:val="000576C0"/>
    <w:rsid w:val="00057836"/>
    <w:rsid w:val="00057D0D"/>
    <w:rsid w:val="00057D1E"/>
    <w:rsid w:val="00057EAA"/>
    <w:rsid w:val="00060011"/>
    <w:rsid w:val="00060174"/>
    <w:rsid w:val="0006022E"/>
    <w:rsid w:val="000602B1"/>
    <w:rsid w:val="0006035D"/>
    <w:rsid w:val="000603F6"/>
    <w:rsid w:val="00060785"/>
    <w:rsid w:val="00060797"/>
    <w:rsid w:val="000607A9"/>
    <w:rsid w:val="000608F0"/>
    <w:rsid w:val="00060C79"/>
    <w:rsid w:val="00060CC5"/>
    <w:rsid w:val="00060D87"/>
    <w:rsid w:val="00060DA3"/>
    <w:rsid w:val="0006109A"/>
    <w:rsid w:val="000610AC"/>
    <w:rsid w:val="0006128F"/>
    <w:rsid w:val="000618FA"/>
    <w:rsid w:val="00061EB5"/>
    <w:rsid w:val="00061ED4"/>
    <w:rsid w:val="0006201C"/>
    <w:rsid w:val="00062364"/>
    <w:rsid w:val="000628F8"/>
    <w:rsid w:val="00062A56"/>
    <w:rsid w:val="00062A78"/>
    <w:rsid w:val="00062C0F"/>
    <w:rsid w:val="00062CBC"/>
    <w:rsid w:val="00062D52"/>
    <w:rsid w:val="000630B0"/>
    <w:rsid w:val="000634B8"/>
    <w:rsid w:val="00063627"/>
    <w:rsid w:val="00063858"/>
    <w:rsid w:val="0006390A"/>
    <w:rsid w:val="00063913"/>
    <w:rsid w:val="00063C8E"/>
    <w:rsid w:val="00063D0F"/>
    <w:rsid w:val="00063D49"/>
    <w:rsid w:val="00064477"/>
    <w:rsid w:val="000644A4"/>
    <w:rsid w:val="000644CC"/>
    <w:rsid w:val="000644FC"/>
    <w:rsid w:val="00064869"/>
    <w:rsid w:val="000649B7"/>
    <w:rsid w:val="00064A75"/>
    <w:rsid w:val="00064CFC"/>
    <w:rsid w:val="00064E8A"/>
    <w:rsid w:val="00064FD2"/>
    <w:rsid w:val="00064FDE"/>
    <w:rsid w:val="0006501A"/>
    <w:rsid w:val="000652C9"/>
    <w:rsid w:val="0006550E"/>
    <w:rsid w:val="0006588D"/>
    <w:rsid w:val="00065A91"/>
    <w:rsid w:val="00065B5C"/>
    <w:rsid w:val="00066176"/>
    <w:rsid w:val="00066234"/>
    <w:rsid w:val="0006647C"/>
    <w:rsid w:val="000665DE"/>
    <w:rsid w:val="00066698"/>
    <w:rsid w:val="00066B52"/>
    <w:rsid w:val="00066CD0"/>
    <w:rsid w:val="00066EAC"/>
    <w:rsid w:val="00066F5E"/>
    <w:rsid w:val="00067229"/>
    <w:rsid w:val="000672C0"/>
    <w:rsid w:val="00067387"/>
    <w:rsid w:val="00067443"/>
    <w:rsid w:val="000677AF"/>
    <w:rsid w:val="000677F5"/>
    <w:rsid w:val="00067881"/>
    <w:rsid w:val="0007013C"/>
    <w:rsid w:val="00070489"/>
    <w:rsid w:val="00070628"/>
    <w:rsid w:val="00070886"/>
    <w:rsid w:val="00070912"/>
    <w:rsid w:val="00070DCF"/>
    <w:rsid w:val="00070EDE"/>
    <w:rsid w:val="00070FF3"/>
    <w:rsid w:val="00071292"/>
    <w:rsid w:val="000716F0"/>
    <w:rsid w:val="00071780"/>
    <w:rsid w:val="000719E3"/>
    <w:rsid w:val="00071BFA"/>
    <w:rsid w:val="000720D9"/>
    <w:rsid w:val="000720E1"/>
    <w:rsid w:val="0007211A"/>
    <w:rsid w:val="000723B9"/>
    <w:rsid w:val="0007258E"/>
    <w:rsid w:val="00072AB9"/>
    <w:rsid w:val="00072E44"/>
    <w:rsid w:val="00073111"/>
    <w:rsid w:val="00073120"/>
    <w:rsid w:val="0007328D"/>
    <w:rsid w:val="00073481"/>
    <w:rsid w:val="00073500"/>
    <w:rsid w:val="00073512"/>
    <w:rsid w:val="0007370A"/>
    <w:rsid w:val="00073799"/>
    <w:rsid w:val="00073AD2"/>
    <w:rsid w:val="00073F15"/>
    <w:rsid w:val="00073F47"/>
    <w:rsid w:val="000741A8"/>
    <w:rsid w:val="0007425B"/>
    <w:rsid w:val="00074A5F"/>
    <w:rsid w:val="00074B2A"/>
    <w:rsid w:val="00074BD9"/>
    <w:rsid w:val="00074F29"/>
    <w:rsid w:val="00074FD0"/>
    <w:rsid w:val="00075217"/>
    <w:rsid w:val="000756A7"/>
    <w:rsid w:val="0007583A"/>
    <w:rsid w:val="00075A02"/>
    <w:rsid w:val="00075C87"/>
    <w:rsid w:val="00075DC0"/>
    <w:rsid w:val="00075FF5"/>
    <w:rsid w:val="00076468"/>
    <w:rsid w:val="00076470"/>
    <w:rsid w:val="0007656E"/>
    <w:rsid w:val="0007675D"/>
    <w:rsid w:val="00076811"/>
    <w:rsid w:val="00076BFE"/>
    <w:rsid w:val="00076C73"/>
    <w:rsid w:val="00076D8A"/>
    <w:rsid w:val="00077715"/>
    <w:rsid w:val="000777F7"/>
    <w:rsid w:val="0007785D"/>
    <w:rsid w:val="000778AA"/>
    <w:rsid w:val="000778EE"/>
    <w:rsid w:val="00077A88"/>
    <w:rsid w:val="00077B7B"/>
    <w:rsid w:val="00077E97"/>
    <w:rsid w:val="00077F79"/>
    <w:rsid w:val="00077FA6"/>
    <w:rsid w:val="00077FAA"/>
    <w:rsid w:val="0008002F"/>
    <w:rsid w:val="000800E6"/>
    <w:rsid w:val="0008019F"/>
    <w:rsid w:val="0008064B"/>
    <w:rsid w:val="000806E1"/>
    <w:rsid w:val="00080DA8"/>
    <w:rsid w:val="00081037"/>
    <w:rsid w:val="00081094"/>
    <w:rsid w:val="000810C3"/>
    <w:rsid w:val="000813CE"/>
    <w:rsid w:val="00081456"/>
    <w:rsid w:val="00081974"/>
    <w:rsid w:val="00081A5A"/>
    <w:rsid w:val="00081D0C"/>
    <w:rsid w:val="00081E4C"/>
    <w:rsid w:val="000822A2"/>
    <w:rsid w:val="00082304"/>
    <w:rsid w:val="000823B9"/>
    <w:rsid w:val="0008249F"/>
    <w:rsid w:val="000825AC"/>
    <w:rsid w:val="0008271E"/>
    <w:rsid w:val="000827F7"/>
    <w:rsid w:val="00082AB1"/>
    <w:rsid w:val="00082D2F"/>
    <w:rsid w:val="00082D46"/>
    <w:rsid w:val="00082DBB"/>
    <w:rsid w:val="00082EF8"/>
    <w:rsid w:val="00082F1C"/>
    <w:rsid w:val="00082F6E"/>
    <w:rsid w:val="00083042"/>
    <w:rsid w:val="00083353"/>
    <w:rsid w:val="000833B0"/>
    <w:rsid w:val="0008378D"/>
    <w:rsid w:val="00083DF2"/>
    <w:rsid w:val="00083E7C"/>
    <w:rsid w:val="00083F06"/>
    <w:rsid w:val="00083F85"/>
    <w:rsid w:val="00084039"/>
    <w:rsid w:val="0008422F"/>
    <w:rsid w:val="00084439"/>
    <w:rsid w:val="00084463"/>
    <w:rsid w:val="00084552"/>
    <w:rsid w:val="000845C1"/>
    <w:rsid w:val="000848C7"/>
    <w:rsid w:val="000849B3"/>
    <w:rsid w:val="00084CEA"/>
    <w:rsid w:val="00084D9F"/>
    <w:rsid w:val="00084F4E"/>
    <w:rsid w:val="0008593A"/>
    <w:rsid w:val="00085955"/>
    <w:rsid w:val="00085B2D"/>
    <w:rsid w:val="00085C11"/>
    <w:rsid w:val="00085FF2"/>
    <w:rsid w:val="00086236"/>
    <w:rsid w:val="00086574"/>
    <w:rsid w:val="00086824"/>
    <w:rsid w:val="000869BF"/>
    <w:rsid w:val="000869E9"/>
    <w:rsid w:val="00086A16"/>
    <w:rsid w:val="00086ACF"/>
    <w:rsid w:val="00086BCD"/>
    <w:rsid w:val="00086C28"/>
    <w:rsid w:val="00086CF2"/>
    <w:rsid w:val="00086E52"/>
    <w:rsid w:val="00086E6D"/>
    <w:rsid w:val="000870A4"/>
    <w:rsid w:val="000870CF"/>
    <w:rsid w:val="000872CF"/>
    <w:rsid w:val="0008735D"/>
    <w:rsid w:val="00087418"/>
    <w:rsid w:val="00087A0F"/>
    <w:rsid w:val="00087D21"/>
    <w:rsid w:val="00087D9C"/>
    <w:rsid w:val="00090357"/>
    <w:rsid w:val="00090A37"/>
    <w:rsid w:val="00090A70"/>
    <w:rsid w:val="00090F5F"/>
    <w:rsid w:val="0009102D"/>
    <w:rsid w:val="000910AE"/>
    <w:rsid w:val="000915FF"/>
    <w:rsid w:val="0009164D"/>
    <w:rsid w:val="00091734"/>
    <w:rsid w:val="00091A43"/>
    <w:rsid w:val="00091CBE"/>
    <w:rsid w:val="00091E3C"/>
    <w:rsid w:val="00091E86"/>
    <w:rsid w:val="00091EB3"/>
    <w:rsid w:val="00091ECB"/>
    <w:rsid w:val="00091FB2"/>
    <w:rsid w:val="00092184"/>
    <w:rsid w:val="00092422"/>
    <w:rsid w:val="0009254C"/>
    <w:rsid w:val="000926C0"/>
    <w:rsid w:val="00092B37"/>
    <w:rsid w:val="00092BFB"/>
    <w:rsid w:val="000930AA"/>
    <w:rsid w:val="00093505"/>
    <w:rsid w:val="000935BA"/>
    <w:rsid w:val="00093843"/>
    <w:rsid w:val="00093BB4"/>
    <w:rsid w:val="00093C98"/>
    <w:rsid w:val="00093E56"/>
    <w:rsid w:val="0009434B"/>
    <w:rsid w:val="000943F7"/>
    <w:rsid w:val="0009487F"/>
    <w:rsid w:val="000948DF"/>
    <w:rsid w:val="00094916"/>
    <w:rsid w:val="00094C41"/>
    <w:rsid w:val="0009532D"/>
    <w:rsid w:val="000954B0"/>
    <w:rsid w:val="000955D3"/>
    <w:rsid w:val="00095764"/>
    <w:rsid w:val="000957A3"/>
    <w:rsid w:val="00095858"/>
    <w:rsid w:val="000958C5"/>
    <w:rsid w:val="0009599F"/>
    <w:rsid w:val="00095AED"/>
    <w:rsid w:val="00095D29"/>
    <w:rsid w:val="00095D55"/>
    <w:rsid w:val="00095FBD"/>
    <w:rsid w:val="000961C9"/>
    <w:rsid w:val="000964EE"/>
    <w:rsid w:val="0009657B"/>
    <w:rsid w:val="000969B7"/>
    <w:rsid w:val="00096A27"/>
    <w:rsid w:val="00096CBA"/>
    <w:rsid w:val="00097213"/>
    <w:rsid w:val="00097715"/>
    <w:rsid w:val="000977D6"/>
    <w:rsid w:val="00097A0D"/>
    <w:rsid w:val="00097F8E"/>
    <w:rsid w:val="000A038F"/>
    <w:rsid w:val="000A0421"/>
    <w:rsid w:val="000A07C7"/>
    <w:rsid w:val="000A0890"/>
    <w:rsid w:val="000A094D"/>
    <w:rsid w:val="000A0E75"/>
    <w:rsid w:val="000A11C4"/>
    <w:rsid w:val="000A11D7"/>
    <w:rsid w:val="000A18E1"/>
    <w:rsid w:val="000A194D"/>
    <w:rsid w:val="000A1A5C"/>
    <w:rsid w:val="000A1B86"/>
    <w:rsid w:val="000A1CE6"/>
    <w:rsid w:val="000A1FB3"/>
    <w:rsid w:val="000A21E0"/>
    <w:rsid w:val="000A233B"/>
    <w:rsid w:val="000A2770"/>
    <w:rsid w:val="000A296D"/>
    <w:rsid w:val="000A2A7A"/>
    <w:rsid w:val="000A2B49"/>
    <w:rsid w:val="000A2D23"/>
    <w:rsid w:val="000A3248"/>
    <w:rsid w:val="000A33DC"/>
    <w:rsid w:val="000A3892"/>
    <w:rsid w:val="000A3A7A"/>
    <w:rsid w:val="000A3C8A"/>
    <w:rsid w:val="000A3DDF"/>
    <w:rsid w:val="000A40C1"/>
    <w:rsid w:val="000A4150"/>
    <w:rsid w:val="000A48BC"/>
    <w:rsid w:val="000A49AB"/>
    <w:rsid w:val="000A4AD3"/>
    <w:rsid w:val="000A4BBA"/>
    <w:rsid w:val="000A4CAD"/>
    <w:rsid w:val="000A4DAB"/>
    <w:rsid w:val="000A4DCD"/>
    <w:rsid w:val="000A4DCE"/>
    <w:rsid w:val="000A5131"/>
    <w:rsid w:val="000A5207"/>
    <w:rsid w:val="000A55A3"/>
    <w:rsid w:val="000A5684"/>
    <w:rsid w:val="000A56EA"/>
    <w:rsid w:val="000A5A7C"/>
    <w:rsid w:val="000A5AAC"/>
    <w:rsid w:val="000A5BA0"/>
    <w:rsid w:val="000A5D25"/>
    <w:rsid w:val="000A5E73"/>
    <w:rsid w:val="000A5E78"/>
    <w:rsid w:val="000A5FDA"/>
    <w:rsid w:val="000A60E6"/>
    <w:rsid w:val="000A6251"/>
    <w:rsid w:val="000A6338"/>
    <w:rsid w:val="000A6382"/>
    <w:rsid w:val="000A64AC"/>
    <w:rsid w:val="000A64CE"/>
    <w:rsid w:val="000A6741"/>
    <w:rsid w:val="000A67A3"/>
    <w:rsid w:val="000A67CD"/>
    <w:rsid w:val="000A6F4A"/>
    <w:rsid w:val="000A6FB2"/>
    <w:rsid w:val="000A7243"/>
    <w:rsid w:val="000A7456"/>
    <w:rsid w:val="000A7720"/>
    <w:rsid w:val="000A7A8D"/>
    <w:rsid w:val="000A7F4A"/>
    <w:rsid w:val="000B0157"/>
    <w:rsid w:val="000B034B"/>
    <w:rsid w:val="000B047E"/>
    <w:rsid w:val="000B04B2"/>
    <w:rsid w:val="000B0571"/>
    <w:rsid w:val="000B066D"/>
    <w:rsid w:val="000B06B0"/>
    <w:rsid w:val="000B083D"/>
    <w:rsid w:val="000B0B49"/>
    <w:rsid w:val="000B0E1D"/>
    <w:rsid w:val="000B0EE9"/>
    <w:rsid w:val="000B0F5C"/>
    <w:rsid w:val="000B0F90"/>
    <w:rsid w:val="000B1023"/>
    <w:rsid w:val="000B115F"/>
    <w:rsid w:val="000B13D5"/>
    <w:rsid w:val="000B14AF"/>
    <w:rsid w:val="000B14FA"/>
    <w:rsid w:val="000B15DD"/>
    <w:rsid w:val="000B17D2"/>
    <w:rsid w:val="000B1815"/>
    <w:rsid w:val="000B1A6C"/>
    <w:rsid w:val="000B1FF8"/>
    <w:rsid w:val="000B216A"/>
    <w:rsid w:val="000B21FF"/>
    <w:rsid w:val="000B2483"/>
    <w:rsid w:val="000B25D3"/>
    <w:rsid w:val="000B25FC"/>
    <w:rsid w:val="000B2BA1"/>
    <w:rsid w:val="000B2D6B"/>
    <w:rsid w:val="000B30F2"/>
    <w:rsid w:val="000B3350"/>
    <w:rsid w:val="000B356F"/>
    <w:rsid w:val="000B3636"/>
    <w:rsid w:val="000B3646"/>
    <w:rsid w:val="000B37D4"/>
    <w:rsid w:val="000B380C"/>
    <w:rsid w:val="000B410A"/>
    <w:rsid w:val="000B4319"/>
    <w:rsid w:val="000B4A50"/>
    <w:rsid w:val="000B4A61"/>
    <w:rsid w:val="000B4B5E"/>
    <w:rsid w:val="000B4F54"/>
    <w:rsid w:val="000B516C"/>
    <w:rsid w:val="000B5212"/>
    <w:rsid w:val="000B5215"/>
    <w:rsid w:val="000B52C2"/>
    <w:rsid w:val="000B5424"/>
    <w:rsid w:val="000B571F"/>
    <w:rsid w:val="000B59D9"/>
    <w:rsid w:val="000B5C08"/>
    <w:rsid w:val="000B5C0F"/>
    <w:rsid w:val="000B5D84"/>
    <w:rsid w:val="000B5DD6"/>
    <w:rsid w:val="000B5E9E"/>
    <w:rsid w:val="000B61CC"/>
    <w:rsid w:val="000B62AC"/>
    <w:rsid w:val="000B64CB"/>
    <w:rsid w:val="000B6A29"/>
    <w:rsid w:val="000B6ABF"/>
    <w:rsid w:val="000B6C79"/>
    <w:rsid w:val="000B6E3E"/>
    <w:rsid w:val="000B6EDD"/>
    <w:rsid w:val="000B7418"/>
    <w:rsid w:val="000B7495"/>
    <w:rsid w:val="000B74C5"/>
    <w:rsid w:val="000B773F"/>
    <w:rsid w:val="000B7774"/>
    <w:rsid w:val="000B7BED"/>
    <w:rsid w:val="000B7C64"/>
    <w:rsid w:val="000B7D41"/>
    <w:rsid w:val="000C00F2"/>
    <w:rsid w:val="000C027F"/>
    <w:rsid w:val="000C033C"/>
    <w:rsid w:val="000C0344"/>
    <w:rsid w:val="000C03F8"/>
    <w:rsid w:val="000C0404"/>
    <w:rsid w:val="000C04A2"/>
    <w:rsid w:val="000C0578"/>
    <w:rsid w:val="000C062D"/>
    <w:rsid w:val="000C07B4"/>
    <w:rsid w:val="000C0A9C"/>
    <w:rsid w:val="000C0E08"/>
    <w:rsid w:val="000C0EC4"/>
    <w:rsid w:val="000C1816"/>
    <w:rsid w:val="000C1ACD"/>
    <w:rsid w:val="000C1B46"/>
    <w:rsid w:val="000C1B75"/>
    <w:rsid w:val="000C22DD"/>
    <w:rsid w:val="000C2363"/>
    <w:rsid w:val="000C24D1"/>
    <w:rsid w:val="000C2528"/>
    <w:rsid w:val="000C260C"/>
    <w:rsid w:val="000C2824"/>
    <w:rsid w:val="000C29E9"/>
    <w:rsid w:val="000C2B7D"/>
    <w:rsid w:val="000C315E"/>
    <w:rsid w:val="000C36F3"/>
    <w:rsid w:val="000C3803"/>
    <w:rsid w:val="000C393C"/>
    <w:rsid w:val="000C3C00"/>
    <w:rsid w:val="000C4044"/>
    <w:rsid w:val="000C42E4"/>
    <w:rsid w:val="000C4443"/>
    <w:rsid w:val="000C4508"/>
    <w:rsid w:val="000C4666"/>
    <w:rsid w:val="000C479A"/>
    <w:rsid w:val="000C47C7"/>
    <w:rsid w:val="000C48BD"/>
    <w:rsid w:val="000C4F6E"/>
    <w:rsid w:val="000C549B"/>
    <w:rsid w:val="000C57DC"/>
    <w:rsid w:val="000C5B50"/>
    <w:rsid w:val="000C5BF4"/>
    <w:rsid w:val="000C5FC4"/>
    <w:rsid w:val="000C61EE"/>
    <w:rsid w:val="000C64A5"/>
    <w:rsid w:val="000C66E0"/>
    <w:rsid w:val="000C67A0"/>
    <w:rsid w:val="000C6BC5"/>
    <w:rsid w:val="000C6E1B"/>
    <w:rsid w:val="000C7103"/>
    <w:rsid w:val="000C7167"/>
    <w:rsid w:val="000C71F0"/>
    <w:rsid w:val="000C73CC"/>
    <w:rsid w:val="000C760E"/>
    <w:rsid w:val="000C76EC"/>
    <w:rsid w:val="000C7759"/>
    <w:rsid w:val="000C7B2C"/>
    <w:rsid w:val="000C7B3D"/>
    <w:rsid w:val="000C7D12"/>
    <w:rsid w:val="000C7D62"/>
    <w:rsid w:val="000C7EA7"/>
    <w:rsid w:val="000D0275"/>
    <w:rsid w:val="000D03FE"/>
    <w:rsid w:val="000D066C"/>
    <w:rsid w:val="000D07E5"/>
    <w:rsid w:val="000D09FB"/>
    <w:rsid w:val="000D0C28"/>
    <w:rsid w:val="000D0FA3"/>
    <w:rsid w:val="000D0FE2"/>
    <w:rsid w:val="000D1242"/>
    <w:rsid w:val="000D16B0"/>
    <w:rsid w:val="000D1788"/>
    <w:rsid w:val="000D1DB9"/>
    <w:rsid w:val="000D1EBD"/>
    <w:rsid w:val="000D1F8A"/>
    <w:rsid w:val="000D2200"/>
    <w:rsid w:val="000D2258"/>
    <w:rsid w:val="000D2284"/>
    <w:rsid w:val="000D25A7"/>
    <w:rsid w:val="000D26BC"/>
    <w:rsid w:val="000D2763"/>
    <w:rsid w:val="000D27C3"/>
    <w:rsid w:val="000D2814"/>
    <w:rsid w:val="000D29AF"/>
    <w:rsid w:val="000D2D6C"/>
    <w:rsid w:val="000D2F88"/>
    <w:rsid w:val="000D31DD"/>
    <w:rsid w:val="000D3504"/>
    <w:rsid w:val="000D36B3"/>
    <w:rsid w:val="000D3842"/>
    <w:rsid w:val="000D3A58"/>
    <w:rsid w:val="000D3AE3"/>
    <w:rsid w:val="000D3AF3"/>
    <w:rsid w:val="000D3EEC"/>
    <w:rsid w:val="000D40CA"/>
    <w:rsid w:val="000D4364"/>
    <w:rsid w:val="000D43C7"/>
    <w:rsid w:val="000D4983"/>
    <w:rsid w:val="000D4AD5"/>
    <w:rsid w:val="000D4D71"/>
    <w:rsid w:val="000D4FBA"/>
    <w:rsid w:val="000D5451"/>
    <w:rsid w:val="000D55BB"/>
    <w:rsid w:val="000D57C2"/>
    <w:rsid w:val="000D587B"/>
    <w:rsid w:val="000D5A14"/>
    <w:rsid w:val="000D5A34"/>
    <w:rsid w:val="000D5AF2"/>
    <w:rsid w:val="000D5C7A"/>
    <w:rsid w:val="000D5CA0"/>
    <w:rsid w:val="000D64D9"/>
    <w:rsid w:val="000D69FC"/>
    <w:rsid w:val="000D6C1F"/>
    <w:rsid w:val="000D701F"/>
    <w:rsid w:val="000D708B"/>
    <w:rsid w:val="000D710A"/>
    <w:rsid w:val="000D7201"/>
    <w:rsid w:val="000D73DE"/>
    <w:rsid w:val="000D77BE"/>
    <w:rsid w:val="000D7C85"/>
    <w:rsid w:val="000D7D69"/>
    <w:rsid w:val="000E00D8"/>
    <w:rsid w:val="000E01C2"/>
    <w:rsid w:val="000E03E9"/>
    <w:rsid w:val="000E04E7"/>
    <w:rsid w:val="000E08CF"/>
    <w:rsid w:val="000E0A7A"/>
    <w:rsid w:val="000E0BB9"/>
    <w:rsid w:val="000E0BE6"/>
    <w:rsid w:val="000E11B4"/>
    <w:rsid w:val="000E1500"/>
    <w:rsid w:val="000E1537"/>
    <w:rsid w:val="000E15A2"/>
    <w:rsid w:val="000E167A"/>
    <w:rsid w:val="000E1764"/>
    <w:rsid w:val="000E1CD9"/>
    <w:rsid w:val="000E23C0"/>
    <w:rsid w:val="000E2815"/>
    <w:rsid w:val="000E2869"/>
    <w:rsid w:val="000E2A27"/>
    <w:rsid w:val="000E2BEF"/>
    <w:rsid w:val="000E2CCD"/>
    <w:rsid w:val="000E320C"/>
    <w:rsid w:val="000E33D5"/>
    <w:rsid w:val="000E33F5"/>
    <w:rsid w:val="000E355C"/>
    <w:rsid w:val="000E36CE"/>
    <w:rsid w:val="000E3779"/>
    <w:rsid w:val="000E392C"/>
    <w:rsid w:val="000E3B31"/>
    <w:rsid w:val="000E3BFE"/>
    <w:rsid w:val="000E3CBF"/>
    <w:rsid w:val="000E40CB"/>
    <w:rsid w:val="000E4350"/>
    <w:rsid w:val="000E4399"/>
    <w:rsid w:val="000E43B6"/>
    <w:rsid w:val="000E4437"/>
    <w:rsid w:val="000E4462"/>
    <w:rsid w:val="000E461C"/>
    <w:rsid w:val="000E4A1C"/>
    <w:rsid w:val="000E511A"/>
    <w:rsid w:val="000E538D"/>
    <w:rsid w:val="000E54DB"/>
    <w:rsid w:val="000E5830"/>
    <w:rsid w:val="000E5A25"/>
    <w:rsid w:val="000E5CC3"/>
    <w:rsid w:val="000E5D04"/>
    <w:rsid w:val="000E5F9E"/>
    <w:rsid w:val="000E6256"/>
    <w:rsid w:val="000E631A"/>
    <w:rsid w:val="000E6984"/>
    <w:rsid w:val="000E6F66"/>
    <w:rsid w:val="000E7019"/>
    <w:rsid w:val="000E71D6"/>
    <w:rsid w:val="000E720F"/>
    <w:rsid w:val="000E7239"/>
    <w:rsid w:val="000E726B"/>
    <w:rsid w:val="000E7366"/>
    <w:rsid w:val="000E7583"/>
    <w:rsid w:val="000E7A1E"/>
    <w:rsid w:val="000E7B06"/>
    <w:rsid w:val="000E7B47"/>
    <w:rsid w:val="000E7C93"/>
    <w:rsid w:val="000E7D57"/>
    <w:rsid w:val="000E7DBB"/>
    <w:rsid w:val="000E7F04"/>
    <w:rsid w:val="000F0090"/>
    <w:rsid w:val="000F0637"/>
    <w:rsid w:val="000F0730"/>
    <w:rsid w:val="000F07D5"/>
    <w:rsid w:val="000F0884"/>
    <w:rsid w:val="000F0936"/>
    <w:rsid w:val="000F0A3E"/>
    <w:rsid w:val="000F0AE6"/>
    <w:rsid w:val="000F0B9A"/>
    <w:rsid w:val="000F0C6A"/>
    <w:rsid w:val="000F0DBC"/>
    <w:rsid w:val="000F0EB8"/>
    <w:rsid w:val="000F0F0F"/>
    <w:rsid w:val="000F1119"/>
    <w:rsid w:val="000F1504"/>
    <w:rsid w:val="000F177E"/>
    <w:rsid w:val="000F1867"/>
    <w:rsid w:val="000F1DF3"/>
    <w:rsid w:val="000F211E"/>
    <w:rsid w:val="000F21D9"/>
    <w:rsid w:val="000F2518"/>
    <w:rsid w:val="000F251C"/>
    <w:rsid w:val="000F2575"/>
    <w:rsid w:val="000F2A03"/>
    <w:rsid w:val="000F2ECB"/>
    <w:rsid w:val="000F3098"/>
    <w:rsid w:val="000F310A"/>
    <w:rsid w:val="000F3155"/>
    <w:rsid w:val="000F3275"/>
    <w:rsid w:val="000F3395"/>
    <w:rsid w:val="000F3704"/>
    <w:rsid w:val="000F3A12"/>
    <w:rsid w:val="000F3E08"/>
    <w:rsid w:val="000F466E"/>
    <w:rsid w:val="000F46B6"/>
    <w:rsid w:val="000F4715"/>
    <w:rsid w:val="000F48A4"/>
    <w:rsid w:val="000F49E3"/>
    <w:rsid w:val="000F4A81"/>
    <w:rsid w:val="000F4BD0"/>
    <w:rsid w:val="000F4D2D"/>
    <w:rsid w:val="000F4DF6"/>
    <w:rsid w:val="000F4FD8"/>
    <w:rsid w:val="000F51FC"/>
    <w:rsid w:val="000F5700"/>
    <w:rsid w:val="000F5B9C"/>
    <w:rsid w:val="000F5D14"/>
    <w:rsid w:val="000F5F07"/>
    <w:rsid w:val="000F6106"/>
    <w:rsid w:val="000F6213"/>
    <w:rsid w:val="000F64DA"/>
    <w:rsid w:val="000F66DD"/>
    <w:rsid w:val="000F6983"/>
    <w:rsid w:val="000F6B18"/>
    <w:rsid w:val="000F6B9B"/>
    <w:rsid w:val="000F6D6A"/>
    <w:rsid w:val="000F6F10"/>
    <w:rsid w:val="000F7141"/>
    <w:rsid w:val="000F7165"/>
    <w:rsid w:val="000F72CC"/>
    <w:rsid w:val="000F7727"/>
    <w:rsid w:val="000F78D4"/>
    <w:rsid w:val="000F796B"/>
    <w:rsid w:val="000F7A10"/>
    <w:rsid w:val="000F7B25"/>
    <w:rsid w:val="000F7C3C"/>
    <w:rsid w:val="000F7E37"/>
    <w:rsid w:val="00100128"/>
    <w:rsid w:val="001002B5"/>
    <w:rsid w:val="00100514"/>
    <w:rsid w:val="001008F5"/>
    <w:rsid w:val="00100AD9"/>
    <w:rsid w:val="00100BF1"/>
    <w:rsid w:val="00100D3E"/>
    <w:rsid w:val="00100ECC"/>
    <w:rsid w:val="001011BE"/>
    <w:rsid w:val="001015FB"/>
    <w:rsid w:val="00101B8A"/>
    <w:rsid w:val="00101BA9"/>
    <w:rsid w:val="00101CBE"/>
    <w:rsid w:val="00101EAE"/>
    <w:rsid w:val="00102033"/>
    <w:rsid w:val="00102046"/>
    <w:rsid w:val="00102103"/>
    <w:rsid w:val="0010237B"/>
    <w:rsid w:val="0010266E"/>
    <w:rsid w:val="001026AF"/>
    <w:rsid w:val="0010271D"/>
    <w:rsid w:val="00102A40"/>
    <w:rsid w:val="00102BBB"/>
    <w:rsid w:val="00102BDC"/>
    <w:rsid w:val="00102E4D"/>
    <w:rsid w:val="00102F18"/>
    <w:rsid w:val="001033A1"/>
    <w:rsid w:val="0010344C"/>
    <w:rsid w:val="001034B1"/>
    <w:rsid w:val="001035E1"/>
    <w:rsid w:val="001035EC"/>
    <w:rsid w:val="001037E3"/>
    <w:rsid w:val="00103883"/>
    <w:rsid w:val="00103997"/>
    <w:rsid w:val="00104218"/>
    <w:rsid w:val="001049D2"/>
    <w:rsid w:val="00104BBD"/>
    <w:rsid w:val="00104BCB"/>
    <w:rsid w:val="00104C68"/>
    <w:rsid w:val="00105091"/>
    <w:rsid w:val="00105558"/>
    <w:rsid w:val="001057A1"/>
    <w:rsid w:val="001059C8"/>
    <w:rsid w:val="00105E01"/>
    <w:rsid w:val="00105E79"/>
    <w:rsid w:val="00105F9F"/>
    <w:rsid w:val="001061D1"/>
    <w:rsid w:val="001062B9"/>
    <w:rsid w:val="0010694B"/>
    <w:rsid w:val="00107228"/>
    <w:rsid w:val="0010734D"/>
    <w:rsid w:val="001074D9"/>
    <w:rsid w:val="00107564"/>
    <w:rsid w:val="00107861"/>
    <w:rsid w:val="00107CEB"/>
    <w:rsid w:val="0011012B"/>
    <w:rsid w:val="00110345"/>
    <w:rsid w:val="00110351"/>
    <w:rsid w:val="00110A35"/>
    <w:rsid w:val="00110A85"/>
    <w:rsid w:val="00110CF0"/>
    <w:rsid w:val="00110D23"/>
    <w:rsid w:val="00110D38"/>
    <w:rsid w:val="00110DAE"/>
    <w:rsid w:val="001114C7"/>
    <w:rsid w:val="001114F6"/>
    <w:rsid w:val="0011158E"/>
    <w:rsid w:val="00111747"/>
    <w:rsid w:val="00111A5F"/>
    <w:rsid w:val="00111BC1"/>
    <w:rsid w:val="00112392"/>
    <w:rsid w:val="0011241A"/>
    <w:rsid w:val="0011257E"/>
    <w:rsid w:val="001125F2"/>
    <w:rsid w:val="00112BDA"/>
    <w:rsid w:val="00112E36"/>
    <w:rsid w:val="00112F87"/>
    <w:rsid w:val="0011348B"/>
    <w:rsid w:val="00113503"/>
    <w:rsid w:val="00113717"/>
    <w:rsid w:val="00113856"/>
    <w:rsid w:val="0011386C"/>
    <w:rsid w:val="001139DC"/>
    <w:rsid w:val="00113A5A"/>
    <w:rsid w:val="00113A9F"/>
    <w:rsid w:val="00113FBF"/>
    <w:rsid w:val="0011416C"/>
    <w:rsid w:val="00114223"/>
    <w:rsid w:val="001143FA"/>
    <w:rsid w:val="0011450E"/>
    <w:rsid w:val="00114549"/>
    <w:rsid w:val="00114574"/>
    <w:rsid w:val="00114A7B"/>
    <w:rsid w:val="00114ABC"/>
    <w:rsid w:val="00114EE1"/>
    <w:rsid w:val="00114F00"/>
    <w:rsid w:val="00115048"/>
    <w:rsid w:val="001152B2"/>
    <w:rsid w:val="00116236"/>
    <w:rsid w:val="001169E7"/>
    <w:rsid w:val="00116BD9"/>
    <w:rsid w:val="00116CC9"/>
    <w:rsid w:val="00116F69"/>
    <w:rsid w:val="00117209"/>
    <w:rsid w:val="00117AAE"/>
    <w:rsid w:val="00117B19"/>
    <w:rsid w:val="00117B77"/>
    <w:rsid w:val="00117E36"/>
    <w:rsid w:val="0012021C"/>
    <w:rsid w:val="0012047E"/>
    <w:rsid w:val="0012054D"/>
    <w:rsid w:val="001206B6"/>
    <w:rsid w:val="00120824"/>
    <w:rsid w:val="0012098B"/>
    <w:rsid w:val="00120A2A"/>
    <w:rsid w:val="00120CB6"/>
    <w:rsid w:val="0012174B"/>
    <w:rsid w:val="00121B49"/>
    <w:rsid w:val="00121CF1"/>
    <w:rsid w:val="00121D00"/>
    <w:rsid w:val="00121DFA"/>
    <w:rsid w:val="00121E14"/>
    <w:rsid w:val="00122287"/>
    <w:rsid w:val="0012264F"/>
    <w:rsid w:val="001226A8"/>
    <w:rsid w:val="00122760"/>
    <w:rsid w:val="00122826"/>
    <w:rsid w:val="00122B3D"/>
    <w:rsid w:val="00122E61"/>
    <w:rsid w:val="0012305B"/>
    <w:rsid w:val="00123092"/>
    <w:rsid w:val="00123117"/>
    <w:rsid w:val="001232B5"/>
    <w:rsid w:val="001233A7"/>
    <w:rsid w:val="00123873"/>
    <w:rsid w:val="00123890"/>
    <w:rsid w:val="00123C90"/>
    <w:rsid w:val="00123D65"/>
    <w:rsid w:val="00123E30"/>
    <w:rsid w:val="00124054"/>
    <w:rsid w:val="001240ED"/>
    <w:rsid w:val="00124196"/>
    <w:rsid w:val="0012423F"/>
    <w:rsid w:val="00124399"/>
    <w:rsid w:val="001244BF"/>
    <w:rsid w:val="00124762"/>
    <w:rsid w:val="001247C0"/>
    <w:rsid w:val="00124AC6"/>
    <w:rsid w:val="00124CC7"/>
    <w:rsid w:val="00124DDD"/>
    <w:rsid w:val="00124E7B"/>
    <w:rsid w:val="00124F25"/>
    <w:rsid w:val="001252C6"/>
    <w:rsid w:val="00125464"/>
    <w:rsid w:val="001256A3"/>
    <w:rsid w:val="001258AC"/>
    <w:rsid w:val="001259D3"/>
    <w:rsid w:val="00125A8C"/>
    <w:rsid w:val="00125B1C"/>
    <w:rsid w:val="00125B9E"/>
    <w:rsid w:val="00125BDE"/>
    <w:rsid w:val="00125C4A"/>
    <w:rsid w:val="00125CEC"/>
    <w:rsid w:val="00125D3F"/>
    <w:rsid w:val="00125DC2"/>
    <w:rsid w:val="00125E7D"/>
    <w:rsid w:val="00125E8D"/>
    <w:rsid w:val="00125F1A"/>
    <w:rsid w:val="001260C0"/>
    <w:rsid w:val="0012621A"/>
    <w:rsid w:val="00126227"/>
    <w:rsid w:val="0012630D"/>
    <w:rsid w:val="00126840"/>
    <w:rsid w:val="001268DB"/>
    <w:rsid w:val="001269EB"/>
    <w:rsid w:val="00126AA8"/>
    <w:rsid w:val="00126ED5"/>
    <w:rsid w:val="00127112"/>
    <w:rsid w:val="001275DA"/>
    <w:rsid w:val="0012776B"/>
    <w:rsid w:val="00127841"/>
    <w:rsid w:val="00127A13"/>
    <w:rsid w:val="00127A26"/>
    <w:rsid w:val="001303BA"/>
    <w:rsid w:val="0013053F"/>
    <w:rsid w:val="00130787"/>
    <w:rsid w:val="0013084A"/>
    <w:rsid w:val="001309AE"/>
    <w:rsid w:val="00130A6F"/>
    <w:rsid w:val="00130ADC"/>
    <w:rsid w:val="00130ED2"/>
    <w:rsid w:val="00131074"/>
    <w:rsid w:val="00131603"/>
    <w:rsid w:val="001317AF"/>
    <w:rsid w:val="00131A59"/>
    <w:rsid w:val="00131CAB"/>
    <w:rsid w:val="00132746"/>
    <w:rsid w:val="001327CB"/>
    <w:rsid w:val="00132904"/>
    <w:rsid w:val="00132932"/>
    <w:rsid w:val="00132994"/>
    <w:rsid w:val="00132BDF"/>
    <w:rsid w:val="00132C4C"/>
    <w:rsid w:val="00132E85"/>
    <w:rsid w:val="00132F70"/>
    <w:rsid w:val="001333CD"/>
    <w:rsid w:val="00133632"/>
    <w:rsid w:val="00133834"/>
    <w:rsid w:val="0013388C"/>
    <w:rsid w:val="00133943"/>
    <w:rsid w:val="00133955"/>
    <w:rsid w:val="00133C73"/>
    <w:rsid w:val="00133D55"/>
    <w:rsid w:val="00133D5E"/>
    <w:rsid w:val="00133DDF"/>
    <w:rsid w:val="00133DEE"/>
    <w:rsid w:val="00134129"/>
    <w:rsid w:val="00134271"/>
    <w:rsid w:val="00134572"/>
    <w:rsid w:val="00134573"/>
    <w:rsid w:val="0013491F"/>
    <w:rsid w:val="00134D8E"/>
    <w:rsid w:val="00134E8C"/>
    <w:rsid w:val="00134FD7"/>
    <w:rsid w:val="00135012"/>
    <w:rsid w:val="001350F9"/>
    <w:rsid w:val="0013520C"/>
    <w:rsid w:val="0013524E"/>
    <w:rsid w:val="001353FE"/>
    <w:rsid w:val="00135576"/>
    <w:rsid w:val="00135593"/>
    <w:rsid w:val="001356E4"/>
    <w:rsid w:val="00135AD4"/>
    <w:rsid w:val="00135E00"/>
    <w:rsid w:val="00136268"/>
    <w:rsid w:val="00136435"/>
    <w:rsid w:val="001368A7"/>
    <w:rsid w:val="00136B2F"/>
    <w:rsid w:val="00136F12"/>
    <w:rsid w:val="00136FC1"/>
    <w:rsid w:val="001370D6"/>
    <w:rsid w:val="00137544"/>
    <w:rsid w:val="00137606"/>
    <w:rsid w:val="0013761F"/>
    <w:rsid w:val="0013767F"/>
    <w:rsid w:val="001376AB"/>
    <w:rsid w:val="001378BE"/>
    <w:rsid w:val="00137C90"/>
    <w:rsid w:val="00137D4F"/>
    <w:rsid w:val="00137F8D"/>
    <w:rsid w:val="0014050F"/>
    <w:rsid w:val="001405FC"/>
    <w:rsid w:val="001406C1"/>
    <w:rsid w:val="00140A24"/>
    <w:rsid w:val="00140A69"/>
    <w:rsid w:val="00140BD2"/>
    <w:rsid w:val="00140D37"/>
    <w:rsid w:val="001413B9"/>
    <w:rsid w:val="00141480"/>
    <w:rsid w:val="00141643"/>
    <w:rsid w:val="00141CD6"/>
    <w:rsid w:val="00142116"/>
    <w:rsid w:val="00142267"/>
    <w:rsid w:val="00142306"/>
    <w:rsid w:val="00142529"/>
    <w:rsid w:val="0014254C"/>
    <w:rsid w:val="001425CC"/>
    <w:rsid w:val="0014269E"/>
    <w:rsid w:val="00142ADE"/>
    <w:rsid w:val="00142CD8"/>
    <w:rsid w:val="00142E26"/>
    <w:rsid w:val="00142E32"/>
    <w:rsid w:val="00142F00"/>
    <w:rsid w:val="00143147"/>
    <w:rsid w:val="001437B4"/>
    <w:rsid w:val="001439D4"/>
    <w:rsid w:val="00143AE6"/>
    <w:rsid w:val="00143E12"/>
    <w:rsid w:val="00143E90"/>
    <w:rsid w:val="00144023"/>
    <w:rsid w:val="001441CC"/>
    <w:rsid w:val="00144290"/>
    <w:rsid w:val="001444E9"/>
    <w:rsid w:val="00144662"/>
    <w:rsid w:val="00144A29"/>
    <w:rsid w:val="001450F8"/>
    <w:rsid w:val="00145589"/>
    <w:rsid w:val="001455DF"/>
    <w:rsid w:val="001456D7"/>
    <w:rsid w:val="00145748"/>
    <w:rsid w:val="00145DEC"/>
    <w:rsid w:val="00145F81"/>
    <w:rsid w:val="001460AB"/>
    <w:rsid w:val="0014616B"/>
    <w:rsid w:val="001461D6"/>
    <w:rsid w:val="00146290"/>
    <w:rsid w:val="001462F0"/>
    <w:rsid w:val="00146A03"/>
    <w:rsid w:val="00146DA7"/>
    <w:rsid w:val="0014703F"/>
    <w:rsid w:val="00147182"/>
    <w:rsid w:val="001474A6"/>
    <w:rsid w:val="0014754E"/>
    <w:rsid w:val="00147658"/>
    <w:rsid w:val="001478C8"/>
    <w:rsid w:val="001478EF"/>
    <w:rsid w:val="00147AC9"/>
    <w:rsid w:val="00147EA5"/>
    <w:rsid w:val="00150125"/>
    <w:rsid w:val="0015049B"/>
    <w:rsid w:val="0015087F"/>
    <w:rsid w:val="00150B5A"/>
    <w:rsid w:val="00150D2B"/>
    <w:rsid w:val="00150EE1"/>
    <w:rsid w:val="00150FB9"/>
    <w:rsid w:val="00151121"/>
    <w:rsid w:val="00151129"/>
    <w:rsid w:val="00151253"/>
    <w:rsid w:val="0015127E"/>
    <w:rsid w:val="001512BD"/>
    <w:rsid w:val="001516DD"/>
    <w:rsid w:val="001518C6"/>
    <w:rsid w:val="00151BA8"/>
    <w:rsid w:val="00151E05"/>
    <w:rsid w:val="00152081"/>
    <w:rsid w:val="0015216B"/>
    <w:rsid w:val="001521AA"/>
    <w:rsid w:val="001521D9"/>
    <w:rsid w:val="00152579"/>
    <w:rsid w:val="001525CA"/>
    <w:rsid w:val="0015273F"/>
    <w:rsid w:val="00152870"/>
    <w:rsid w:val="00153282"/>
    <w:rsid w:val="00153286"/>
    <w:rsid w:val="001532B7"/>
    <w:rsid w:val="001532D3"/>
    <w:rsid w:val="0015341E"/>
    <w:rsid w:val="00153701"/>
    <w:rsid w:val="0015385B"/>
    <w:rsid w:val="001539FA"/>
    <w:rsid w:val="001544A4"/>
    <w:rsid w:val="0015460D"/>
    <w:rsid w:val="00154667"/>
    <w:rsid w:val="00154719"/>
    <w:rsid w:val="001549EF"/>
    <w:rsid w:val="00154D8F"/>
    <w:rsid w:val="00155063"/>
    <w:rsid w:val="00155390"/>
    <w:rsid w:val="001555C5"/>
    <w:rsid w:val="001558B6"/>
    <w:rsid w:val="00155947"/>
    <w:rsid w:val="0015614F"/>
    <w:rsid w:val="001561BC"/>
    <w:rsid w:val="001562D5"/>
    <w:rsid w:val="00156416"/>
    <w:rsid w:val="00156699"/>
    <w:rsid w:val="001566B2"/>
    <w:rsid w:val="00156AF0"/>
    <w:rsid w:val="00156CD3"/>
    <w:rsid w:val="00156DD6"/>
    <w:rsid w:val="00156F00"/>
    <w:rsid w:val="00157150"/>
    <w:rsid w:val="00157320"/>
    <w:rsid w:val="00157813"/>
    <w:rsid w:val="001579D0"/>
    <w:rsid w:val="00157A95"/>
    <w:rsid w:val="00160102"/>
    <w:rsid w:val="00160185"/>
    <w:rsid w:val="00160355"/>
    <w:rsid w:val="001603FA"/>
    <w:rsid w:val="00160426"/>
    <w:rsid w:val="0016068E"/>
    <w:rsid w:val="001608C5"/>
    <w:rsid w:val="001609F1"/>
    <w:rsid w:val="00160B63"/>
    <w:rsid w:val="00160C66"/>
    <w:rsid w:val="00160E22"/>
    <w:rsid w:val="00160F3E"/>
    <w:rsid w:val="00160F48"/>
    <w:rsid w:val="001614F0"/>
    <w:rsid w:val="00161549"/>
    <w:rsid w:val="00161724"/>
    <w:rsid w:val="00161931"/>
    <w:rsid w:val="00161D0F"/>
    <w:rsid w:val="00161EBB"/>
    <w:rsid w:val="00161FBD"/>
    <w:rsid w:val="001621BE"/>
    <w:rsid w:val="001621F7"/>
    <w:rsid w:val="0016240F"/>
    <w:rsid w:val="00162590"/>
    <w:rsid w:val="001626C4"/>
    <w:rsid w:val="00162C65"/>
    <w:rsid w:val="00162F7A"/>
    <w:rsid w:val="0016302A"/>
    <w:rsid w:val="00163143"/>
    <w:rsid w:val="001634AE"/>
    <w:rsid w:val="00163717"/>
    <w:rsid w:val="00163A03"/>
    <w:rsid w:val="00163A21"/>
    <w:rsid w:val="00163C8E"/>
    <w:rsid w:val="00163CC7"/>
    <w:rsid w:val="00163D1E"/>
    <w:rsid w:val="00163E04"/>
    <w:rsid w:val="00164384"/>
    <w:rsid w:val="00164393"/>
    <w:rsid w:val="00164438"/>
    <w:rsid w:val="00164464"/>
    <w:rsid w:val="001646D5"/>
    <w:rsid w:val="00164720"/>
    <w:rsid w:val="001648D5"/>
    <w:rsid w:val="0016497C"/>
    <w:rsid w:val="00164B70"/>
    <w:rsid w:val="00164DE9"/>
    <w:rsid w:val="00164EAE"/>
    <w:rsid w:val="00164EBD"/>
    <w:rsid w:val="0016535D"/>
    <w:rsid w:val="0016544B"/>
    <w:rsid w:val="001654E9"/>
    <w:rsid w:val="00165735"/>
    <w:rsid w:val="00165857"/>
    <w:rsid w:val="00165AE3"/>
    <w:rsid w:val="00165BA9"/>
    <w:rsid w:val="00165D76"/>
    <w:rsid w:val="0016647B"/>
    <w:rsid w:val="001668EC"/>
    <w:rsid w:val="001669BA"/>
    <w:rsid w:val="00166A72"/>
    <w:rsid w:val="00166CB5"/>
    <w:rsid w:val="00166D12"/>
    <w:rsid w:val="00166E37"/>
    <w:rsid w:val="001670E2"/>
    <w:rsid w:val="00167533"/>
    <w:rsid w:val="00167591"/>
    <w:rsid w:val="00167656"/>
    <w:rsid w:val="00167D01"/>
    <w:rsid w:val="00167EC6"/>
    <w:rsid w:val="00167F2F"/>
    <w:rsid w:val="001700B0"/>
    <w:rsid w:val="001706B3"/>
    <w:rsid w:val="00170B57"/>
    <w:rsid w:val="00170C95"/>
    <w:rsid w:val="00170CF0"/>
    <w:rsid w:val="00170EC2"/>
    <w:rsid w:val="00171084"/>
    <w:rsid w:val="001713A4"/>
    <w:rsid w:val="0017157C"/>
    <w:rsid w:val="001718BA"/>
    <w:rsid w:val="001718E7"/>
    <w:rsid w:val="00171E23"/>
    <w:rsid w:val="00171E8F"/>
    <w:rsid w:val="0017222C"/>
    <w:rsid w:val="00172380"/>
    <w:rsid w:val="001723A6"/>
    <w:rsid w:val="0017242A"/>
    <w:rsid w:val="001726B5"/>
    <w:rsid w:val="00172B95"/>
    <w:rsid w:val="00172C69"/>
    <w:rsid w:val="00172DE1"/>
    <w:rsid w:val="00172E32"/>
    <w:rsid w:val="00172F42"/>
    <w:rsid w:val="00172F93"/>
    <w:rsid w:val="00173077"/>
    <w:rsid w:val="0017308A"/>
    <w:rsid w:val="001732C4"/>
    <w:rsid w:val="001733E9"/>
    <w:rsid w:val="00173686"/>
    <w:rsid w:val="00173721"/>
    <w:rsid w:val="00173836"/>
    <w:rsid w:val="001739F1"/>
    <w:rsid w:val="00173E7D"/>
    <w:rsid w:val="0017444B"/>
    <w:rsid w:val="0017452B"/>
    <w:rsid w:val="00174562"/>
    <w:rsid w:val="00174867"/>
    <w:rsid w:val="00174A89"/>
    <w:rsid w:val="00175318"/>
    <w:rsid w:val="0017548A"/>
    <w:rsid w:val="001756B6"/>
    <w:rsid w:val="00175CC4"/>
    <w:rsid w:val="00175CE2"/>
    <w:rsid w:val="001760B6"/>
    <w:rsid w:val="00176169"/>
    <w:rsid w:val="001761F5"/>
    <w:rsid w:val="001762DD"/>
    <w:rsid w:val="00176B25"/>
    <w:rsid w:val="00176DF0"/>
    <w:rsid w:val="00176EE3"/>
    <w:rsid w:val="001771DC"/>
    <w:rsid w:val="0017733A"/>
    <w:rsid w:val="001774B9"/>
    <w:rsid w:val="0017771E"/>
    <w:rsid w:val="00177804"/>
    <w:rsid w:val="00177B9E"/>
    <w:rsid w:val="00177BFE"/>
    <w:rsid w:val="00177DE6"/>
    <w:rsid w:val="001803B3"/>
    <w:rsid w:val="001806DB"/>
    <w:rsid w:val="001808E1"/>
    <w:rsid w:val="00180B71"/>
    <w:rsid w:val="00180C0B"/>
    <w:rsid w:val="00180D48"/>
    <w:rsid w:val="00180E77"/>
    <w:rsid w:val="00181368"/>
    <w:rsid w:val="0018182E"/>
    <w:rsid w:val="00181957"/>
    <w:rsid w:val="001819BF"/>
    <w:rsid w:val="00181AFE"/>
    <w:rsid w:val="00181F0E"/>
    <w:rsid w:val="0018222C"/>
    <w:rsid w:val="00182569"/>
    <w:rsid w:val="0018266D"/>
    <w:rsid w:val="001826C1"/>
    <w:rsid w:val="0018284B"/>
    <w:rsid w:val="00182D6D"/>
    <w:rsid w:val="00182DAD"/>
    <w:rsid w:val="00182E37"/>
    <w:rsid w:val="001833F5"/>
    <w:rsid w:val="0018358E"/>
    <w:rsid w:val="001836DB"/>
    <w:rsid w:val="00183736"/>
    <w:rsid w:val="0018392F"/>
    <w:rsid w:val="00183AB5"/>
    <w:rsid w:val="00183AE1"/>
    <w:rsid w:val="00183AF9"/>
    <w:rsid w:val="00183B5F"/>
    <w:rsid w:val="00183C6C"/>
    <w:rsid w:val="00183E94"/>
    <w:rsid w:val="00183FBC"/>
    <w:rsid w:val="001840F3"/>
    <w:rsid w:val="0018410F"/>
    <w:rsid w:val="00184146"/>
    <w:rsid w:val="00184703"/>
    <w:rsid w:val="00184726"/>
    <w:rsid w:val="001848CE"/>
    <w:rsid w:val="00184A0B"/>
    <w:rsid w:val="00184CB1"/>
    <w:rsid w:val="00185311"/>
    <w:rsid w:val="001853ED"/>
    <w:rsid w:val="001855A4"/>
    <w:rsid w:val="001856F1"/>
    <w:rsid w:val="0018572F"/>
    <w:rsid w:val="00185983"/>
    <w:rsid w:val="001859D3"/>
    <w:rsid w:val="00185DDF"/>
    <w:rsid w:val="001861DD"/>
    <w:rsid w:val="00186273"/>
    <w:rsid w:val="00186490"/>
    <w:rsid w:val="00186ECB"/>
    <w:rsid w:val="0018718C"/>
    <w:rsid w:val="001871A0"/>
    <w:rsid w:val="001872E4"/>
    <w:rsid w:val="0018738C"/>
    <w:rsid w:val="001877C6"/>
    <w:rsid w:val="001878D5"/>
    <w:rsid w:val="00187A21"/>
    <w:rsid w:val="00187B6A"/>
    <w:rsid w:val="00187C5E"/>
    <w:rsid w:val="00187C9F"/>
    <w:rsid w:val="00187DEB"/>
    <w:rsid w:val="001907D5"/>
    <w:rsid w:val="00190869"/>
    <w:rsid w:val="00190901"/>
    <w:rsid w:val="00190BAD"/>
    <w:rsid w:val="00190C25"/>
    <w:rsid w:val="00190EA3"/>
    <w:rsid w:val="0019117E"/>
    <w:rsid w:val="001911D6"/>
    <w:rsid w:val="0019132A"/>
    <w:rsid w:val="00191375"/>
    <w:rsid w:val="001913C5"/>
    <w:rsid w:val="00191784"/>
    <w:rsid w:val="00191873"/>
    <w:rsid w:val="00191B74"/>
    <w:rsid w:val="00191BA6"/>
    <w:rsid w:val="00191C38"/>
    <w:rsid w:val="00191D18"/>
    <w:rsid w:val="00191ECC"/>
    <w:rsid w:val="00192223"/>
    <w:rsid w:val="00192538"/>
    <w:rsid w:val="0019265D"/>
    <w:rsid w:val="00192662"/>
    <w:rsid w:val="0019278D"/>
    <w:rsid w:val="00192979"/>
    <w:rsid w:val="00192C7E"/>
    <w:rsid w:val="00193282"/>
    <w:rsid w:val="0019334A"/>
    <w:rsid w:val="001938F8"/>
    <w:rsid w:val="0019395A"/>
    <w:rsid w:val="0019398B"/>
    <w:rsid w:val="00193F73"/>
    <w:rsid w:val="001940A5"/>
    <w:rsid w:val="0019416B"/>
    <w:rsid w:val="001941B0"/>
    <w:rsid w:val="001943C1"/>
    <w:rsid w:val="001944D7"/>
    <w:rsid w:val="0019454F"/>
    <w:rsid w:val="00194599"/>
    <w:rsid w:val="00194910"/>
    <w:rsid w:val="00194967"/>
    <w:rsid w:val="001949A7"/>
    <w:rsid w:val="00194A1E"/>
    <w:rsid w:val="00194B21"/>
    <w:rsid w:val="00194B67"/>
    <w:rsid w:val="00194E01"/>
    <w:rsid w:val="00194EF0"/>
    <w:rsid w:val="00194F54"/>
    <w:rsid w:val="001951F7"/>
    <w:rsid w:val="00195221"/>
    <w:rsid w:val="00195345"/>
    <w:rsid w:val="001953BD"/>
    <w:rsid w:val="001954DB"/>
    <w:rsid w:val="00195549"/>
    <w:rsid w:val="00195612"/>
    <w:rsid w:val="001959DB"/>
    <w:rsid w:val="00195A4D"/>
    <w:rsid w:val="00195A63"/>
    <w:rsid w:val="00195D78"/>
    <w:rsid w:val="00195D93"/>
    <w:rsid w:val="00195F8F"/>
    <w:rsid w:val="00195FA2"/>
    <w:rsid w:val="001961C3"/>
    <w:rsid w:val="001961D7"/>
    <w:rsid w:val="00196522"/>
    <w:rsid w:val="00196664"/>
    <w:rsid w:val="001967B4"/>
    <w:rsid w:val="0019683B"/>
    <w:rsid w:val="00196B56"/>
    <w:rsid w:val="00196C4F"/>
    <w:rsid w:val="00196C52"/>
    <w:rsid w:val="00196DB0"/>
    <w:rsid w:val="00196EFD"/>
    <w:rsid w:val="00196F93"/>
    <w:rsid w:val="00197B22"/>
    <w:rsid w:val="00197BDD"/>
    <w:rsid w:val="001A00A3"/>
    <w:rsid w:val="001A05D8"/>
    <w:rsid w:val="001A05E9"/>
    <w:rsid w:val="001A06FB"/>
    <w:rsid w:val="001A0834"/>
    <w:rsid w:val="001A0A17"/>
    <w:rsid w:val="001A0D51"/>
    <w:rsid w:val="001A0E68"/>
    <w:rsid w:val="001A11B0"/>
    <w:rsid w:val="001A15C3"/>
    <w:rsid w:val="001A18AD"/>
    <w:rsid w:val="001A1AFE"/>
    <w:rsid w:val="001A1BD3"/>
    <w:rsid w:val="001A1DDD"/>
    <w:rsid w:val="001A1F5D"/>
    <w:rsid w:val="001A274A"/>
    <w:rsid w:val="001A2879"/>
    <w:rsid w:val="001A28E2"/>
    <w:rsid w:val="001A2933"/>
    <w:rsid w:val="001A2B08"/>
    <w:rsid w:val="001A2B74"/>
    <w:rsid w:val="001A2BA4"/>
    <w:rsid w:val="001A2BED"/>
    <w:rsid w:val="001A2C1E"/>
    <w:rsid w:val="001A2DB8"/>
    <w:rsid w:val="001A2EDF"/>
    <w:rsid w:val="001A2FC8"/>
    <w:rsid w:val="001A2FE6"/>
    <w:rsid w:val="001A37DE"/>
    <w:rsid w:val="001A3931"/>
    <w:rsid w:val="001A39B6"/>
    <w:rsid w:val="001A3DF7"/>
    <w:rsid w:val="001A3F33"/>
    <w:rsid w:val="001A4131"/>
    <w:rsid w:val="001A41B1"/>
    <w:rsid w:val="001A46CA"/>
    <w:rsid w:val="001A46DF"/>
    <w:rsid w:val="001A486F"/>
    <w:rsid w:val="001A4DA2"/>
    <w:rsid w:val="001A4E23"/>
    <w:rsid w:val="001A4E74"/>
    <w:rsid w:val="001A50E9"/>
    <w:rsid w:val="001A572D"/>
    <w:rsid w:val="001A58DD"/>
    <w:rsid w:val="001A5974"/>
    <w:rsid w:val="001A59B2"/>
    <w:rsid w:val="001A5D93"/>
    <w:rsid w:val="001A6130"/>
    <w:rsid w:val="001A61F4"/>
    <w:rsid w:val="001A6367"/>
    <w:rsid w:val="001A64CE"/>
    <w:rsid w:val="001A6745"/>
    <w:rsid w:val="001A6855"/>
    <w:rsid w:val="001A6A4E"/>
    <w:rsid w:val="001A6BEB"/>
    <w:rsid w:val="001A6EA4"/>
    <w:rsid w:val="001A7021"/>
    <w:rsid w:val="001A70EE"/>
    <w:rsid w:val="001A7187"/>
    <w:rsid w:val="001A721C"/>
    <w:rsid w:val="001A72FD"/>
    <w:rsid w:val="001A7706"/>
    <w:rsid w:val="001A79D9"/>
    <w:rsid w:val="001A7A51"/>
    <w:rsid w:val="001A7B43"/>
    <w:rsid w:val="001A7BB0"/>
    <w:rsid w:val="001A7CD3"/>
    <w:rsid w:val="001B0386"/>
    <w:rsid w:val="001B07B5"/>
    <w:rsid w:val="001B0C7F"/>
    <w:rsid w:val="001B0D3E"/>
    <w:rsid w:val="001B0FBD"/>
    <w:rsid w:val="001B1199"/>
    <w:rsid w:val="001B1213"/>
    <w:rsid w:val="001B17FC"/>
    <w:rsid w:val="001B1E7F"/>
    <w:rsid w:val="001B24BB"/>
    <w:rsid w:val="001B25B1"/>
    <w:rsid w:val="001B2657"/>
    <w:rsid w:val="001B289E"/>
    <w:rsid w:val="001B2A4F"/>
    <w:rsid w:val="001B2AB0"/>
    <w:rsid w:val="001B2F15"/>
    <w:rsid w:val="001B3251"/>
    <w:rsid w:val="001B33B7"/>
    <w:rsid w:val="001B35E1"/>
    <w:rsid w:val="001B398E"/>
    <w:rsid w:val="001B3EDB"/>
    <w:rsid w:val="001B3F37"/>
    <w:rsid w:val="001B49C8"/>
    <w:rsid w:val="001B4AA3"/>
    <w:rsid w:val="001B530E"/>
    <w:rsid w:val="001B5358"/>
    <w:rsid w:val="001B54DF"/>
    <w:rsid w:val="001B5572"/>
    <w:rsid w:val="001B5604"/>
    <w:rsid w:val="001B5B68"/>
    <w:rsid w:val="001B5B8E"/>
    <w:rsid w:val="001B6279"/>
    <w:rsid w:val="001B64CC"/>
    <w:rsid w:val="001B65E4"/>
    <w:rsid w:val="001B676C"/>
    <w:rsid w:val="001B699C"/>
    <w:rsid w:val="001B6A8A"/>
    <w:rsid w:val="001B6C19"/>
    <w:rsid w:val="001B6E30"/>
    <w:rsid w:val="001B70CA"/>
    <w:rsid w:val="001B70FF"/>
    <w:rsid w:val="001B7213"/>
    <w:rsid w:val="001B7350"/>
    <w:rsid w:val="001B73C6"/>
    <w:rsid w:val="001B761F"/>
    <w:rsid w:val="001B7637"/>
    <w:rsid w:val="001B7703"/>
    <w:rsid w:val="001B77D8"/>
    <w:rsid w:val="001B7878"/>
    <w:rsid w:val="001B79D7"/>
    <w:rsid w:val="001B79F5"/>
    <w:rsid w:val="001B7ADB"/>
    <w:rsid w:val="001B7C94"/>
    <w:rsid w:val="001C0168"/>
    <w:rsid w:val="001C044B"/>
    <w:rsid w:val="001C06CE"/>
    <w:rsid w:val="001C0706"/>
    <w:rsid w:val="001C0A02"/>
    <w:rsid w:val="001C0A27"/>
    <w:rsid w:val="001C0AF4"/>
    <w:rsid w:val="001C0D4B"/>
    <w:rsid w:val="001C12BF"/>
    <w:rsid w:val="001C1669"/>
    <w:rsid w:val="001C1903"/>
    <w:rsid w:val="001C1C8A"/>
    <w:rsid w:val="001C1CAF"/>
    <w:rsid w:val="001C2269"/>
    <w:rsid w:val="001C25E7"/>
    <w:rsid w:val="001C27B9"/>
    <w:rsid w:val="001C281C"/>
    <w:rsid w:val="001C28CD"/>
    <w:rsid w:val="001C28F4"/>
    <w:rsid w:val="001C29BD"/>
    <w:rsid w:val="001C2BD1"/>
    <w:rsid w:val="001C2C1C"/>
    <w:rsid w:val="001C30F5"/>
    <w:rsid w:val="001C313C"/>
    <w:rsid w:val="001C31E2"/>
    <w:rsid w:val="001C32DB"/>
    <w:rsid w:val="001C33F8"/>
    <w:rsid w:val="001C340C"/>
    <w:rsid w:val="001C3588"/>
    <w:rsid w:val="001C3746"/>
    <w:rsid w:val="001C4225"/>
    <w:rsid w:val="001C428B"/>
    <w:rsid w:val="001C4C05"/>
    <w:rsid w:val="001C4C22"/>
    <w:rsid w:val="001C4F44"/>
    <w:rsid w:val="001C5244"/>
    <w:rsid w:val="001C5461"/>
    <w:rsid w:val="001C5519"/>
    <w:rsid w:val="001C55C6"/>
    <w:rsid w:val="001C5661"/>
    <w:rsid w:val="001C5965"/>
    <w:rsid w:val="001C5B65"/>
    <w:rsid w:val="001C5F7E"/>
    <w:rsid w:val="001C63E9"/>
    <w:rsid w:val="001C645F"/>
    <w:rsid w:val="001C67A9"/>
    <w:rsid w:val="001C67BB"/>
    <w:rsid w:val="001C6875"/>
    <w:rsid w:val="001C687A"/>
    <w:rsid w:val="001C6AAF"/>
    <w:rsid w:val="001C6CC7"/>
    <w:rsid w:val="001C6CD2"/>
    <w:rsid w:val="001C7075"/>
    <w:rsid w:val="001C73ED"/>
    <w:rsid w:val="001C7482"/>
    <w:rsid w:val="001C75A6"/>
    <w:rsid w:val="001C7664"/>
    <w:rsid w:val="001C78C4"/>
    <w:rsid w:val="001C7987"/>
    <w:rsid w:val="001C79D5"/>
    <w:rsid w:val="001C7CD7"/>
    <w:rsid w:val="001C7E8F"/>
    <w:rsid w:val="001D0164"/>
    <w:rsid w:val="001D0223"/>
    <w:rsid w:val="001D02C5"/>
    <w:rsid w:val="001D075C"/>
    <w:rsid w:val="001D07D1"/>
    <w:rsid w:val="001D12C5"/>
    <w:rsid w:val="001D135A"/>
    <w:rsid w:val="001D172F"/>
    <w:rsid w:val="001D178B"/>
    <w:rsid w:val="001D18DD"/>
    <w:rsid w:val="001D19C6"/>
    <w:rsid w:val="001D1AC9"/>
    <w:rsid w:val="001D1BDD"/>
    <w:rsid w:val="001D1D6B"/>
    <w:rsid w:val="001D1F23"/>
    <w:rsid w:val="001D26EC"/>
    <w:rsid w:val="001D2807"/>
    <w:rsid w:val="001D28F8"/>
    <w:rsid w:val="001D2B2D"/>
    <w:rsid w:val="001D2B73"/>
    <w:rsid w:val="001D3033"/>
    <w:rsid w:val="001D3CB3"/>
    <w:rsid w:val="001D3DE7"/>
    <w:rsid w:val="001D3FD0"/>
    <w:rsid w:val="001D42CD"/>
    <w:rsid w:val="001D479B"/>
    <w:rsid w:val="001D48C8"/>
    <w:rsid w:val="001D4F4A"/>
    <w:rsid w:val="001D5BAE"/>
    <w:rsid w:val="001D5FC0"/>
    <w:rsid w:val="001D6139"/>
    <w:rsid w:val="001D6228"/>
    <w:rsid w:val="001D64C6"/>
    <w:rsid w:val="001D6A27"/>
    <w:rsid w:val="001D6B5E"/>
    <w:rsid w:val="001D6B97"/>
    <w:rsid w:val="001D6C4C"/>
    <w:rsid w:val="001D6DCC"/>
    <w:rsid w:val="001D6EAF"/>
    <w:rsid w:val="001D7289"/>
    <w:rsid w:val="001D73FE"/>
    <w:rsid w:val="001D7489"/>
    <w:rsid w:val="001D74D3"/>
    <w:rsid w:val="001D7635"/>
    <w:rsid w:val="001D76A2"/>
    <w:rsid w:val="001D77A7"/>
    <w:rsid w:val="001E0016"/>
    <w:rsid w:val="001E0679"/>
    <w:rsid w:val="001E098B"/>
    <w:rsid w:val="001E099F"/>
    <w:rsid w:val="001E0B7A"/>
    <w:rsid w:val="001E0F3A"/>
    <w:rsid w:val="001E0F57"/>
    <w:rsid w:val="001E1210"/>
    <w:rsid w:val="001E1314"/>
    <w:rsid w:val="001E1345"/>
    <w:rsid w:val="001E147D"/>
    <w:rsid w:val="001E1667"/>
    <w:rsid w:val="001E1712"/>
    <w:rsid w:val="001E172D"/>
    <w:rsid w:val="001E186F"/>
    <w:rsid w:val="001E19FB"/>
    <w:rsid w:val="001E1BA7"/>
    <w:rsid w:val="001E1C0C"/>
    <w:rsid w:val="001E22BB"/>
    <w:rsid w:val="001E22E1"/>
    <w:rsid w:val="001E253C"/>
    <w:rsid w:val="001E253E"/>
    <w:rsid w:val="001E2906"/>
    <w:rsid w:val="001E2A4A"/>
    <w:rsid w:val="001E2A4E"/>
    <w:rsid w:val="001E2C80"/>
    <w:rsid w:val="001E315C"/>
    <w:rsid w:val="001E3168"/>
    <w:rsid w:val="001E3302"/>
    <w:rsid w:val="001E334C"/>
    <w:rsid w:val="001E358A"/>
    <w:rsid w:val="001E367E"/>
    <w:rsid w:val="001E38AC"/>
    <w:rsid w:val="001E390C"/>
    <w:rsid w:val="001E39FE"/>
    <w:rsid w:val="001E3B9E"/>
    <w:rsid w:val="001E3CCF"/>
    <w:rsid w:val="001E4117"/>
    <w:rsid w:val="001E42C0"/>
    <w:rsid w:val="001E43DB"/>
    <w:rsid w:val="001E446D"/>
    <w:rsid w:val="001E447A"/>
    <w:rsid w:val="001E4523"/>
    <w:rsid w:val="001E4574"/>
    <w:rsid w:val="001E45AD"/>
    <w:rsid w:val="001E4757"/>
    <w:rsid w:val="001E47BC"/>
    <w:rsid w:val="001E48BA"/>
    <w:rsid w:val="001E4C7C"/>
    <w:rsid w:val="001E51AB"/>
    <w:rsid w:val="001E5320"/>
    <w:rsid w:val="001E57EA"/>
    <w:rsid w:val="001E5B79"/>
    <w:rsid w:val="001E5E87"/>
    <w:rsid w:val="001E5FFA"/>
    <w:rsid w:val="001E605E"/>
    <w:rsid w:val="001E633C"/>
    <w:rsid w:val="001E6541"/>
    <w:rsid w:val="001E6580"/>
    <w:rsid w:val="001E6949"/>
    <w:rsid w:val="001E6B1D"/>
    <w:rsid w:val="001E6B5E"/>
    <w:rsid w:val="001E73AC"/>
    <w:rsid w:val="001E75A8"/>
    <w:rsid w:val="001E75AB"/>
    <w:rsid w:val="001E7644"/>
    <w:rsid w:val="001E7874"/>
    <w:rsid w:val="001E79C1"/>
    <w:rsid w:val="001E7C36"/>
    <w:rsid w:val="001E7E7B"/>
    <w:rsid w:val="001F0464"/>
    <w:rsid w:val="001F062E"/>
    <w:rsid w:val="001F06B5"/>
    <w:rsid w:val="001F06D1"/>
    <w:rsid w:val="001F0E08"/>
    <w:rsid w:val="001F0FF6"/>
    <w:rsid w:val="001F141B"/>
    <w:rsid w:val="001F168F"/>
    <w:rsid w:val="001F189C"/>
    <w:rsid w:val="001F1CB5"/>
    <w:rsid w:val="001F1CFF"/>
    <w:rsid w:val="001F1D52"/>
    <w:rsid w:val="001F1EC5"/>
    <w:rsid w:val="001F216E"/>
    <w:rsid w:val="001F255E"/>
    <w:rsid w:val="001F2580"/>
    <w:rsid w:val="001F25B1"/>
    <w:rsid w:val="001F2618"/>
    <w:rsid w:val="001F261C"/>
    <w:rsid w:val="001F2987"/>
    <w:rsid w:val="001F2C0B"/>
    <w:rsid w:val="001F2C98"/>
    <w:rsid w:val="001F2F0A"/>
    <w:rsid w:val="001F2F58"/>
    <w:rsid w:val="001F3125"/>
    <w:rsid w:val="001F333C"/>
    <w:rsid w:val="001F3358"/>
    <w:rsid w:val="001F362C"/>
    <w:rsid w:val="001F3714"/>
    <w:rsid w:val="001F378A"/>
    <w:rsid w:val="001F3834"/>
    <w:rsid w:val="001F3938"/>
    <w:rsid w:val="001F3BB0"/>
    <w:rsid w:val="001F3E80"/>
    <w:rsid w:val="001F3F1D"/>
    <w:rsid w:val="001F40BE"/>
    <w:rsid w:val="001F40DE"/>
    <w:rsid w:val="001F469D"/>
    <w:rsid w:val="001F47E4"/>
    <w:rsid w:val="001F480B"/>
    <w:rsid w:val="001F4937"/>
    <w:rsid w:val="001F49E1"/>
    <w:rsid w:val="001F4D62"/>
    <w:rsid w:val="001F4EF1"/>
    <w:rsid w:val="001F522A"/>
    <w:rsid w:val="001F5370"/>
    <w:rsid w:val="001F5413"/>
    <w:rsid w:val="001F5428"/>
    <w:rsid w:val="001F5512"/>
    <w:rsid w:val="001F5650"/>
    <w:rsid w:val="001F5725"/>
    <w:rsid w:val="001F57C2"/>
    <w:rsid w:val="001F5931"/>
    <w:rsid w:val="001F5945"/>
    <w:rsid w:val="001F5AEB"/>
    <w:rsid w:val="001F5B0F"/>
    <w:rsid w:val="001F5B9A"/>
    <w:rsid w:val="001F5C83"/>
    <w:rsid w:val="001F5C93"/>
    <w:rsid w:val="001F5E4B"/>
    <w:rsid w:val="001F6492"/>
    <w:rsid w:val="001F66A7"/>
    <w:rsid w:val="001F68BE"/>
    <w:rsid w:val="001F6B9A"/>
    <w:rsid w:val="001F6C82"/>
    <w:rsid w:val="001F6EAD"/>
    <w:rsid w:val="001F6EDC"/>
    <w:rsid w:val="001F7508"/>
    <w:rsid w:val="001F7522"/>
    <w:rsid w:val="001F7677"/>
    <w:rsid w:val="001F791E"/>
    <w:rsid w:val="001F79AD"/>
    <w:rsid w:val="001F7B86"/>
    <w:rsid w:val="001F7CEB"/>
    <w:rsid w:val="0020021F"/>
    <w:rsid w:val="00200919"/>
    <w:rsid w:val="002009E3"/>
    <w:rsid w:val="00200A85"/>
    <w:rsid w:val="00200F8F"/>
    <w:rsid w:val="00200FD6"/>
    <w:rsid w:val="00201671"/>
    <w:rsid w:val="00201AE1"/>
    <w:rsid w:val="00201EF4"/>
    <w:rsid w:val="00202377"/>
    <w:rsid w:val="00202545"/>
    <w:rsid w:val="00202A58"/>
    <w:rsid w:val="00202CA5"/>
    <w:rsid w:val="00203019"/>
    <w:rsid w:val="002030B4"/>
    <w:rsid w:val="0020326B"/>
    <w:rsid w:val="002037D7"/>
    <w:rsid w:val="0020389D"/>
    <w:rsid w:val="00203C5D"/>
    <w:rsid w:val="00203D61"/>
    <w:rsid w:val="00203E53"/>
    <w:rsid w:val="00203F59"/>
    <w:rsid w:val="002040DC"/>
    <w:rsid w:val="00204159"/>
    <w:rsid w:val="0020446B"/>
    <w:rsid w:val="002045C9"/>
    <w:rsid w:val="002047C4"/>
    <w:rsid w:val="0020484D"/>
    <w:rsid w:val="0020484E"/>
    <w:rsid w:val="002048F5"/>
    <w:rsid w:val="00204911"/>
    <w:rsid w:val="002052A4"/>
    <w:rsid w:val="0020544A"/>
    <w:rsid w:val="00205E46"/>
    <w:rsid w:val="00206118"/>
    <w:rsid w:val="00206644"/>
    <w:rsid w:val="002068E2"/>
    <w:rsid w:val="002068ED"/>
    <w:rsid w:val="00206AFF"/>
    <w:rsid w:val="00206D65"/>
    <w:rsid w:val="00207120"/>
    <w:rsid w:val="00207900"/>
    <w:rsid w:val="002079D2"/>
    <w:rsid w:val="00207B15"/>
    <w:rsid w:val="00207B24"/>
    <w:rsid w:val="00207BA7"/>
    <w:rsid w:val="00207E73"/>
    <w:rsid w:val="00207EBA"/>
    <w:rsid w:val="0021005A"/>
    <w:rsid w:val="002105B3"/>
    <w:rsid w:val="00210837"/>
    <w:rsid w:val="002108D5"/>
    <w:rsid w:val="00210982"/>
    <w:rsid w:val="00210A10"/>
    <w:rsid w:val="00210FCC"/>
    <w:rsid w:val="002115BA"/>
    <w:rsid w:val="002115C1"/>
    <w:rsid w:val="00211977"/>
    <w:rsid w:val="00211D07"/>
    <w:rsid w:val="00211D2C"/>
    <w:rsid w:val="00211E1E"/>
    <w:rsid w:val="0021241B"/>
    <w:rsid w:val="002128B6"/>
    <w:rsid w:val="00212903"/>
    <w:rsid w:val="00212AF1"/>
    <w:rsid w:val="00212ED3"/>
    <w:rsid w:val="0021325B"/>
    <w:rsid w:val="00213331"/>
    <w:rsid w:val="002135EA"/>
    <w:rsid w:val="00213A71"/>
    <w:rsid w:val="00213B6E"/>
    <w:rsid w:val="00213E7C"/>
    <w:rsid w:val="00214003"/>
    <w:rsid w:val="0021412E"/>
    <w:rsid w:val="002142A6"/>
    <w:rsid w:val="002143F3"/>
    <w:rsid w:val="0021483B"/>
    <w:rsid w:val="0021493D"/>
    <w:rsid w:val="00214BA6"/>
    <w:rsid w:val="00214C55"/>
    <w:rsid w:val="00214E78"/>
    <w:rsid w:val="00214F4C"/>
    <w:rsid w:val="00215385"/>
    <w:rsid w:val="002154C7"/>
    <w:rsid w:val="0021586A"/>
    <w:rsid w:val="00215A54"/>
    <w:rsid w:val="00215DB1"/>
    <w:rsid w:val="00215EBC"/>
    <w:rsid w:val="002160B4"/>
    <w:rsid w:val="002162B9"/>
    <w:rsid w:val="002162F2"/>
    <w:rsid w:val="00216643"/>
    <w:rsid w:val="00216645"/>
    <w:rsid w:val="0021667B"/>
    <w:rsid w:val="0021678D"/>
    <w:rsid w:val="00216843"/>
    <w:rsid w:val="00216C2A"/>
    <w:rsid w:val="00216D8A"/>
    <w:rsid w:val="00216FEA"/>
    <w:rsid w:val="0021730B"/>
    <w:rsid w:val="002179CD"/>
    <w:rsid w:val="00217BBE"/>
    <w:rsid w:val="00217BE7"/>
    <w:rsid w:val="00217C8B"/>
    <w:rsid w:val="00217DBC"/>
    <w:rsid w:val="00217EA4"/>
    <w:rsid w:val="00220B3B"/>
    <w:rsid w:val="00220C31"/>
    <w:rsid w:val="00220D54"/>
    <w:rsid w:val="00220EE0"/>
    <w:rsid w:val="00221221"/>
    <w:rsid w:val="0022136B"/>
    <w:rsid w:val="002218FB"/>
    <w:rsid w:val="00221935"/>
    <w:rsid w:val="00221978"/>
    <w:rsid w:val="002219C9"/>
    <w:rsid w:val="00221B5C"/>
    <w:rsid w:val="00221B9D"/>
    <w:rsid w:val="00221C14"/>
    <w:rsid w:val="00221FA6"/>
    <w:rsid w:val="0022218D"/>
    <w:rsid w:val="00222207"/>
    <w:rsid w:val="0022236C"/>
    <w:rsid w:val="0022267E"/>
    <w:rsid w:val="00222E68"/>
    <w:rsid w:val="00222E72"/>
    <w:rsid w:val="00222FA8"/>
    <w:rsid w:val="00223066"/>
    <w:rsid w:val="00223080"/>
    <w:rsid w:val="002231A8"/>
    <w:rsid w:val="00223610"/>
    <w:rsid w:val="00223B98"/>
    <w:rsid w:val="00223BB7"/>
    <w:rsid w:val="00223BBC"/>
    <w:rsid w:val="00223F8E"/>
    <w:rsid w:val="00223F98"/>
    <w:rsid w:val="002240A9"/>
    <w:rsid w:val="00224106"/>
    <w:rsid w:val="00224216"/>
    <w:rsid w:val="0022424A"/>
    <w:rsid w:val="0022446A"/>
    <w:rsid w:val="0022452B"/>
    <w:rsid w:val="00224ADF"/>
    <w:rsid w:val="00224AFC"/>
    <w:rsid w:val="00224FE0"/>
    <w:rsid w:val="00225160"/>
    <w:rsid w:val="00225187"/>
    <w:rsid w:val="00225543"/>
    <w:rsid w:val="002258F4"/>
    <w:rsid w:val="00225A10"/>
    <w:rsid w:val="00225AAF"/>
    <w:rsid w:val="00225BCB"/>
    <w:rsid w:val="002261D7"/>
    <w:rsid w:val="002264C2"/>
    <w:rsid w:val="002264E8"/>
    <w:rsid w:val="002266C4"/>
    <w:rsid w:val="0022679B"/>
    <w:rsid w:val="00226C7B"/>
    <w:rsid w:val="00226DEE"/>
    <w:rsid w:val="00227098"/>
    <w:rsid w:val="002270E1"/>
    <w:rsid w:val="002270FE"/>
    <w:rsid w:val="002271F5"/>
    <w:rsid w:val="002277E1"/>
    <w:rsid w:val="00227AD5"/>
    <w:rsid w:val="00227B22"/>
    <w:rsid w:val="00227D32"/>
    <w:rsid w:val="00227EBF"/>
    <w:rsid w:val="00227F42"/>
    <w:rsid w:val="00230166"/>
    <w:rsid w:val="002301E4"/>
    <w:rsid w:val="0023028C"/>
    <w:rsid w:val="0023034B"/>
    <w:rsid w:val="00230377"/>
    <w:rsid w:val="002303C0"/>
    <w:rsid w:val="00230659"/>
    <w:rsid w:val="0023067A"/>
    <w:rsid w:val="0023071E"/>
    <w:rsid w:val="002307FB"/>
    <w:rsid w:val="00230A1D"/>
    <w:rsid w:val="00230AD4"/>
    <w:rsid w:val="00230C57"/>
    <w:rsid w:val="00230D18"/>
    <w:rsid w:val="00230EAE"/>
    <w:rsid w:val="00231212"/>
    <w:rsid w:val="00231472"/>
    <w:rsid w:val="00231643"/>
    <w:rsid w:val="002319AA"/>
    <w:rsid w:val="00231E90"/>
    <w:rsid w:val="00231ED0"/>
    <w:rsid w:val="00231F1B"/>
    <w:rsid w:val="0023210A"/>
    <w:rsid w:val="00232126"/>
    <w:rsid w:val="002325D8"/>
    <w:rsid w:val="00232992"/>
    <w:rsid w:val="002329F2"/>
    <w:rsid w:val="00232BF9"/>
    <w:rsid w:val="0023349F"/>
    <w:rsid w:val="00233718"/>
    <w:rsid w:val="0023397B"/>
    <w:rsid w:val="00233A1A"/>
    <w:rsid w:val="00233B99"/>
    <w:rsid w:val="00233C4B"/>
    <w:rsid w:val="00233DDC"/>
    <w:rsid w:val="00234101"/>
    <w:rsid w:val="0023413B"/>
    <w:rsid w:val="00234344"/>
    <w:rsid w:val="002343BC"/>
    <w:rsid w:val="0023442B"/>
    <w:rsid w:val="00234644"/>
    <w:rsid w:val="00234C1C"/>
    <w:rsid w:val="0023504A"/>
    <w:rsid w:val="00235061"/>
    <w:rsid w:val="00235403"/>
    <w:rsid w:val="00235897"/>
    <w:rsid w:val="00235BFC"/>
    <w:rsid w:val="00235EAB"/>
    <w:rsid w:val="0023607A"/>
    <w:rsid w:val="00236374"/>
    <w:rsid w:val="00236396"/>
    <w:rsid w:val="002363C4"/>
    <w:rsid w:val="002365CB"/>
    <w:rsid w:val="002365F6"/>
    <w:rsid w:val="002366F8"/>
    <w:rsid w:val="002367EA"/>
    <w:rsid w:val="002367EC"/>
    <w:rsid w:val="00236BE8"/>
    <w:rsid w:val="00236CA8"/>
    <w:rsid w:val="00236D8C"/>
    <w:rsid w:val="00236D90"/>
    <w:rsid w:val="00236FC2"/>
    <w:rsid w:val="00236FF3"/>
    <w:rsid w:val="0023723C"/>
    <w:rsid w:val="0023737F"/>
    <w:rsid w:val="00237399"/>
    <w:rsid w:val="00237774"/>
    <w:rsid w:val="00237847"/>
    <w:rsid w:val="00237CC5"/>
    <w:rsid w:val="00237F33"/>
    <w:rsid w:val="002400BE"/>
    <w:rsid w:val="00240755"/>
    <w:rsid w:val="00240828"/>
    <w:rsid w:val="0024089D"/>
    <w:rsid w:val="00240953"/>
    <w:rsid w:val="00240ABC"/>
    <w:rsid w:val="00240CCD"/>
    <w:rsid w:val="00240DDF"/>
    <w:rsid w:val="00240EA1"/>
    <w:rsid w:val="0024113E"/>
    <w:rsid w:val="00241321"/>
    <w:rsid w:val="002415FD"/>
    <w:rsid w:val="00241731"/>
    <w:rsid w:val="00241A6F"/>
    <w:rsid w:val="00241AC0"/>
    <w:rsid w:val="00241C4F"/>
    <w:rsid w:val="00241D6A"/>
    <w:rsid w:val="00241E65"/>
    <w:rsid w:val="00241F0E"/>
    <w:rsid w:val="00242091"/>
    <w:rsid w:val="00242194"/>
    <w:rsid w:val="0024256A"/>
    <w:rsid w:val="002425C8"/>
    <w:rsid w:val="00242742"/>
    <w:rsid w:val="00242752"/>
    <w:rsid w:val="00242957"/>
    <w:rsid w:val="00242BE1"/>
    <w:rsid w:val="00242E0B"/>
    <w:rsid w:val="00242EAC"/>
    <w:rsid w:val="002431DF"/>
    <w:rsid w:val="0024336C"/>
    <w:rsid w:val="002434BE"/>
    <w:rsid w:val="002434DE"/>
    <w:rsid w:val="00243811"/>
    <w:rsid w:val="0024385B"/>
    <w:rsid w:val="00243920"/>
    <w:rsid w:val="002439D8"/>
    <w:rsid w:val="00243EF3"/>
    <w:rsid w:val="002440AD"/>
    <w:rsid w:val="00244948"/>
    <w:rsid w:val="00244A0C"/>
    <w:rsid w:val="00244A12"/>
    <w:rsid w:val="00244A67"/>
    <w:rsid w:val="00244D6B"/>
    <w:rsid w:val="00244D8B"/>
    <w:rsid w:val="00244E08"/>
    <w:rsid w:val="0024502D"/>
    <w:rsid w:val="00245148"/>
    <w:rsid w:val="0024515D"/>
    <w:rsid w:val="00245251"/>
    <w:rsid w:val="0024586B"/>
    <w:rsid w:val="0024586D"/>
    <w:rsid w:val="0024586E"/>
    <w:rsid w:val="00245A06"/>
    <w:rsid w:val="002460DA"/>
    <w:rsid w:val="00246549"/>
    <w:rsid w:val="00246A1E"/>
    <w:rsid w:val="00247936"/>
    <w:rsid w:val="00247AC5"/>
    <w:rsid w:val="00247C2F"/>
    <w:rsid w:val="00250184"/>
    <w:rsid w:val="002502A8"/>
    <w:rsid w:val="00250514"/>
    <w:rsid w:val="00250728"/>
    <w:rsid w:val="00250A86"/>
    <w:rsid w:val="0025107C"/>
    <w:rsid w:val="002512C2"/>
    <w:rsid w:val="00251AB7"/>
    <w:rsid w:val="00251C1B"/>
    <w:rsid w:val="00251E50"/>
    <w:rsid w:val="00251FD3"/>
    <w:rsid w:val="00251FE3"/>
    <w:rsid w:val="00252147"/>
    <w:rsid w:val="0025236C"/>
    <w:rsid w:val="002523AC"/>
    <w:rsid w:val="00252562"/>
    <w:rsid w:val="00252766"/>
    <w:rsid w:val="00252988"/>
    <w:rsid w:val="002529ED"/>
    <w:rsid w:val="00252A94"/>
    <w:rsid w:val="00252C7D"/>
    <w:rsid w:val="00253567"/>
    <w:rsid w:val="00253813"/>
    <w:rsid w:val="00253B3A"/>
    <w:rsid w:val="002544CA"/>
    <w:rsid w:val="00254812"/>
    <w:rsid w:val="00254A34"/>
    <w:rsid w:val="00254C82"/>
    <w:rsid w:val="00254D24"/>
    <w:rsid w:val="00255056"/>
    <w:rsid w:val="00255447"/>
    <w:rsid w:val="002559C0"/>
    <w:rsid w:val="00255A3A"/>
    <w:rsid w:val="00255E6A"/>
    <w:rsid w:val="0025605B"/>
    <w:rsid w:val="002561F8"/>
    <w:rsid w:val="002564AE"/>
    <w:rsid w:val="002564C1"/>
    <w:rsid w:val="0025690B"/>
    <w:rsid w:val="0025690C"/>
    <w:rsid w:val="00256E03"/>
    <w:rsid w:val="00256E1A"/>
    <w:rsid w:val="002571F0"/>
    <w:rsid w:val="002577C9"/>
    <w:rsid w:val="00257969"/>
    <w:rsid w:val="00257A8C"/>
    <w:rsid w:val="00257AE1"/>
    <w:rsid w:val="00257AF3"/>
    <w:rsid w:val="00257B1C"/>
    <w:rsid w:val="00257C9D"/>
    <w:rsid w:val="00257D89"/>
    <w:rsid w:val="002606B3"/>
    <w:rsid w:val="002606E5"/>
    <w:rsid w:val="00260CC2"/>
    <w:rsid w:val="00260ECC"/>
    <w:rsid w:val="00261129"/>
    <w:rsid w:val="00261240"/>
    <w:rsid w:val="00261477"/>
    <w:rsid w:val="002616E4"/>
    <w:rsid w:val="002617DD"/>
    <w:rsid w:val="00261C74"/>
    <w:rsid w:val="00261E41"/>
    <w:rsid w:val="00261F8A"/>
    <w:rsid w:val="00262143"/>
    <w:rsid w:val="002623E1"/>
    <w:rsid w:val="0026241A"/>
    <w:rsid w:val="00262A81"/>
    <w:rsid w:val="00262BAD"/>
    <w:rsid w:val="00262CE0"/>
    <w:rsid w:val="00263063"/>
    <w:rsid w:val="0026308A"/>
    <w:rsid w:val="002635E0"/>
    <w:rsid w:val="0026376F"/>
    <w:rsid w:val="00263835"/>
    <w:rsid w:val="00263974"/>
    <w:rsid w:val="00263A7A"/>
    <w:rsid w:val="00263B6E"/>
    <w:rsid w:val="00263DFA"/>
    <w:rsid w:val="002641FE"/>
    <w:rsid w:val="00264246"/>
    <w:rsid w:val="0026433F"/>
    <w:rsid w:val="00264717"/>
    <w:rsid w:val="0026496E"/>
    <w:rsid w:val="00264AC7"/>
    <w:rsid w:val="00264F3B"/>
    <w:rsid w:val="0026503F"/>
    <w:rsid w:val="0026527F"/>
    <w:rsid w:val="00265304"/>
    <w:rsid w:val="00265511"/>
    <w:rsid w:val="0026580C"/>
    <w:rsid w:val="0026585F"/>
    <w:rsid w:val="00265933"/>
    <w:rsid w:val="00265DDC"/>
    <w:rsid w:val="00266051"/>
    <w:rsid w:val="00266233"/>
    <w:rsid w:val="002665C2"/>
    <w:rsid w:val="0026669B"/>
    <w:rsid w:val="00266AFE"/>
    <w:rsid w:val="00266BEB"/>
    <w:rsid w:val="00266D08"/>
    <w:rsid w:val="00266F47"/>
    <w:rsid w:val="0026722D"/>
    <w:rsid w:val="00267313"/>
    <w:rsid w:val="00267654"/>
    <w:rsid w:val="002676EA"/>
    <w:rsid w:val="00267A66"/>
    <w:rsid w:val="00267EDD"/>
    <w:rsid w:val="00270352"/>
    <w:rsid w:val="00270825"/>
    <w:rsid w:val="00270A01"/>
    <w:rsid w:val="00270B12"/>
    <w:rsid w:val="00270FF1"/>
    <w:rsid w:val="00271176"/>
    <w:rsid w:val="002715AB"/>
    <w:rsid w:val="00271770"/>
    <w:rsid w:val="00271888"/>
    <w:rsid w:val="00271997"/>
    <w:rsid w:val="002719FF"/>
    <w:rsid w:val="00271B8E"/>
    <w:rsid w:val="00271DF3"/>
    <w:rsid w:val="00271E03"/>
    <w:rsid w:val="00271E56"/>
    <w:rsid w:val="00271F33"/>
    <w:rsid w:val="00272408"/>
    <w:rsid w:val="00272421"/>
    <w:rsid w:val="0027258A"/>
    <w:rsid w:val="00272A6A"/>
    <w:rsid w:val="00272C38"/>
    <w:rsid w:val="00272D21"/>
    <w:rsid w:val="00272E05"/>
    <w:rsid w:val="00272E36"/>
    <w:rsid w:val="00272FDC"/>
    <w:rsid w:val="00273286"/>
    <w:rsid w:val="00273536"/>
    <w:rsid w:val="00273ABA"/>
    <w:rsid w:val="00273AD9"/>
    <w:rsid w:val="00273CAB"/>
    <w:rsid w:val="00273D08"/>
    <w:rsid w:val="0027400C"/>
    <w:rsid w:val="00274060"/>
    <w:rsid w:val="00274377"/>
    <w:rsid w:val="0027456E"/>
    <w:rsid w:val="002745A4"/>
    <w:rsid w:val="002745E4"/>
    <w:rsid w:val="0027483D"/>
    <w:rsid w:val="00274BAE"/>
    <w:rsid w:val="00274CFF"/>
    <w:rsid w:val="0027511C"/>
    <w:rsid w:val="00275140"/>
    <w:rsid w:val="00275485"/>
    <w:rsid w:val="0027561A"/>
    <w:rsid w:val="00275807"/>
    <w:rsid w:val="00275A94"/>
    <w:rsid w:val="00275B0A"/>
    <w:rsid w:val="00275ECB"/>
    <w:rsid w:val="00276E0D"/>
    <w:rsid w:val="00276F19"/>
    <w:rsid w:val="00277164"/>
    <w:rsid w:val="002772A0"/>
    <w:rsid w:val="002772C9"/>
    <w:rsid w:val="00277362"/>
    <w:rsid w:val="002774C1"/>
    <w:rsid w:val="002777A3"/>
    <w:rsid w:val="002777FB"/>
    <w:rsid w:val="0027788A"/>
    <w:rsid w:val="00277CD6"/>
    <w:rsid w:val="00277E9E"/>
    <w:rsid w:val="00277EDD"/>
    <w:rsid w:val="00280385"/>
    <w:rsid w:val="002803D4"/>
    <w:rsid w:val="002804B8"/>
    <w:rsid w:val="002804F4"/>
    <w:rsid w:val="00280AFA"/>
    <w:rsid w:val="00281382"/>
    <w:rsid w:val="0028168F"/>
    <w:rsid w:val="002817FB"/>
    <w:rsid w:val="00281926"/>
    <w:rsid w:val="00281985"/>
    <w:rsid w:val="002819A8"/>
    <w:rsid w:val="00281F9A"/>
    <w:rsid w:val="002823BA"/>
    <w:rsid w:val="0028262A"/>
    <w:rsid w:val="00282B81"/>
    <w:rsid w:val="00282E1C"/>
    <w:rsid w:val="00282F34"/>
    <w:rsid w:val="00283748"/>
    <w:rsid w:val="0028377D"/>
    <w:rsid w:val="00283B51"/>
    <w:rsid w:val="00283C59"/>
    <w:rsid w:val="002842D9"/>
    <w:rsid w:val="00284351"/>
    <w:rsid w:val="00284414"/>
    <w:rsid w:val="00284801"/>
    <w:rsid w:val="002849DF"/>
    <w:rsid w:val="00284BC4"/>
    <w:rsid w:val="00285117"/>
    <w:rsid w:val="00285599"/>
    <w:rsid w:val="00285604"/>
    <w:rsid w:val="0028562F"/>
    <w:rsid w:val="00285D21"/>
    <w:rsid w:val="00285E98"/>
    <w:rsid w:val="00285EB0"/>
    <w:rsid w:val="00285F2E"/>
    <w:rsid w:val="00286140"/>
    <w:rsid w:val="00286423"/>
    <w:rsid w:val="002866A8"/>
    <w:rsid w:val="002867CF"/>
    <w:rsid w:val="00286AAF"/>
    <w:rsid w:val="00286CBA"/>
    <w:rsid w:val="00286DFF"/>
    <w:rsid w:val="00286F3D"/>
    <w:rsid w:val="00286F60"/>
    <w:rsid w:val="00287870"/>
    <w:rsid w:val="00287897"/>
    <w:rsid w:val="00287AC7"/>
    <w:rsid w:val="002900E7"/>
    <w:rsid w:val="0029023C"/>
    <w:rsid w:val="002902B3"/>
    <w:rsid w:val="00290418"/>
    <w:rsid w:val="00290C62"/>
    <w:rsid w:val="00290E3B"/>
    <w:rsid w:val="00290F1A"/>
    <w:rsid w:val="00290F40"/>
    <w:rsid w:val="00291083"/>
    <w:rsid w:val="0029118A"/>
    <w:rsid w:val="00291519"/>
    <w:rsid w:val="00291587"/>
    <w:rsid w:val="0029175C"/>
    <w:rsid w:val="00291A0D"/>
    <w:rsid w:val="00291A3F"/>
    <w:rsid w:val="00292177"/>
    <w:rsid w:val="002921A4"/>
    <w:rsid w:val="0029238A"/>
    <w:rsid w:val="0029249D"/>
    <w:rsid w:val="00292535"/>
    <w:rsid w:val="00292680"/>
    <w:rsid w:val="00292729"/>
    <w:rsid w:val="00292770"/>
    <w:rsid w:val="00292CCB"/>
    <w:rsid w:val="00292EA3"/>
    <w:rsid w:val="00292FAB"/>
    <w:rsid w:val="002930FE"/>
    <w:rsid w:val="00293202"/>
    <w:rsid w:val="00293398"/>
    <w:rsid w:val="002933D5"/>
    <w:rsid w:val="002935F4"/>
    <w:rsid w:val="00293708"/>
    <w:rsid w:val="00293858"/>
    <w:rsid w:val="00293CFE"/>
    <w:rsid w:val="00293D56"/>
    <w:rsid w:val="00293DAB"/>
    <w:rsid w:val="00294015"/>
    <w:rsid w:val="00294092"/>
    <w:rsid w:val="002940CB"/>
    <w:rsid w:val="0029421E"/>
    <w:rsid w:val="002946DB"/>
    <w:rsid w:val="0029489F"/>
    <w:rsid w:val="002949D1"/>
    <w:rsid w:val="00294A62"/>
    <w:rsid w:val="00294EB1"/>
    <w:rsid w:val="00294EDC"/>
    <w:rsid w:val="00295072"/>
    <w:rsid w:val="002951F3"/>
    <w:rsid w:val="0029531C"/>
    <w:rsid w:val="002954C5"/>
    <w:rsid w:val="002954ED"/>
    <w:rsid w:val="002955A0"/>
    <w:rsid w:val="00295870"/>
    <w:rsid w:val="00295933"/>
    <w:rsid w:val="0029596F"/>
    <w:rsid w:val="0029597B"/>
    <w:rsid w:val="0029600A"/>
    <w:rsid w:val="0029615C"/>
    <w:rsid w:val="0029636C"/>
    <w:rsid w:val="00296767"/>
    <w:rsid w:val="002969FF"/>
    <w:rsid w:val="00297710"/>
    <w:rsid w:val="0029777B"/>
    <w:rsid w:val="002977D6"/>
    <w:rsid w:val="00297B81"/>
    <w:rsid w:val="00297EBD"/>
    <w:rsid w:val="00297EF3"/>
    <w:rsid w:val="002A0080"/>
    <w:rsid w:val="002A01A7"/>
    <w:rsid w:val="002A020D"/>
    <w:rsid w:val="002A04D3"/>
    <w:rsid w:val="002A090B"/>
    <w:rsid w:val="002A0A73"/>
    <w:rsid w:val="002A0D7F"/>
    <w:rsid w:val="002A0ECF"/>
    <w:rsid w:val="002A1038"/>
    <w:rsid w:val="002A125D"/>
    <w:rsid w:val="002A1378"/>
    <w:rsid w:val="002A156F"/>
    <w:rsid w:val="002A16BB"/>
    <w:rsid w:val="002A16EA"/>
    <w:rsid w:val="002A1762"/>
    <w:rsid w:val="002A17CC"/>
    <w:rsid w:val="002A1DE8"/>
    <w:rsid w:val="002A208B"/>
    <w:rsid w:val="002A293F"/>
    <w:rsid w:val="002A2A6E"/>
    <w:rsid w:val="002A2A71"/>
    <w:rsid w:val="002A3313"/>
    <w:rsid w:val="002A35E8"/>
    <w:rsid w:val="002A377A"/>
    <w:rsid w:val="002A3B89"/>
    <w:rsid w:val="002A3D47"/>
    <w:rsid w:val="002A3EFC"/>
    <w:rsid w:val="002A3F18"/>
    <w:rsid w:val="002A3F3A"/>
    <w:rsid w:val="002A406D"/>
    <w:rsid w:val="002A4324"/>
    <w:rsid w:val="002A4401"/>
    <w:rsid w:val="002A4589"/>
    <w:rsid w:val="002A4B42"/>
    <w:rsid w:val="002A4BAC"/>
    <w:rsid w:val="002A4C53"/>
    <w:rsid w:val="002A4E41"/>
    <w:rsid w:val="002A5075"/>
    <w:rsid w:val="002A5246"/>
    <w:rsid w:val="002A5259"/>
    <w:rsid w:val="002A5438"/>
    <w:rsid w:val="002A54CC"/>
    <w:rsid w:val="002A550A"/>
    <w:rsid w:val="002A571D"/>
    <w:rsid w:val="002A5961"/>
    <w:rsid w:val="002A5A4A"/>
    <w:rsid w:val="002A5B80"/>
    <w:rsid w:val="002A62F7"/>
    <w:rsid w:val="002A6363"/>
    <w:rsid w:val="002A639A"/>
    <w:rsid w:val="002A644B"/>
    <w:rsid w:val="002A656D"/>
    <w:rsid w:val="002A6644"/>
    <w:rsid w:val="002A679A"/>
    <w:rsid w:val="002A6F52"/>
    <w:rsid w:val="002A767C"/>
    <w:rsid w:val="002A7991"/>
    <w:rsid w:val="002A7A76"/>
    <w:rsid w:val="002A7B83"/>
    <w:rsid w:val="002B03D7"/>
    <w:rsid w:val="002B04E5"/>
    <w:rsid w:val="002B04F6"/>
    <w:rsid w:val="002B05B5"/>
    <w:rsid w:val="002B0731"/>
    <w:rsid w:val="002B080B"/>
    <w:rsid w:val="002B09AC"/>
    <w:rsid w:val="002B0A7D"/>
    <w:rsid w:val="002B0AF4"/>
    <w:rsid w:val="002B0B95"/>
    <w:rsid w:val="002B0C18"/>
    <w:rsid w:val="002B0F1F"/>
    <w:rsid w:val="002B0FC2"/>
    <w:rsid w:val="002B1180"/>
    <w:rsid w:val="002B139C"/>
    <w:rsid w:val="002B1471"/>
    <w:rsid w:val="002B156A"/>
    <w:rsid w:val="002B16D8"/>
    <w:rsid w:val="002B1837"/>
    <w:rsid w:val="002B1D92"/>
    <w:rsid w:val="002B1F55"/>
    <w:rsid w:val="002B261F"/>
    <w:rsid w:val="002B26E1"/>
    <w:rsid w:val="002B272B"/>
    <w:rsid w:val="002B2977"/>
    <w:rsid w:val="002B2BD7"/>
    <w:rsid w:val="002B2CEA"/>
    <w:rsid w:val="002B2EF7"/>
    <w:rsid w:val="002B2FBC"/>
    <w:rsid w:val="002B30C4"/>
    <w:rsid w:val="002B31E0"/>
    <w:rsid w:val="002B3220"/>
    <w:rsid w:val="002B322E"/>
    <w:rsid w:val="002B374A"/>
    <w:rsid w:val="002B3795"/>
    <w:rsid w:val="002B39FD"/>
    <w:rsid w:val="002B3B2A"/>
    <w:rsid w:val="002B3EA5"/>
    <w:rsid w:val="002B4794"/>
    <w:rsid w:val="002B4BF4"/>
    <w:rsid w:val="002B4C8C"/>
    <w:rsid w:val="002B4E83"/>
    <w:rsid w:val="002B4FE9"/>
    <w:rsid w:val="002B5617"/>
    <w:rsid w:val="002B57E1"/>
    <w:rsid w:val="002B5869"/>
    <w:rsid w:val="002B587E"/>
    <w:rsid w:val="002B5A1E"/>
    <w:rsid w:val="002B5D3E"/>
    <w:rsid w:val="002B5D6D"/>
    <w:rsid w:val="002B5E0B"/>
    <w:rsid w:val="002B5F62"/>
    <w:rsid w:val="002B612D"/>
    <w:rsid w:val="002B630B"/>
    <w:rsid w:val="002B6365"/>
    <w:rsid w:val="002B64A7"/>
    <w:rsid w:val="002B6500"/>
    <w:rsid w:val="002B668A"/>
    <w:rsid w:val="002B66E1"/>
    <w:rsid w:val="002B673E"/>
    <w:rsid w:val="002B69B6"/>
    <w:rsid w:val="002B6A0A"/>
    <w:rsid w:val="002B6A60"/>
    <w:rsid w:val="002B6ABB"/>
    <w:rsid w:val="002B6DE9"/>
    <w:rsid w:val="002B6FED"/>
    <w:rsid w:val="002B708B"/>
    <w:rsid w:val="002B709D"/>
    <w:rsid w:val="002B745F"/>
    <w:rsid w:val="002B76B2"/>
    <w:rsid w:val="002B7B10"/>
    <w:rsid w:val="002B7C4B"/>
    <w:rsid w:val="002B7F83"/>
    <w:rsid w:val="002C08B7"/>
    <w:rsid w:val="002C08FE"/>
    <w:rsid w:val="002C0973"/>
    <w:rsid w:val="002C0CA3"/>
    <w:rsid w:val="002C0E82"/>
    <w:rsid w:val="002C0E92"/>
    <w:rsid w:val="002C149E"/>
    <w:rsid w:val="002C1595"/>
    <w:rsid w:val="002C17A2"/>
    <w:rsid w:val="002C19DD"/>
    <w:rsid w:val="002C1C3B"/>
    <w:rsid w:val="002C1D5C"/>
    <w:rsid w:val="002C26D2"/>
    <w:rsid w:val="002C2E18"/>
    <w:rsid w:val="002C2E26"/>
    <w:rsid w:val="002C305E"/>
    <w:rsid w:val="002C3211"/>
    <w:rsid w:val="002C3305"/>
    <w:rsid w:val="002C360E"/>
    <w:rsid w:val="002C362A"/>
    <w:rsid w:val="002C3B48"/>
    <w:rsid w:val="002C3B63"/>
    <w:rsid w:val="002C3C60"/>
    <w:rsid w:val="002C3D65"/>
    <w:rsid w:val="002C3EAE"/>
    <w:rsid w:val="002C41F1"/>
    <w:rsid w:val="002C4281"/>
    <w:rsid w:val="002C4CAA"/>
    <w:rsid w:val="002C4D20"/>
    <w:rsid w:val="002C4DA8"/>
    <w:rsid w:val="002C4EE7"/>
    <w:rsid w:val="002C536D"/>
    <w:rsid w:val="002C5722"/>
    <w:rsid w:val="002C574B"/>
    <w:rsid w:val="002C5A39"/>
    <w:rsid w:val="002C5D3E"/>
    <w:rsid w:val="002C5FF0"/>
    <w:rsid w:val="002C629B"/>
    <w:rsid w:val="002C6358"/>
    <w:rsid w:val="002C636E"/>
    <w:rsid w:val="002C6493"/>
    <w:rsid w:val="002C6502"/>
    <w:rsid w:val="002C6706"/>
    <w:rsid w:val="002C6DAE"/>
    <w:rsid w:val="002C7002"/>
    <w:rsid w:val="002C71E8"/>
    <w:rsid w:val="002C726B"/>
    <w:rsid w:val="002C75CE"/>
    <w:rsid w:val="002C7C33"/>
    <w:rsid w:val="002C7CA6"/>
    <w:rsid w:val="002C7F16"/>
    <w:rsid w:val="002D00ED"/>
    <w:rsid w:val="002D08AF"/>
    <w:rsid w:val="002D099F"/>
    <w:rsid w:val="002D09C3"/>
    <w:rsid w:val="002D0CC0"/>
    <w:rsid w:val="002D103A"/>
    <w:rsid w:val="002D1094"/>
    <w:rsid w:val="002D10AF"/>
    <w:rsid w:val="002D122B"/>
    <w:rsid w:val="002D132B"/>
    <w:rsid w:val="002D1520"/>
    <w:rsid w:val="002D1A13"/>
    <w:rsid w:val="002D1BF4"/>
    <w:rsid w:val="002D1E82"/>
    <w:rsid w:val="002D1ECA"/>
    <w:rsid w:val="002D1F09"/>
    <w:rsid w:val="002D2051"/>
    <w:rsid w:val="002D23DD"/>
    <w:rsid w:val="002D26C6"/>
    <w:rsid w:val="002D28D2"/>
    <w:rsid w:val="002D2CB8"/>
    <w:rsid w:val="002D2DE4"/>
    <w:rsid w:val="002D2F87"/>
    <w:rsid w:val="002D2FBC"/>
    <w:rsid w:val="002D30A8"/>
    <w:rsid w:val="002D323F"/>
    <w:rsid w:val="002D33DD"/>
    <w:rsid w:val="002D36F4"/>
    <w:rsid w:val="002D3EAA"/>
    <w:rsid w:val="002D405B"/>
    <w:rsid w:val="002D41B2"/>
    <w:rsid w:val="002D4276"/>
    <w:rsid w:val="002D4283"/>
    <w:rsid w:val="002D4414"/>
    <w:rsid w:val="002D443B"/>
    <w:rsid w:val="002D44A0"/>
    <w:rsid w:val="002D473C"/>
    <w:rsid w:val="002D4994"/>
    <w:rsid w:val="002D4B34"/>
    <w:rsid w:val="002D4FA7"/>
    <w:rsid w:val="002D5ABC"/>
    <w:rsid w:val="002D5BE1"/>
    <w:rsid w:val="002D5DBA"/>
    <w:rsid w:val="002D5E3E"/>
    <w:rsid w:val="002D5E7C"/>
    <w:rsid w:val="002D6541"/>
    <w:rsid w:val="002D6BC7"/>
    <w:rsid w:val="002D6BD2"/>
    <w:rsid w:val="002D6EE9"/>
    <w:rsid w:val="002D6F97"/>
    <w:rsid w:val="002D7221"/>
    <w:rsid w:val="002D73DF"/>
    <w:rsid w:val="002D74B5"/>
    <w:rsid w:val="002D7CDB"/>
    <w:rsid w:val="002D7EEA"/>
    <w:rsid w:val="002E0146"/>
    <w:rsid w:val="002E015A"/>
    <w:rsid w:val="002E0302"/>
    <w:rsid w:val="002E0E4A"/>
    <w:rsid w:val="002E10C3"/>
    <w:rsid w:val="002E13BA"/>
    <w:rsid w:val="002E1481"/>
    <w:rsid w:val="002E1691"/>
    <w:rsid w:val="002E16C1"/>
    <w:rsid w:val="002E1AFB"/>
    <w:rsid w:val="002E1B2F"/>
    <w:rsid w:val="002E1C74"/>
    <w:rsid w:val="002E1F08"/>
    <w:rsid w:val="002E1F99"/>
    <w:rsid w:val="002E202D"/>
    <w:rsid w:val="002E2212"/>
    <w:rsid w:val="002E222A"/>
    <w:rsid w:val="002E23FF"/>
    <w:rsid w:val="002E27FD"/>
    <w:rsid w:val="002E2C96"/>
    <w:rsid w:val="002E2CE4"/>
    <w:rsid w:val="002E2D01"/>
    <w:rsid w:val="002E2D2D"/>
    <w:rsid w:val="002E2E77"/>
    <w:rsid w:val="002E2F30"/>
    <w:rsid w:val="002E3138"/>
    <w:rsid w:val="002E3582"/>
    <w:rsid w:val="002E3A9C"/>
    <w:rsid w:val="002E3BA1"/>
    <w:rsid w:val="002E4312"/>
    <w:rsid w:val="002E4570"/>
    <w:rsid w:val="002E460D"/>
    <w:rsid w:val="002E4A1A"/>
    <w:rsid w:val="002E4CC2"/>
    <w:rsid w:val="002E4CC5"/>
    <w:rsid w:val="002E4ED9"/>
    <w:rsid w:val="002E51FF"/>
    <w:rsid w:val="002E529E"/>
    <w:rsid w:val="002E52F1"/>
    <w:rsid w:val="002E553C"/>
    <w:rsid w:val="002E5686"/>
    <w:rsid w:val="002E57DB"/>
    <w:rsid w:val="002E5B5F"/>
    <w:rsid w:val="002E5C73"/>
    <w:rsid w:val="002E6439"/>
    <w:rsid w:val="002E64E6"/>
    <w:rsid w:val="002E6547"/>
    <w:rsid w:val="002E6717"/>
    <w:rsid w:val="002E6A00"/>
    <w:rsid w:val="002E6CE2"/>
    <w:rsid w:val="002E6FF3"/>
    <w:rsid w:val="002E7004"/>
    <w:rsid w:val="002E707D"/>
    <w:rsid w:val="002E71EE"/>
    <w:rsid w:val="002E73A9"/>
    <w:rsid w:val="002E73B4"/>
    <w:rsid w:val="002E75D0"/>
    <w:rsid w:val="002E7656"/>
    <w:rsid w:val="002F016C"/>
    <w:rsid w:val="002F02E2"/>
    <w:rsid w:val="002F04A0"/>
    <w:rsid w:val="002F0878"/>
    <w:rsid w:val="002F0881"/>
    <w:rsid w:val="002F09F3"/>
    <w:rsid w:val="002F0CE1"/>
    <w:rsid w:val="002F0E15"/>
    <w:rsid w:val="002F0FB7"/>
    <w:rsid w:val="002F1023"/>
    <w:rsid w:val="002F1322"/>
    <w:rsid w:val="002F153B"/>
    <w:rsid w:val="002F1582"/>
    <w:rsid w:val="002F160B"/>
    <w:rsid w:val="002F17A3"/>
    <w:rsid w:val="002F17D0"/>
    <w:rsid w:val="002F1F20"/>
    <w:rsid w:val="002F2164"/>
    <w:rsid w:val="002F2901"/>
    <w:rsid w:val="002F2C9B"/>
    <w:rsid w:val="002F2D48"/>
    <w:rsid w:val="002F36A6"/>
    <w:rsid w:val="002F370B"/>
    <w:rsid w:val="002F3976"/>
    <w:rsid w:val="002F3AB6"/>
    <w:rsid w:val="002F445A"/>
    <w:rsid w:val="002F451D"/>
    <w:rsid w:val="002F488C"/>
    <w:rsid w:val="002F4BEE"/>
    <w:rsid w:val="002F4D4C"/>
    <w:rsid w:val="002F4FDE"/>
    <w:rsid w:val="002F5062"/>
    <w:rsid w:val="002F510B"/>
    <w:rsid w:val="002F5306"/>
    <w:rsid w:val="002F592B"/>
    <w:rsid w:val="002F5BB4"/>
    <w:rsid w:val="002F5D1A"/>
    <w:rsid w:val="002F5EBC"/>
    <w:rsid w:val="002F5F60"/>
    <w:rsid w:val="002F63D7"/>
    <w:rsid w:val="002F64EA"/>
    <w:rsid w:val="002F6883"/>
    <w:rsid w:val="002F6948"/>
    <w:rsid w:val="002F6E79"/>
    <w:rsid w:val="002F6EA3"/>
    <w:rsid w:val="002F712C"/>
    <w:rsid w:val="002F7626"/>
    <w:rsid w:val="002F794C"/>
    <w:rsid w:val="002F79B5"/>
    <w:rsid w:val="002F7E1F"/>
    <w:rsid w:val="003001F6"/>
    <w:rsid w:val="00300296"/>
    <w:rsid w:val="003004BD"/>
    <w:rsid w:val="0030052A"/>
    <w:rsid w:val="00300549"/>
    <w:rsid w:val="00300725"/>
    <w:rsid w:val="003009FC"/>
    <w:rsid w:val="00300CA7"/>
    <w:rsid w:val="00300CB0"/>
    <w:rsid w:val="00300D81"/>
    <w:rsid w:val="0030112A"/>
    <w:rsid w:val="0030113B"/>
    <w:rsid w:val="0030175D"/>
    <w:rsid w:val="00301868"/>
    <w:rsid w:val="003018A8"/>
    <w:rsid w:val="003018EB"/>
    <w:rsid w:val="00301982"/>
    <w:rsid w:val="00301ED3"/>
    <w:rsid w:val="00301F2F"/>
    <w:rsid w:val="00302397"/>
    <w:rsid w:val="003024C8"/>
    <w:rsid w:val="003026BC"/>
    <w:rsid w:val="00302954"/>
    <w:rsid w:val="003029BD"/>
    <w:rsid w:val="00302A5F"/>
    <w:rsid w:val="00302CF7"/>
    <w:rsid w:val="00302D46"/>
    <w:rsid w:val="00302D97"/>
    <w:rsid w:val="0030327A"/>
    <w:rsid w:val="003033A2"/>
    <w:rsid w:val="003036BA"/>
    <w:rsid w:val="003037E4"/>
    <w:rsid w:val="00303A80"/>
    <w:rsid w:val="00303A8C"/>
    <w:rsid w:val="0030419B"/>
    <w:rsid w:val="00304306"/>
    <w:rsid w:val="0030444C"/>
    <w:rsid w:val="00304649"/>
    <w:rsid w:val="00304A0F"/>
    <w:rsid w:val="00304B52"/>
    <w:rsid w:val="00304BB9"/>
    <w:rsid w:val="00304C51"/>
    <w:rsid w:val="00304EFD"/>
    <w:rsid w:val="00304F07"/>
    <w:rsid w:val="003057E2"/>
    <w:rsid w:val="003057ED"/>
    <w:rsid w:val="00305817"/>
    <w:rsid w:val="0030585A"/>
    <w:rsid w:val="003059E9"/>
    <w:rsid w:val="00305AD8"/>
    <w:rsid w:val="00306059"/>
    <w:rsid w:val="003062D8"/>
    <w:rsid w:val="00306388"/>
    <w:rsid w:val="003064DC"/>
    <w:rsid w:val="00306567"/>
    <w:rsid w:val="003065E2"/>
    <w:rsid w:val="0030687F"/>
    <w:rsid w:val="00306DEE"/>
    <w:rsid w:val="003073F7"/>
    <w:rsid w:val="003074A0"/>
    <w:rsid w:val="003076EE"/>
    <w:rsid w:val="00307A09"/>
    <w:rsid w:val="00307AD6"/>
    <w:rsid w:val="00307E74"/>
    <w:rsid w:val="0031013C"/>
    <w:rsid w:val="0031019A"/>
    <w:rsid w:val="0031019E"/>
    <w:rsid w:val="00310258"/>
    <w:rsid w:val="003102E4"/>
    <w:rsid w:val="00310586"/>
    <w:rsid w:val="0031067A"/>
    <w:rsid w:val="00310769"/>
    <w:rsid w:val="00310C13"/>
    <w:rsid w:val="00310DEF"/>
    <w:rsid w:val="00310E6B"/>
    <w:rsid w:val="0031107B"/>
    <w:rsid w:val="0031137C"/>
    <w:rsid w:val="00311629"/>
    <w:rsid w:val="00311921"/>
    <w:rsid w:val="00311C2A"/>
    <w:rsid w:val="00311CBD"/>
    <w:rsid w:val="00312087"/>
    <w:rsid w:val="003123E5"/>
    <w:rsid w:val="00312A78"/>
    <w:rsid w:val="00312A88"/>
    <w:rsid w:val="00312BE3"/>
    <w:rsid w:val="00312DA1"/>
    <w:rsid w:val="0031349B"/>
    <w:rsid w:val="0031369D"/>
    <w:rsid w:val="00313726"/>
    <w:rsid w:val="003137E4"/>
    <w:rsid w:val="00313B2C"/>
    <w:rsid w:val="00313CF5"/>
    <w:rsid w:val="00313D0B"/>
    <w:rsid w:val="00313E0D"/>
    <w:rsid w:val="00313F4E"/>
    <w:rsid w:val="00314045"/>
    <w:rsid w:val="0031405E"/>
    <w:rsid w:val="003141D6"/>
    <w:rsid w:val="0031453E"/>
    <w:rsid w:val="00314BF4"/>
    <w:rsid w:val="00314EEA"/>
    <w:rsid w:val="00315075"/>
    <w:rsid w:val="0031530A"/>
    <w:rsid w:val="003153E7"/>
    <w:rsid w:val="0031542C"/>
    <w:rsid w:val="0031561D"/>
    <w:rsid w:val="003157B0"/>
    <w:rsid w:val="00315811"/>
    <w:rsid w:val="00315B79"/>
    <w:rsid w:val="00315B7E"/>
    <w:rsid w:val="00315CE7"/>
    <w:rsid w:val="00315E98"/>
    <w:rsid w:val="0031614D"/>
    <w:rsid w:val="003167F4"/>
    <w:rsid w:val="00316AA1"/>
    <w:rsid w:val="00316D93"/>
    <w:rsid w:val="00316DC2"/>
    <w:rsid w:val="003170B8"/>
    <w:rsid w:val="00317454"/>
    <w:rsid w:val="0031767E"/>
    <w:rsid w:val="00317788"/>
    <w:rsid w:val="00317799"/>
    <w:rsid w:val="00317872"/>
    <w:rsid w:val="00317C93"/>
    <w:rsid w:val="00317CC7"/>
    <w:rsid w:val="00317E25"/>
    <w:rsid w:val="00320012"/>
    <w:rsid w:val="0032016F"/>
    <w:rsid w:val="003202F1"/>
    <w:rsid w:val="00320561"/>
    <w:rsid w:val="00320651"/>
    <w:rsid w:val="00320652"/>
    <w:rsid w:val="00320958"/>
    <w:rsid w:val="003209F8"/>
    <w:rsid w:val="00320F58"/>
    <w:rsid w:val="00321017"/>
    <w:rsid w:val="00321403"/>
    <w:rsid w:val="003218E5"/>
    <w:rsid w:val="00321B9E"/>
    <w:rsid w:val="00321FB2"/>
    <w:rsid w:val="0032208E"/>
    <w:rsid w:val="003226CC"/>
    <w:rsid w:val="00322988"/>
    <w:rsid w:val="00322BBD"/>
    <w:rsid w:val="00322CCE"/>
    <w:rsid w:val="003230C4"/>
    <w:rsid w:val="00323216"/>
    <w:rsid w:val="00324006"/>
    <w:rsid w:val="00324334"/>
    <w:rsid w:val="00324384"/>
    <w:rsid w:val="003245F8"/>
    <w:rsid w:val="0032465C"/>
    <w:rsid w:val="0032469E"/>
    <w:rsid w:val="003246A8"/>
    <w:rsid w:val="0032471C"/>
    <w:rsid w:val="003248A3"/>
    <w:rsid w:val="003248C4"/>
    <w:rsid w:val="00324B58"/>
    <w:rsid w:val="00324CA2"/>
    <w:rsid w:val="00324D61"/>
    <w:rsid w:val="00324DC3"/>
    <w:rsid w:val="0032503A"/>
    <w:rsid w:val="003250F9"/>
    <w:rsid w:val="0032514B"/>
    <w:rsid w:val="0032560D"/>
    <w:rsid w:val="003256F7"/>
    <w:rsid w:val="00325789"/>
    <w:rsid w:val="003258F9"/>
    <w:rsid w:val="00325AFD"/>
    <w:rsid w:val="00325CF7"/>
    <w:rsid w:val="003262F5"/>
    <w:rsid w:val="003266A1"/>
    <w:rsid w:val="00326783"/>
    <w:rsid w:val="00326DE5"/>
    <w:rsid w:val="00326E48"/>
    <w:rsid w:val="00326E76"/>
    <w:rsid w:val="00326FA0"/>
    <w:rsid w:val="00327014"/>
    <w:rsid w:val="00327074"/>
    <w:rsid w:val="003271CE"/>
    <w:rsid w:val="00327352"/>
    <w:rsid w:val="003277B0"/>
    <w:rsid w:val="00327AEC"/>
    <w:rsid w:val="00327BB9"/>
    <w:rsid w:val="00327D0E"/>
    <w:rsid w:val="00327D37"/>
    <w:rsid w:val="00327FD8"/>
    <w:rsid w:val="0033004E"/>
    <w:rsid w:val="0033036E"/>
    <w:rsid w:val="003303E0"/>
    <w:rsid w:val="00330B5A"/>
    <w:rsid w:val="00330E0D"/>
    <w:rsid w:val="00330E6D"/>
    <w:rsid w:val="00330E77"/>
    <w:rsid w:val="00330F1F"/>
    <w:rsid w:val="00331033"/>
    <w:rsid w:val="003313C6"/>
    <w:rsid w:val="00331455"/>
    <w:rsid w:val="003317C1"/>
    <w:rsid w:val="0033205B"/>
    <w:rsid w:val="003322DC"/>
    <w:rsid w:val="00332664"/>
    <w:rsid w:val="00332889"/>
    <w:rsid w:val="003329E6"/>
    <w:rsid w:val="00332A34"/>
    <w:rsid w:val="00332AB2"/>
    <w:rsid w:val="00332D2E"/>
    <w:rsid w:val="0033303A"/>
    <w:rsid w:val="003333BC"/>
    <w:rsid w:val="00333453"/>
    <w:rsid w:val="003334AB"/>
    <w:rsid w:val="0033357F"/>
    <w:rsid w:val="00333A13"/>
    <w:rsid w:val="00333C0C"/>
    <w:rsid w:val="00333D70"/>
    <w:rsid w:val="00333E99"/>
    <w:rsid w:val="003341FB"/>
    <w:rsid w:val="00334344"/>
    <w:rsid w:val="0033439C"/>
    <w:rsid w:val="00334884"/>
    <w:rsid w:val="00334E37"/>
    <w:rsid w:val="00334FBD"/>
    <w:rsid w:val="0033524E"/>
    <w:rsid w:val="0033533C"/>
    <w:rsid w:val="00335520"/>
    <w:rsid w:val="003355D9"/>
    <w:rsid w:val="0033584A"/>
    <w:rsid w:val="0033589D"/>
    <w:rsid w:val="003358DD"/>
    <w:rsid w:val="0033598A"/>
    <w:rsid w:val="00335A22"/>
    <w:rsid w:val="00335A7D"/>
    <w:rsid w:val="0033609B"/>
    <w:rsid w:val="00336CCA"/>
    <w:rsid w:val="00336DF6"/>
    <w:rsid w:val="003376C0"/>
    <w:rsid w:val="00337744"/>
    <w:rsid w:val="003377AC"/>
    <w:rsid w:val="0033780F"/>
    <w:rsid w:val="00337C3B"/>
    <w:rsid w:val="00337CCA"/>
    <w:rsid w:val="00337D2C"/>
    <w:rsid w:val="00337E5C"/>
    <w:rsid w:val="00340101"/>
    <w:rsid w:val="0034033C"/>
    <w:rsid w:val="0034041A"/>
    <w:rsid w:val="00340484"/>
    <w:rsid w:val="0034049E"/>
    <w:rsid w:val="003408A7"/>
    <w:rsid w:val="00340B14"/>
    <w:rsid w:val="00340BFF"/>
    <w:rsid w:val="00341094"/>
    <w:rsid w:val="0034110C"/>
    <w:rsid w:val="003411CE"/>
    <w:rsid w:val="00341964"/>
    <w:rsid w:val="00341ACF"/>
    <w:rsid w:val="00341BA5"/>
    <w:rsid w:val="00341CBA"/>
    <w:rsid w:val="00341CD2"/>
    <w:rsid w:val="00341E40"/>
    <w:rsid w:val="003420BF"/>
    <w:rsid w:val="00342454"/>
    <w:rsid w:val="00342470"/>
    <w:rsid w:val="0034248B"/>
    <w:rsid w:val="003424F8"/>
    <w:rsid w:val="00342A63"/>
    <w:rsid w:val="00342ABA"/>
    <w:rsid w:val="00342C73"/>
    <w:rsid w:val="00342E28"/>
    <w:rsid w:val="0034325B"/>
    <w:rsid w:val="00343715"/>
    <w:rsid w:val="00343999"/>
    <w:rsid w:val="00343B97"/>
    <w:rsid w:val="00343BA7"/>
    <w:rsid w:val="00343F8B"/>
    <w:rsid w:val="0034427E"/>
    <w:rsid w:val="003442C4"/>
    <w:rsid w:val="003444BC"/>
    <w:rsid w:val="003447D6"/>
    <w:rsid w:val="0034489A"/>
    <w:rsid w:val="00344B30"/>
    <w:rsid w:val="00344C5E"/>
    <w:rsid w:val="00344DF3"/>
    <w:rsid w:val="00345111"/>
    <w:rsid w:val="00345289"/>
    <w:rsid w:val="00345683"/>
    <w:rsid w:val="00345768"/>
    <w:rsid w:val="00345A30"/>
    <w:rsid w:val="00345A90"/>
    <w:rsid w:val="00345E12"/>
    <w:rsid w:val="00345E1A"/>
    <w:rsid w:val="0034643A"/>
    <w:rsid w:val="00346648"/>
    <w:rsid w:val="0034696B"/>
    <w:rsid w:val="0034697C"/>
    <w:rsid w:val="00346A06"/>
    <w:rsid w:val="00346B72"/>
    <w:rsid w:val="00346BE6"/>
    <w:rsid w:val="00347143"/>
    <w:rsid w:val="003476D7"/>
    <w:rsid w:val="003476F8"/>
    <w:rsid w:val="0034777E"/>
    <w:rsid w:val="003477AB"/>
    <w:rsid w:val="003479F3"/>
    <w:rsid w:val="00347A61"/>
    <w:rsid w:val="00347B1B"/>
    <w:rsid w:val="00347F2C"/>
    <w:rsid w:val="00347FF1"/>
    <w:rsid w:val="00350216"/>
    <w:rsid w:val="00350241"/>
    <w:rsid w:val="003502C2"/>
    <w:rsid w:val="00350367"/>
    <w:rsid w:val="00350539"/>
    <w:rsid w:val="003506AE"/>
    <w:rsid w:val="00350884"/>
    <w:rsid w:val="00350E16"/>
    <w:rsid w:val="00351485"/>
    <w:rsid w:val="003514F4"/>
    <w:rsid w:val="00351809"/>
    <w:rsid w:val="00351CC4"/>
    <w:rsid w:val="003521DB"/>
    <w:rsid w:val="003522A4"/>
    <w:rsid w:val="003524C5"/>
    <w:rsid w:val="0035251F"/>
    <w:rsid w:val="00352547"/>
    <w:rsid w:val="00352571"/>
    <w:rsid w:val="003525D0"/>
    <w:rsid w:val="003525E2"/>
    <w:rsid w:val="0035292C"/>
    <w:rsid w:val="00352CA0"/>
    <w:rsid w:val="00352CBC"/>
    <w:rsid w:val="00352D93"/>
    <w:rsid w:val="00352E44"/>
    <w:rsid w:val="003530BD"/>
    <w:rsid w:val="00353A2C"/>
    <w:rsid w:val="00354091"/>
    <w:rsid w:val="0035470C"/>
    <w:rsid w:val="00354A4C"/>
    <w:rsid w:val="00354C8F"/>
    <w:rsid w:val="00354D37"/>
    <w:rsid w:val="00354E25"/>
    <w:rsid w:val="00355123"/>
    <w:rsid w:val="003551C1"/>
    <w:rsid w:val="003552BF"/>
    <w:rsid w:val="0035535B"/>
    <w:rsid w:val="003555BA"/>
    <w:rsid w:val="003555BF"/>
    <w:rsid w:val="003555E9"/>
    <w:rsid w:val="0035564A"/>
    <w:rsid w:val="00355840"/>
    <w:rsid w:val="00355846"/>
    <w:rsid w:val="00355860"/>
    <w:rsid w:val="00355864"/>
    <w:rsid w:val="003558E8"/>
    <w:rsid w:val="00355B85"/>
    <w:rsid w:val="00355D94"/>
    <w:rsid w:val="00356905"/>
    <w:rsid w:val="00356936"/>
    <w:rsid w:val="003569A5"/>
    <w:rsid w:val="00356FA1"/>
    <w:rsid w:val="00357132"/>
    <w:rsid w:val="003572A4"/>
    <w:rsid w:val="00357D85"/>
    <w:rsid w:val="00357E7A"/>
    <w:rsid w:val="00357EF2"/>
    <w:rsid w:val="00360442"/>
    <w:rsid w:val="0036049A"/>
    <w:rsid w:val="003607D9"/>
    <w:rsid w:val="00360A2E"/>
    <w:rsid w:val="00360C6B"/>
    <w:rsid w:val="00360CCA"/>
    <w:rsid w:val="00360EDC"/>
    <w:rsid w:val="003619EC"/>
    <w:rsid w:val="00361A12"/>
    <w:rsid w:val="00361A44"/>
    <w:rsid w:val="00361CF5"/>
    <w:rsid w:val="00361F05"/>
    <w:rsid w:val="003622CB"/>
    <w:rsid w:val="003624D1"/>
    <w:rsid w:val="003625BF"/>
    <w:rsid w:val="003626CC"/>
    <w:rsid w:val="0036275C"/>
    <w:rsid w:val="0036293E"/>
    <w:rsid w:val="00362E84"/>
    <w:rsid w:val="003631FA"/>
    <w:rsid w:val="0036363D"/>
    <w:rsid w:val="00363B1A"/>
    <w:rsid w:val="00363D4D"/>
    <w:rsid w:val="00363E66"/>
    <w:rsid w:val="00363F19"/>
    <w:rsid w:val="00364010"/>
    <w:rsid w:val="00364464"/>
    <w:rsid w:val="0036447E"/>
    <w:rsid w:val="00364501"/>
    <w:rsid w:val="00364AA1"/>
    <w:rsid w:val="00364AD0"/>
    <w:rsid w:val="00364CC5"/>
    <w:rsid w:val="00364F32"/>
    <w:rsid w:val="00365067"/>
    <w:rsid w:val="0036535A"/>
    <w:rsid w:val="00365639"/>
    <w:rsid w:val="003659CC"/>
    <w:rsid w:val="00365A5D"/>
    <w:rsid w:val="00365EEF"/>
    <w:rsid w:val="00366088"/>
    <w:rsid w:val="00366101"/>
    <w:rsid w:val="00366520"/>
    <w:rsid w:val="003666AB"/>
    <w:rsid w:val="00366831"/>
    <w:rsid w:val="0036683E"/>
    <w:rsid w:val="00366BBC"/>
    <w:rsid w:val="00366CBE"/>
    <w:rsid w:val="00366FFB"/>
    <w:rsid w:val="00367205"/>
    <w:rsid w:val="003677AF"/>
    <w:rsid w:val="003679E0"/>
    <w:rsid w:val="00367A50"/>
    <w:rsid w:val="00367B4C"/>
    <w:rsid w:val="00367E6B"/>
    <w:rsid w:val="003700B0"/>
    <w:rsid w:val="003701B3"/>
    <w:rsid w:val="00370C44"/>
    <w:rsid w:val="00370CC2"/>
    <w:rsid w:val="00370CE1"/>
    <w:rsid w:val="00370D60"/>
    <w:rsid w:val="003711C1"/>
    <w:rsid w:val="00371246"/>
    <w:rsid w:val="003714B1"/>
    <w:rsid w:val="00371AC1"/>
    <w:rsid w:val="00371BCA"/>
    <w:rsid w:val="00371C24"/>
    <w:rsid w:val="00371CA0"/>
    <w:rsid w:val="00371CA9"/>
    <w:rsid w:val="00371EF7"/>
    <w:rsid w:val="003720F7"/>
    <w:rsid w:val="003723CA"/>
    <w:rsid w:val="0037283A"/>
    <w:rsid w:val="00372A4F"/>
    <w:rsid w:val="00372B1C"/>
    <w:rsid w:val="00372CD2"/>
    <w:rsid w:val="00372D3C"/>
    <w:rsid w:val="00372F27"/>
    <w:rsid w:val="00372F46"/>
    <w:rsid w:val="003730BF"/>
    <w:rsid w:val="00373168"/>
    <w:rsid w:val="003731A0"/>
    <w:rsid w:val="003731BA"/>
    <w:rsid w:val="003732A5"/>
    <w:rsid w:val="003732F6"/>
    <w:rsid w:val="003734B6"/>
    <w:rsid w:val="0037364F"/>
    <w:rsid w:val="00373808"/>
    <w:rsid w:val="0037399B"/>
    <w:rsid w:val="00373C9F"/>
    <w:rsid w:val="00373E3C"/>
    <w:rsid w:val="003741A2"/>
    <w:rsid w:val="003742AE"/>
    <w:rsid w:val="003742B1"/>
    <w:rsid w:val="003742D2"/>
    <w:rsid w:val="00374338"/>
    <w:rsid w:val="00374377"/>
    <w:rsid w:val="003744D9"/>
    <w:rsid w:val="00374641"/>
    <w:rsid w:val="00374679"/>
    <w:rsid w:val="003746AA"/>
    <w:rsid w:val="00374702"/>
    <w:rsid w:val="00374DE1"/>
    <w:rsid w:val="00374E1D"/>
    <w:rsid w:val="00375073"/>
    <w:rsid w:val="003754CD"/>
    <w:rsid w:val="00375589"/>
    <w:rsid w:val="003755CB"/>
    <w:rsid w:val="00375696"/>
    <w:rsid w:val="0037577B"/>
    <w:rsid w:val="00375805"/>
    <w:rsid w:val="0037582C"/>
    <w:rsid w:val="00375F86"/>
    <w:rsid w:val="003760BD"/>
    <w:rsid w:val="003761CD"/>
    <w:rsid w:val="00376428"/>
    <w:rsid w:val="003764E8"/>
    <w:rsid w:val="003765F7"/>
    <w:rsid w:val="003766A8"/>
    <w:rsid w:val="003766BE"/>
    <w:rsid w:val="0037672C"/>
    <w:rsid w:val="00376814"/>
    <w:rsid w:val="00376927"/>
    <w:rsid w:val="00376A57"/>
    <w:rsid w:val="00376D4B"/>
    <w:rsid w:val="0037719D"/>
    <w:rsid w:val="00377390"/>
    <w:rsid w:val="0037739D"/>
    <w:rsid w:val="0037740A"/>
    <w:rsid w:val="00377940"/>
    <w:rsid w:val="00377956"/>
    <w:rsid w:val="00377ADC"/>
    <w:rsid w:val="00377C1A"/>
    <w:rsid w:val="00377E67"/>
    <w:rsid w:val="0038075B"/>
    <w:rsid w:val="0038087C"/>
    <w:rsid w:val="00380937"/>
    <w:rsid w:val="0038093F"/>
    <w:rsid w:val="003809D9"/>
    <w:rsid w:val="00380DF3"/>
    <w:rsid w:val="003811F6"/>
    <w:rsid w:val="0038155D"/>
    <w:rsid w:val="003816B8"/>
    <w:rsid w:val="003817D5"/>
    <w:rsid w:val="00381A82"/>
    <w:rsid w:val="00381ABF"/>
    <w:rsid w:val="00381C47"/>
    <w:rsid w:val="00381E2B"/>
    <w:rsid w:val="00381E7A"/>
    <w:rsid w:val="0038219D"/>
    <w:rsid w:val="003821B1"/>
    <w:rsid w:val="0038222F"/>
    <w:rsid w:val="003824C5"/>
    <w:rsid w:val="0038269F"/>
    <w:rsid w:val="00382892"/>
    <w:rsid w:val="00382914"/>
    <w:rsid w:val="00382A4E"/>
    <w:rsid w:val="00382A66"/>
    <w:rsid w:val="00382A83"/>
    <w:rsid w:val="00382AEA"/>
    <w:rsid w:val="00382DBD"/>
    <w:rsid w:val="00382E92"/>
    <w:rsid w:val="003833A9"/>
    <w:rsid w:val="0038348B"/>
    <w:rsid w:val="00383A4B"/>
    <w:rsid w:val="00383D5B"/>
    <w:rsid w:val="00383ED7"/>
    <w:rsid w:val="00383F85"/>
    <w:rsid w:val="00384018"/>
    <w:rsid w:val="00384198"/>
    <w:rsid w:val="00384267"/>
    <w:rsid w:val="00384456"/>
    <w:rsid w:val="0038450D"/>
    <w:rsid w:val="00384701"/>
    <w:rsid w:val="00384731"/>
    <w:rsid w:val="00384D36"/>
    <w:rsid w:val="00384DBD"/>
    <w:rsid w:val="00384E60"/>
    <w:rsid w:val="00384ED1"/>
    <w:rsid w:val="00384F35"/>
    <w:rsid w:val="00385053"/>
    <w:rsid w:val="0038514E"/>
    <w:rsid w:val="00385648"/>
    <w:rsid w:val="00385649"/>
    <w:rsid w:val="003856CA"/>
    <w:rsid w:val="00385739"/>
    <w:rsid w:val="003857E0"/>
    <w:rsid w:val="00385B8B"/>
    <w:rsid w:val="00385C09"/>
    <w:rsid w:val="00385E02"/>
    <w:rsid w:val="00385E66"/>
    <w:rsid w:val="00385F93"/>
    <w:rsid w:val="00386249"/>
    <w:rsid w:val="0038639C"/>
    <w:rsid w:val="0038652C"/>
    <w:rsid w:val="0038667A"/>
    <w:rsid w:val="00386781"/>
    <w:rsid w:val="00386F69"/>
    <w:rsid w:val="0038718F"/>
    <w:rsid w:val="00387322"/>
    <w:rsid w:val="00387366"/>
    <w:rsid w:val="003873EC"/>
    <w:rsid w:val="0038745D"/>
    <w:rsid w:val="00387A3D"/>
    <w:rsid w:val="00387A74"/>
    <w:rsid w:val="00387B13"/>
    <w:rsid w:val="00387D00"/>
    <w:rsid w:val="00387E60"/>
    <w:rsid w:val="0039003D"/>
    <w:rsid w:val="003900D4"/>
    <w:rsid w:val="0039016E"/>
    <w:rsid w:val="003903F0"/>
    <w:rsid w:val="003903F8"/>
    <w:rsid w:val="00390501"/>
    <w:rsid w:val="003906AF"/>
    <w:rsid w:val="00390A4D"/>
    <w:rsid w:val="00390C00"/>
    <w:rsid w:val="00390FAD"/>
    <w:rsid w:val="003911C9"/>
    <w:rsid w:val="003911D0"/>
    <w:rsid w:val="0039139A"/>
    <w:rsid w:val="003913B8"/>
    <w:rsid w:val="0039141F"/>
    <w:rsid w:val="00391645"/>
    <w:rsid w:val="003917AF"/>
    <w:rsid w:val="00391BC0"/>
    <w:rsid w:val="00391C47"/>
    <w:rsid w:val="00391C57"/>
    <w:rsid w:val="00391D2D"/>
    <w:rsid w:val="00391E8F"/>
    <w:rsid w:val="00391F8A"/>
    <w:rsid w:val="00392048"/>
    <w:rsid w:val="0039239F"/>
    <w:rsid w:val="003923DF"/>
    <w:rsid w:val="00392417"/>
    <w:rsid w:val="003924C0"/>
    <w:rsid w:val="0039254F"/>
    <w:rsid w:val="00392D5E"/>
    <w:rsid w:val="00392DC3"/>
    <w:rsid w:val="003933DA"/>
    <w:rsid w:val="0039342E"/>
    <w:rsid w:val="003935C4"/>
    <w:rsid w:val="00393718"/>
    <w:rsid w:val="00393806"/>
    <w:rsid w:val="00393ABE"/>
    <w:rsid w:val="00393AD5"/>
    <w:rsid w:val="00393ADD"/>
    <w:rsid w:val="00393F26"/>
    <w:rsid w:val="00393F93"/>
    <w:rsid w:val="00394081"/>
    <w:rsid w:val="003942AC"/>
    <w:rsid w:val="00394350"/>
    <w:rsid w:val="0039446E"/>
    <w:rsid w:val="003946EF"/>
    <w:rsid w:val="00394D62"/>
    <w:rsid w:val="003950A2"/>
    <w:rsid w:val="00395223"/>
    <w:rsid w:val="00395298"/>
    <w:rsid w:val="003954FA"/>
    <w:rsid w:val="003956A8"/>
    <w:rsid w:val="0039584D"/>
    <w:rsid w:val="00395A09"/>
    <w:rsid w:val="00395AE9"/>
    <w:rsid w:val="00395DA3"/>
    <w:rsid w:val="00395E85"/>
    <w:rsid w:val="00395FF3"/>
    <w:rsid w:val="00396324"/>
    <w:rsid w:val="00396916"/>
    <w:rsid w:val="0039696F"/>
    <w:rsid w:val="00396A9F"/>
    <w:rsid w:val="00396C49"/>
    <w:rsid w:val="00396D31"/>
    <w:rsid w:val="00396D9F"/>
    <w:rsid w:val="0039706A"/>
    <w:rsid w:val="003972CA"/>
    <w:rsid w:val="003973D1"/>
    <w:rsid w:val="0039741B"/>
    <w:rsid w:val="003975BC"/>
    <w:rsid w:val="003979C9"/>
    <w:rsid w:val="00397A8A"/>
    <w:rsid w:val="00397AD3"/>
    <w:rsid w:val="00397CFB"/>
    <w:rsid w:val="00397D24"/>
    <w:rsid w:val="00397D58"/>
    <w:rsid w:val="00397DC7"/>
    <w:rsid w:val="003A01F0"/>
    <w:rsid w:val="003A0244"/>
    <w:rsid w:val="003A0391"/>
    <w:rsid w:val="003A0482"/>
    <w:rsid w:val="003A05E0"/>
    <w:rsid w:val="003A0893"/>
    <w:rsid w:val="003A08DE"/>
    <w:rsid w:val="003A0D2A"/>
    <w:rsid w:val="003A1397"/>
    <w:rsid w:val="003A1744"/>
    <w:rsid w:val="003A18BE"/>
    <w:rsid w:val="003A1A91"/>
    <w:rsid w:val="003A1DBF"/>
    <w:rsid w:val="003A2143"/>
    <w:rsid w:val="003A235B"/>
    <w:rsid w:val="003A2456"/>
    <w:rsid w:val="003A269E"/>
    <w:rsid w:val="003A2762"/>
    <w:rsid w:val="003A2943"/>
    <w:rsid w:val="003A2C14"/>
    <w:rsid w:val="003A2C50"/>
    <w:rsid w:val="003A3028"/>
    <w:rsid w:val="003A317E"/>
    <w:rsid w:val="003A335F"/>
    <w:rsid w:val="003A339E"/>
    <w:rsid w:val="003A3578"/>
    <w:rsid w:val="003A376D"/>
    <w:rsid w:val="003A37E1"/>
    <w:rsid w:val="003A3806"/>
    <w:rsid w:val="003A3AB4"/>
    <w:rsid w:val="003A3E6F"/>
    <w:rsid w:val="003A3E80"/>
    <w:rsid w:val="003A3FF3"/>
    <w:rsid w:val="003A4065"/>
    <w:rsid w:val="003A4241"/>
    <w:rsid w:val="003A4334"/>
    <w:rsid w:val="003A4416"/>
    <w:rsid w:val="003A4465"/>
    <w:rsid w:val="003A449D"/>
    <w:rsid w:val="003A47F3"/>
    <w:rsid w:val="003A4891"/>
    <w:rsid w:val="003A4940"/>
    <w:rsid w:val="003A4C9B"/>
    <w:rsid w:val="003A4D60"/>
    <w:rsid w:val="003A4E83"/>
    <w:rsid w:val="003A4F9E"/>
    <w:rsid w:val="003A5A65"/>
    <w:rsid w:val="003A5ECA"/>
    <w:rsid w:val="003A6008"/>
    <w:rsid w:val="003A61F3"/>
    <w:rsid w:val="003A65E1"/>
    <w:rsid w:val="003A669D"/>
    <w:rsid w:val="003A66AB"/>
    <w:rsid w:val="003A6960"/>
    <w:rsid w:val="003A69C8"/>
    <w:rsid w:val="003A714E"/>
    <w:rsid w:val="003A72BF"/>
    <w:rsid w:val="003A7348"/>
    <w:rsid w:val="003A787A"/>
    <w:rsid w:val="003A7A88"/>
    <w:rsid w:val="003A7BD9"/>
    <w:rsid w:val="003A7CD0"/>
    <w:rsid w:val="003A7ECA"/>
    <w:rsid w:val="003A7F12"/>
    <w:rsid w:val="003B0004"/>
    <w:rsid w:val="003B00C8"/>
    <w:rsid w:val="003B026B"/>
    <w:rsid w:val="003B03CB"/>
    <w:rsid w:val="003B04C7"/>
    <w:rsid w:val="003B07F0"/>
    <w:rsid w:val="003B0906"/>
    <w:rsid w:val="003B0AAB"/>
    <w:rsid w:val="003B0D60"/>
    <w:rsid w:val="003B0DDD"/>
    <w:rsid w:val="003B0FE1"/>
    <w:rsid w:val="003B115C"/>
    <w:rsid w:val="003B12E2"/>
    <w:rsid w:val="003B130B"/>
    <w:rsid w:val="003B131B"/>
    <w:rsid w:val="003B1636"/>
    <w:rsid w:val="003B16AA"/>
    <w:rsid w:val="003B1818"/>
    <w:rsid w:val="003B1C62"/>
    <w:rsid w:val="003B1CF1"/>
    <w:rsid w:val="003B1E23"/>
    <w:rsid w:val="003B1FB6"/>
    <w:rsid w:val="003B22E0"/>
    <w:rsid w:val="003B2404"/>
    <w:rsid w:val="003B2C3D"/>
    <w:rsid w:val="003B2DAD"/>
    <w:rsid w:val="003B327C"/>
    <w:rsid w:val="003B34F0"/>
    <w:rsid w:val="003B3753"/>
    <w:rsid w:val="003B3968"/>
    <w:rsid w:val="003B3C74"/>
    <w:rsid w:val="003B3CEF"/>
    <w:rsid w:val="003B3D08"/>
    <w:rsid w:val="003B3D0B"/>
    <w:rsid w:val="003B3F17"/>
    <w:rsid w:val="003B43C3"/>
    <w:rsid w:val="003B4446"/>
    <w:rsid w:val="003B4517"/>
    <w:rsid w:val="003B45E3"/>
    <w:rsid w:val="003B4950"/>
    <w:rsid w:val="003B4D54"/>
    <w:rsid w:val="003B5164"/>
    <w:rsid w:val="003B5314"/>
    <w:rsid w:val="003B57A8"/>
    <w:rsid w:val="003B58ED"/>
    <w:rsid w:val="003B5A65"/>
    <w:rsid w:val="003B5C3C"/>
    <w:rsid w:val="003B5C87"/>
    <w:rsid w:val="003B5DF4"/>
    <w:rsid w:val="003B5EE5"/>
    <w:rsid w:val="003B607A"/>
    <w:rsid w:val="003B607D"/>
    <w:rsid w:val="003B6748"/>
    <w:rsid w:val="003B6856"/>
    <w:rsid w:val="003B6A14"/>
    <w:rsid w:val="003B6B0D"/>
    <w:rsid w:val="003B6F87"/>
    <w:rsid w:val="003B7009"/>
    <w:rsid w:val="003B711A"/>
    <w:rsid w:val="003B73E5"/>
    <w:rsid w:val="003B7671"/>
    <w:rsid w:val="003B770D"/>
    <w:rsid w:val="003B7877"/>
    <w:rsid w:val="003B796B"/>
    <w:rsid w:val="003B7B33"/>
    <w:rsid w:val="003B7DD7"/>
    <w:rsid w:val="003C0154"/>
    <w:rsid w:val="003C0275"/>
    <w:rsid w:val="003C0781"/>
    <w:rsid w:val="003C0888"/>
    <w:rsid w:val="003C0B56"/>
    <w:rsid w:val="003C1629"/>
    <w:rsid w:val="003C19E7"/>
    <w:rsid w:val="003C1B0C"/>
    <w:rsid w:val="003C1BBE"/>
    <w:rsid w:val="003C1BD7"/>
    <w:rsid w:val="003C1F3F"/>
    <w:rsid w:val="003C20BD"/>
    <w:rsid w:val="003C2359"/>
    <w:rsid w:val="003C24A9"/>
    <w:rsid w:val="003C2593"/>
    <w:rsid w:val="003C29E3"/>
    <w:rsid w:val="003C2D99"/>
    <w:rsid w:val="003C3350"/>
    <w:rsid w:val="003C34AD"/>
    <w:rsid w:val="003C34F6"/>
    <w:rsid w:val="003C3BDF"/>
    <w:rsid w:val="003C3D3D"/>
    <w:rsid w:val="003C3F26"/>
    <w:rsid w:val="003C4049"/>
    <w:rsid w:val="003C41F4"/>
    <w:rsid w:val="003C427E"/>
    <w:rsid w:val="003C44C7"/>
    <w:rsid w:val="003C4688"/>
    <w:rsid w:val="003C47A6"/>
    <w:rsid w:val="003C482B"/>
    <w:rsid w:val="003C496C"/>
    <w:rsid w:val="003C497E"/>
    <w:rsid w:val="003C4A34"/>
    <w:rsid w:val="003C4A84"/>
    <w:rsid w:val="003C4B16"/>
    <w:rsid w:val="003C5185"/>
    <w:rsid w:val="003C525E"/>
    <w:rsid w:val="003C52B8"/>
    <w:rsid w:val="003C5543"/>
    <w:rsid w:val="003C5A8E"/>
    <w:rsid w:val="003C5CEA"/>
    <w:rsid w:val="003C5D37"/>
    <w:rsid w:val="003C5D81"/>
    <w:rsid w:val="003C5F51"/>
    <w:rsid w:val="003C608A"/>
    <w:rsid w:val="003C6092"/>
    <w:rsid w:val="003C63DC"/>
    <w:rsid w:val="003C648F"/>
    <w:rsid w:val="003C653E"/>
    <w:rsid w:val="003C663D"/>
    <w:rsid w:val="003C6DA4"/>
    <w:rsid w:val="003C6E63"/>
    <w:rsid w:val="003C70D4"/>
    <w:rsid w:val="003C718C"/>
    <w:rsid w:val="003C71DE"/>
    <w:rsid w:val="003C7613"/>
    <w:rsid w:val="003C7B62"/>
    <w:rsid w:val="003C7CA3"/>
    <w:rsid w:val="003C7D89"/>
    <w:rsid w:val="003D0214"/>
    <w:rsid w:val="003D04CB"/>
    <w:rsid w:val="003D0580"/>
    <w:rsid w:val="003D09DA"/>
    <w:rsid w:val="003D0B45"/>
    <w:rsid w:val="003D0FD3"/>
    <w:rsid w:val="003D1268"/>
    <w:rsid w:val="003D12B6"/>
    <w:rsid w:val="003D156E"/>
    <w:rsid w:val="003D1773"/>
    <w:rsid w:val="003D196F"/>
    <w:rsid w:val="003D1C6D"/>
    <w:rsid w:val="003D2015"/>
    <w:rsid w:val="003D2046"/>
    <w:rsid w:val="003D20EC"/>
    <w:rsid w:val="003D23C1"/>
    <w:rsid w:val="003D23EE"/>
    <w:rsid w:val="003D2467"/>
    <w:rsid w:val="003D2946"/>
    <w:rsid w:val="003D2D2E"/>
    <w:rsid w:val="003D30FA"/>
    <w:rsid w:val="003D3A3C"/>
    <w:rsid w:val="003D3B0B"/>
    <w:rsid w:val="003D3CFF"/>
    <w:rsid w:val="003D4175"/>
    <w:rsid w:val="003D41A3"/>
    <w:rsid w:val="003D421A"/>
    <w:rsid w:val="003D4687"/>
    <w:rsid w:val="003D498E"/>
    <w:rsid w:val="003D49E6"/>
    <w:rsid w:val="003D4D81"/>
    <w:rsid w:val="003D4E55"/>
    <w:rsid w:val="003D4F72"/>
    <w:rsid w:val="003D504C"/>
    <w:rsid w:val="003D5250"/>
    <w:rsid w:val="003D5433"/>
    <w:rsid w:val="003D5469"/>
    <w:rsid w:val="003D5521"/>
    <w:rsid w:val="003D5544"/>
    <w:rsid w:val="003D578A"/>
    <w:rsid w:val="003D581C"/>
    <w:rsid w:val="003D58E0"/>
    <w:rsid w:val="003D5D9F"/>
    <w:rsid w:val="003D60CE"/>
    <w:rsid w:val="003D6188"/>
    <w:rsid w:val="003D6DD0"/>
    <w:rsid w:val="003D714F"/>
    <w:rsid w:val="003D7174"/>
    <w:rsid w:val="003D7232"/>
    <w:rsid w:val="003D7302"/>
    <w:rsid w:val="003D74D8"/>
    <w:rsid w:val="003E001C"/>
    <w:rsid w:val="003E0107"/>
    <w:rsid w:val="003E0169"/>
    <w:rsid w:val="003E0320"/>
    <w:rsid w:val="003E0380"/>
    <w:rsid w:val="003E0395"/>
    <w:rsid w:val="003E058F"/>
    <w:rsid w:val="003E05D3"/>
    <w:rsid w:val="003E0A91"/>
    <w:rsid w:val="003E0FCF"/>
    <w:rsid w:val="003E1736"/>
    <w:rsid w:val="003E18C9"/>
    <w:rsid w:val="003E18DD"/>
    <w:rsid w:val="003E1DB7"/>
    <w:rsid w:val="003E204E"/>
    <w:rsid w:val="003E2070"/>
    <w:rsid w:val="003E250D"/>
    <w:rsid w:val="003E26EF"/>
    <w:rsid w:val="003E27DB"/>
    <w:rsid w:val="003E28D6"/>
    <w:rsid w:val="003E2A7E"/>
    <w:rsid w:val="003E2B26"/>
    <w:rsid w:val="003E2C67"/>
    <w:rsid w:val="003E3112"/>
    <w:rsid w:val="003E323B"/>
    <w:rsid w:val="003E3326"/>
    <w:rsid w:val="003E33EA"/>
    <w:rsid w:val="003E33F6"/>
    <w:rsid w:val="003E34DE"/>
    <w:rsid w:val="003E3701"/>
    <w:rsid w:val="003E37FD"/>
    <w:rsid w:val="003E3811"/>
    <w:rsid w:val="003E386E"/>
    <w:rsid w:val="003E3B44"/>
    <w:rsid w:val="003E3D26"/>
    <w:rsid w:val="003E3DF5"/>
    <w:rsid w:val="003E3ED3"/>
    <w:rsid w:val="003E3F69"/>
    <w:rsid w:val="003E4093"/>
    <w:rsid w:val="003E4118"/>
    <w:rsid w:val="003E42E5"/>
    <w:rsid w:val="003E4579"/>
    <w:rsid w:val="003E47DF"/>
    <w:rsid w:val="003E4820"/>
    <w:rsid w:val="003E488D"/>
    <w:rsid w:val="003E4BFC"/>
    <w:rsid w:val="003E5152"/>
    <w:rsid w:val="003E52A3"/>
    <w:rsid w:val="003E52AE"/>
    <w:rsid w:val="003E5696"/>
    <w:rsid w:val="003E5A30"/>
    <w:rsid w:val="003E5CB2"/>
    <w:rsid w:val="003E686D"/>
    <w:rsid w:val="003E696B"/>
    <w:rsid w:val="003E6A2B"/>
    <w:rsid w:val="003E6A70"/>
    <w:rsid w:val="003E6D3B"/>
    <w:rsid w:val="003E6D6C"/>
    <w:rsid w:val="003E6F8F"/>
    <w:rsid w:val="003E7DB2"/>
    <w:rsid w:val="003F017A"/>
    <w:rsid w:val="003F0509"/>
    <w:rsid w:val="003F096E"/>
    <w:rsid w:val="003F0BA6"/>
    <w:rsid w:val="003F0CD7"/>
    <w:rsid w:val="003F113E"/>
    <w:rsid w:val="003F126B"/>
    <w:rsid w:val="003F1489"/>
    <w:rsid w:val="003F1843"/>
    <w:rsid w:val="003F1BF6"/>
    <w:rsid w:val="003F1C17"/>
    <w:rsid w:val="003F1E7D"/>
    <w:rsid w:val="003F1EB4"/>
    <w:rsid w:val="003F2761"/>
    <w:rsid w:val="003F2E71"/>
    <w:rsid w:val="003F350F"/>
    <w:rsid w:val="003F3580"/>
    <w:rsid w:val="003F358F"/>
    <w:rsid w:val="003F35C5"/>
    <w:rsid w:val="003F368C"/>
    <w:rsid w:val="003F3832"/>
    <w:rsid w:val="003F3DCB"/>
    <w:rsid w:val="003F4165"/>
    <w:rsid w:val="003F4A88"/>
    <w:rsid w:val="003F4DB8"/>
    <w:rsid w:val="003F5337"/>
    <w:rsid w:val="003F5696"/>
    <w:rsid w:val="003F582C"/>
    <w:rsid w:val="003F58E6"/>
    <w:rsid w:val="003F5A55"/>
    <w:rsid w:val="003F5BD5"/>
    <w:rsid w:val="003F5DDD"/>
    <w:rsid w:val="003F5ECC"/>
    <w:rsid w:val="003F5EF2"/>
    <w:rsid w:val="003F5FC4"/>
    <w:rsid w:val="003F61FC"/>
    <w:rsid w:val="003F64A1"/>
    <w:rsid w:val="003F64B9"/>
    <w:rsid w:val="003F6988"/>
    <w:rsid w:val="003F6B53"/>
    <w:rsid w:val="003F6D4E"/>
    <w:rsid w:val="003F731E"/>
    <w:rsid w:val="003F73C9"/>
    <w:rsid w:val="003F776F"/>
    <w:rsid w:val="003F78C1"/>
    <w:rsid w:val="003F7925"/>
    <w:rsid w:val="003F7B00"/>
    <w:rsid w:val="003F7F21"/>
    <w:rsid w:val="00400036"/>
    <w:rsid w:val="0040017A"/>
    <w:rsid w:val="004001D5"/>
    <w:rsid w:val="004003BF"/>
    <w:rsid w:val="004004BE"/>
    <w:rsid w:val="00400609"/>
    <w:rsid w:val="00400A1E"/>
    <w:rsid w:val="00400ABA"/>
    <w:rsid w:val="00400D71"/>
    <w:rsid w:val="00400E2B"/>
    <w:rsid w:val="00400FCE"/>
    <w:rsid w:val="004011ED"/>
    <w:rsid w:val="004012A5"/>
    <w:rsid w:val="004017D7"/>
    <w:rsid w:val="00401B54"/>
    <w:rsid w:val="00401CFB"/>
    <w:rsid w:val="00401D39"/>
    <w:rsid w:val="00401FD1"/>
    <w:rsid w:val="0040214E"/>
    <w:rsid w:val="00402340"/>
    <w:rsid w:val="00402578"/>
    <w:rsid w:val="00402A48"/>
    <w:rsid w:val="00402E8E"/>
    <w:rsid w:val="00402F26"/>
    <w:rsid w:val="004030B8"/>
    <w:rsid w:val="00403600"/>
    <w:rsid w:val="0040371B"/>
    <w:rsid w:val="00403991"/>
    <w:rsid w:val="00403A30"/>
    <w:rsid w:val="00403A33"/>
    <w:rsid w:val="00403A3D"/>
    <w:rsid w:val="00403BF0"/>
    <w:rsid w:val="00403C87"/>
    <w:rsid w:val="00404086"/>
    <w:rsid w:val="004042C8"/>
    <w:rsid w:val="00404324"/>
    <w:rsid w:val="0040462E"/>
    <w:rsid w:val="00404782"/>
    <w:rsid w:val="00404DF3"/>
    <w:rsid w:val="00404E07"/>
    <w:rsid w:val="004051B4"/>
    <w:rsid w:val="00405246"/>
    <w:rsid w:val="00405249"/>
    <w:rsid w:val="00405273"/>
    <w:rsid w:val="00405A90"/>
    <w:rsid w:val="00405B18"/>
    <w:rsid w:val="00405CE6"/>
    <w:rsid w:val="00405E16"/>
    <w:rsid w:val="00405F08"/>
    <w:rsid w:val="00405F54"/>
    <w:rsid w:val="004060EA"/>
    <w:rsid w:val="004063A9"/>
    <w:rsid w:val="00406649"/>
    <w:rsid w:val="00406653"/>
    <w:rsid w:val="00406690"/>
    <w:rsid w:val="0040685B"/>
    <w:rsid w:val="00406C83"/>
    <w:rsid w:val="00406C8B"/>
    <w:rsid w:val="0040707A"/>
    <w:rsid w:val="00407269"/>
    <w:rsid w:val="004077F9"/>
    <w:rsid w:val="00407D21"/>
    <w:rsid w:val="00407E53"/>
    <w:rsid w:val="00410063"/>
    <w:rsid w:val="0041017D"/>
    <w:rsid w:val="00410205"/>
    <w:rsid w:val="00410421"/>
    <w:rsid w:val="0041043D"/>
    <w:rsid w:val="004104A9"/>
    <w:rsid w:val="0041056A"/>
    <w:rsid w:val="0041072D"/>
    <w:rsid w:val="00410923"/>
    <w:rsid w:val="00410C7B"/>
    <w:rsid w:val="00410D8F"/>
    <w:rsid w:val="00410F55"/>
    <w:rsid w:val="00411473"/>
    <w:rsid w:val="004114E1"/>
    <w:rsid w:val="004115D1"/>
    <w:rsid w:val="004119FE"/>
    <w:rsid w:val="00411A6D"/>
    <w:rsid w:val="00411AF9"/>
    <w:rsid w:val="00411D2B"/>
    <w:rsid w:val="00412174"/>
    <w:rsid w:val="00412257"/>
    <w:rsid w:val="0041280E"/>
    <w:rsid w:val="00412C48"/>
    <w:rsid w:val="00412CB2"/>
    <w:rsid w:val="00412FAE"/>
    <w:rsid w:val="004130B9"/>
    <w:rsid w:val="00413267"/>
    <w:rsid w:val="00413529"/>
    <w:rsid w:val="0041395D"/>
    <w:rsid w:val="00413B6A"/>
    <w:rsid w:val="00413D1E"/>
    <w:rsid w:val="00413F39"/>
    <w:rsid w:val="00414024"/>
    <w:rsid w:val="004140F9"/>
    <w:rsid w:val="00414499"/>
    <w:rsid w:val="00414536"/>
    <w:rsid w:val="004146D1"/>
    <w:rsid w:val="004147CC"/>
    <w:rsid w:val="004147D9"/>
    <w:rsid w:val="00414818"/>
    <w:rsid w:val="00414838"/>
    <w:rsid w:val="00414D49"/>
    <w:rsid w:val="00414DE9"/>
    <w:rsid w:val="00415010"/>
    <w:rsid w:val="00415246"/>
    <w:rsid w:val="0041537A"/>
    <w:rsid w:val="0041544E"/>
    <w:rsid w:val="00415550"/>
    <w:rsid w:val="0041588B"/>
    <w:rsid w:val="00415AE5"/>
    <w:rsid w:val="00415BA5"/>
    <w:rsid w:val="00415F47"/>
    <w:rsid w:val="004160EA"/>
    <w:rsid w:val="0041642F"/>
    <w:rsid w:val="004165DD"/>
    <w:rsid w:val="004168D4"/>
    <w:rsid w:val="0041697F"/>
    <w:rsid w:val="00416B13"/>
    <w:rsid w:val="00416CFC"/>
    <w:rsid w:val="00416F2D"/>
    <w:rsid w:val="00416F2F"/>
    <w:rsid w:val="00417112"/>
    <w:rsid w:val="00417743"/>
    <w:rsid w:val="00417746"/>
    <w:rsid w:val="004178C7"/>
    <w:rsid w:val="00417E12"/>
    <w:rsid w:val="00417E72"/>
    <w:rsid w:val="00417EB5"/>
    <w:rsid w:val="00417FC8"/>
    <w:rsid w:val="00420103"/>
    <w:rsid w:val="00420392"/>
    <w:rsid w:val="00420AC5"/>
    <w:rsid w:val="00420DFA"/>
    <w:rsid w:val="00420E2C"/>
    <w:rsid w:val="00421035"/>
    <w:rsid w:val="0042112E"/>
    <w:rsid w:val="0042174D"/>
    <w:rsid w:val="004219D7"/>
    <w:rsid w:val="00421A39"/>
    <w:rsid w:val="00421C30"/>
    <w:rsid w:val="00421D80"/>
    <w:rsid w:val="00422705"/>
    <w:rsid w:val="004227A0"/>
    <w:rsid w:val="004228D5"/>
    <w:rsid w:val="00422C3F"/>
    <w:rsid w:val="00422C42"/>
    <w:rsid w:val="00422E21"/>
    <w:rsid w:val="004232B1"/>
    <w:rsid w:val="0042352B"/>
    <w:rsid w:val="0042367D"/>
    <w:rsid w:val="004236C8"/>
    <w:rsid w:val="0042377B"/>
    <w:rsid w:val="00423942"/>
    <w:rsid w:val="004239D2"/>
    <w:rsid w:val="00423B60"/>
    <w:rsid w:val="00423E44"/>
    <w:rsid w:val="00423E6F"/>
    <w:rsid w:val="00423FE6"/>
    <w:rsid w:val="004240AE"/>
    <w:rsid w:val="004240DD"/>
    <w:rsid w:val="0042420C"/>
    <w:rsid w:val="004242DA"/>
    <w:rsid w:val="004245E4"/>
    <w:rsid w:val="004248DD"/>
    <w:rsid w:val="00424E09"/>
    <w:rsid w:val="00424E88"/>
    <w:rsid w:val="00425098"/>
    <w:rsid w:val="00425304"/>
    <w:rsid w:val="00425344"/>
    <w:rsid w:val="004253E6"/>
    <w:rsid w:val="004254E9"/>
    <w:rsid w:val="00425692"/>
    <w:rsid w:val="004259EB"/>
    <w:rsid w:val="00425A02"/>
    <w:rsid w:val="00425A3E"/>
    <w:rsid w:val="00425A70"/>
    <w:rsid w:val="00425CCA"/>
    <w:rsid w:val="00426007"/>
    <w:rsid w:val="00426281"/>
    <w:rsid w:val="0042655A"/>
    <w:rsid w:val="0042658A"/>
    <w:rsid w:val="0042677A"/>
    <w:rsid w:val="004269B7"/>
    <w:rsid w:val="00426AA3"/>
    <w:rsid w:val="00426AC4"/>
    <w:rsid w:val="00426CC8"/>
    <w:rsid w:val="00426D8A"/>
    <w:rsid w:val="00426DAC"/>
    <w:rsid w:val="00426DCD"/>
    <w:rsid w:val="0042714D"/>
    <w:rsid w:val="0042725A"/>
    <w:rsid w:val="00427442"/>
    <w:rsid w:val="00427C21"/>
    <w:rsid w:val="00427CE4"/>
    <w:rsid w:val="00430279"/>
    <w:rsid w:val="0043097E"/>
    <w:rsid w:val="00430B3C"/>
    <w:rsid w:val="00430C71"/>
    <w:rsid w:val="00430DBD"/>
    <w:rsid w:val="00430DD1"/>
    <w:rsid w:val="00430EF5"/>
    <w:rsid w:val="00430F1A"/>
    <w:rsid w:val="00430F8F"/>
    <w:rsid w:val="00431264"/>
    <w:rsid w:val="00431360"/>
    <w:rsid w:val="004314D9"/>
    <w:rsid w:val="0043162F"/>
    <w:rsid w:val="00431B6F"/>
    <w:rsid w:val="00431DAB"/>
    <w:rsid w:val="00431DC1"/>
    <w:rsid w:val="00431DEA"/>
    <w:rsid w:val="00431EE2"/>
    <w:rsid w:val="00432012"/>
    <w:rsid w:val="00432577"/>
    <w:rsid w:val="004325E6"/>
    <w:rsid w:val="0043264E"/>
    <w:rsid w:val="00432D6B"/>
    <w:rsid w:val="0043302B"/>
    <w:rsid w:val="004332C7"/>
    <w:rsid w:val="00433A7A"/>
    <w:rsid w:val="00433A8D"/>
    <w:rsid w:val="00433B51"/>
    <w:rsid w:val="00433B9D"/>
    <w:rsid w:val="00433DD5"/>
    <w:rsid w:val="00433EE9"/>
    <w:rsid w:val="00434097"/>
    <w:rsid w:val="0043417D"/>
    <w:rsid w:val="004341E2"/>
    <w:rsid w:val="00434305"/>
    <w:rsid w:val="00434351"/>
    <w:rsid w:val="0043437C"/>
    <w:rsid w:val="00434993"/>
    <w:rsid w:val="00434A8B"/>
    <w:rsid w:val="00434B55"/>
    <w:rsid w:val="00434C36"/>
    <w:rsid w:val="004352A9"/>
    <w:rsid w:val="00435745"/>
    <w:rsid w:val="00435EB4"/>
    <w:rsid w:val="0043661F"/>
    <w:rsid w:val="00436960"/>
    <w:rsid w:val="004369EB"/>
    <w:rsid w:val="00436B66"/>
    <w:rsid w:val="00436C2D"/>
    <w:rsid w:val="004370E3"/>
    <w:rsid w:val="004376B1"/>
    <w:rsid w:val="00437F9F"/>
    <w:rsid w:val="00440146"/>
    <w:rsid w:val="00440222"/>
    <w:rsid w:val="004402FA"/>
    <w:rsid w:val="0044048C"/>
    <w:rsid w:val="004404EA"/>
    <w:rsid w:val="004405FD"/>
    <w:rsid w:val="0044068A"/>
    <w:rsid w:val="00440971"/>
    <w:rsid w:val="00440F11"/>
    <w:rsid w:val="00441356"/>
    <w:rsid w:val="004419BD"/>
    <w:rsid w:val="00441D0E"/>
    <w:rsid w:val="00441D24"/>
    <w:rsid w:val="0044221D"/>
    <w:rsid w:val="0044232F"/>
    <w:rsid w:val="00442687"/>
    <w:rsid w:val="0044283C"/>
    <w:rsid w:val="00442978"/>
    <w:rsid w:val="00442E40"/>
    <w:rsid w:val="00443429"/>
    <w:rsid w:val="00443612"/>
    <w:rsid w:val="00443693"/>
    <w:rsid w:val="00443A2C"/>
    <w:rsid w:val="00443C13"/>
    <w:rsid w:val="00443E0D"/>
    <w:rsid w:val="00443FEC"/>
    <w:rsid w:val="00444013"/>
    <w:rsid w:val="00444298"/>
    <w:rsid w:val="0044431E"/>
    <w:rsid w:val="0044449A"/>
    <w:rsid w:val="00444509"/>
    <w:rsid w:val="00444530"/>
    <w:rsid w:val="004445C4"/>
    <w:rsid w:val="00444A5E"/>
    <w:rsid w:val="00444C69"/>
    <w:rsid w:val="00445709"/>
    <w:rsid w:val="0044591E"/>
    <w:rsid w:val="00445990"/>
    <w:rsid w:val="00445A73"/>
    <w:rsid w:val="00445C5E"/>
    <w:rsid w:val="00445CBC"/>
    <w:rsid w:val="004464A5"/>
    <w:rsid w:val="00446707"/>
    <w:rsid w:val="00446F84"/>
    <w:rsid w:val="00446F9A"/>
    <w:rsid w:val="00446FC2"/>
    <w:rsid w:val="00447022"/>
    <w:rsid w:val="004470DD"/>
    <w:rsid w:val="00447282"/>
    <w:rsid w:val="004476BC"/>
    <w:rsid w:val="00447B6D"/>
    <w:rsid w:val="00447F13"/>
    <w:rsid w:val="00447F6D"/>
    <w:rsid w:val="0045048D"/>
    <w:rsid w:val="004505D7"/>
    <w:rsid w:val="004507FE"/>
    <w:rsid w:val="00450BD2"/>
    <w:rsid w:val="00450C66"/>
    <w:rsid w:val="00450E6F"/>
    <w:rsid w:val="00450E8F"/>
    <w:rsid w:val="0045104E"/>
    <w:rsid w:val="0045124C"/>
    <w:rsid w:val="0045137A"/>
    <w:rsid w:val="004513AE"/>
    <w:rsid w:val="004513F3"/>
    <w:rsid w:val="00451671"/>
    <w:rsid w:val="0045191A"/>
    <w:rsid w:val="004519C1"/>
    <w:rsid w:val="00451B26"/>
    <w:rsid w:val="00451B59"/>
    <w:rsid w:val="00451B99"/>
    <w:rsid w:val="00451C90"/>
    <w:rsid w:val="00451F74"/>
    <w:rsid w:val="00451FD0"/>
    <w:rsid w:val="00452009"/>
    <w:rsid w:val="00452615"/>
    <w:rsid w:val="004526BD"/>
    <w:rsid w:val="004526C5"/>
    <w:rsid w:val="00452846"/>
    <w:rsid w:val="00452C0B"/>
    <w:rsid w:val="00452E9B"/>
    <w:rsid w:val="00452F48"/>
    <w:rsid w:val="00452FE9"/>
    <w:rsid w:val="00453406"/>
    <w:rsid w:val="004537F2"/>
    <w:rsid w:val="00453C7D"/>
    <w:rsid w:val="00453E56"/>
    <w:rsid w:val="004540D9"/>
    <w:rsid w:val="00454649"/>
    <w:rsid w:val="0045485B"/>
    <w:rsid w:val="004549D4"/>
    <w:rsid w:val="00455074"/>
    <w:rsid w:val="00455138"/>
    <w:rsid w:val="004551FD"/>
    <w:rsid w:val="0045576C"/>
    <w:rsid w:val="0045579D"/>
    <w:rsid w:val="004557F5"/>
    <w:rsid w:val="0045581B"/>
    <w:rsid w:val="00455A3E"/>
    <w:rsid w:val="00455EF4"/>
    <w:rsid w:val="00456013"/>
    <w:rsid w:val="0045603F"/>
    <w:rsid w:val="0045705F"/>
    <w:rsid w:val="004572EB"/>
    <w:rsid w:val="0045743D"/>
    <w:rsid w:val="00457F27"/>
    <w:rsid w:val="00460017"/>
    <w:rsid w:val="004600A3"/>
    <w:rsid w:val="0046014F"/>
    <w:rsid w:val="004606AB"/>
    <w:rsid w:val="004607CC"/>
    <w:rsid w:val="00460C20"/>
    <w:rsid w:val="00460D03"/>
    <w:rsid w:val="0046114A"/>
    <w:rsid w:val="0046122F"/>
    <w:rsid w:val="004613A6"/>
    <w:rsid w:val="004614C4"/>
    <w:rsid w:val="004617DE"/>
    <w:rsid w:val="004619E3"/>
    <w:rsid w:val="00461A3A"/>
    <w:rsid w:val="00461B27"/>
    <w:rsid w:val="00461C04"/>
    <w:rsid w:val="004622EB"/>
    <w:rsid w:val="00462420"/>
    <w:rsid w:val="00462ED0"/>
    <w:rsid w:val="00463199"/>
    <w:rsid w:val="00463686"/>
    <w:rsid w:val="00463AA8"/>
    <w:rsid w:val="00463B9B"/>
    <w:rsid w:val="00463BBA"/>
    <w:rsid w:val="00463F0E"/>
    <w:rsid w:val="00463FE9"/>
    <w:rsid w:val="00464477"/>
    <w:rsid w:val="004644F6"/>
    <w:rsid w:val="004647E9"/>
    <w:rsid w:val="00464D8A"/>
    <w:rsid w:val="00464DEB"/>
    <w:rsid w:val="00464F50"/>
    <w:rsid w:val="00464F92"/>
    <w:rsid w:val="00465134"/>
    <w:rsid w:val="00465249"/>
    <w:rsid w:val="00465656"/>
    <w:rsid w:val="004656F5"/>
    <w:rsid w:val="00465764"/>
    <w:rsid w:val="00465A78"/>
    <w:rsid w:val="00465AAB"/>
    <w:rsid w:val="00465C87"/>
    <w:rsid w:val="00465D3F"/>
    <w:rsid w:val="00465F77"/>
    <w:rsid w:val="004663BB"/>
    <w:rsid w:val="00466710"/>
    <w:rsid w:val="00466727"/>
    <w:rsid w:val="00466861"/>
    <w:rsid w:val="0046695E"/>
    <w:rsid w:val="00466AFA"/>
    <w:rsid w:val="00466D02"/>
    <w:rsid w:val="00466EA7"/>
    <w:rsid w:val="00466F65"/>
    <w:rsid w:val="00467567"/>
    <w:rsid w:val="0046780A"/>
    <w:rsid w:val="00467A68"/>
    <w:rsid w:val="00467BF1"/>
    <w:rsid w:val="004702F9"/>
    <w:rsid w:val="0047032E"/>
    <w:rsid w:val="004707D9"/>
    <w:rsid w:val="0047082E"/>
    <w:rsid w:val="00470898"/>
    <w:rsid w:val="004709A8"/>
    <w:rsid w:val="00470C6F"/>
    <w:rsid w:val="00470E39"/>
    <w:rsid w:val="00470E77"/>
    <w:rsid w:val="00470ED2"/>
    <w:rsid w:val="00471285"/>
    <w:rsid w:val="00471513"/>
    <w:rsid w:val="00471831"/>
    <w:rsid w:val="00471872"/>
    <w:rsid w:val="004718A1"/>
    <w:rsid w:val="0047197F"/>
    <w:rsid w:val="00471A05"/>
    <w:rsid w:val="00471A96"/>
    <w:rsid w:val="00471AA9"/>
    <w:rsid w:val="00471CBB"/>
    <w:rsid w:val="00471CD9"/>
    <w:rsid w:val="00471EEA"/>
    <w:rsid w:val="00472205"/>
    <w:rsid w:val="00472314"/>
    <w:rsid w:val="004724E2"/>
    <w:rsid w:val="00472765"/>
    <w:rsid w:val="00472944"/>
    <w:rsid w:val="00472FAC"/>
    <w:rsid w:val="004730A7"/>
    <w:rsid w:val="00473405"/>
    <w:rsid w:val="004737AA"/>
    <w:rsid w:val="00473824"/>
    <w:rsid w:val="00473BB1"/>
    <w:rsid w:val="00473C81"/>
    <w:rsid w:val="00473D1E"/>
    <w:rsid w:val="00473FE0"/>
    <w:rsid w:val="0047420F"/>
    <w:rsid w:val="00474329"/>
    <w:rsid w:val="0047432C"/>
    <w:rsid w:val="0047468E"/>
    <w:rsid w:val="00474716"/>
    <w:rsid w:val="004747AC"/>
    <w:rsid w:val="00474A64"/>
    <w:rsid w:val="00474B00"/>
    <w:rsid w:val="00474C0B"/>
    <w:rsid w:val="00474DAB"/>
    <w:rsid w:val="00474E0B"/>
    <w:rsid w:val="00474F35"/>
    <w:rsid w:val="00474F4A"/>
    <w:rsid w:val="00475481"/>
    <w:rsid w:val="00475BF1"/>
    <w:rsid w:val="004760E0"/>
    <w:rsid w:val="004766A3"/>
    <w:rsid w:val="00476735"/>
    <w:rsid w:val="004767FA"/>
    <w:rsid w:val="0047683F"/>
    <w:rsid w:val="004769C7"/>
    <w:rsid w:val="00476B08"/>
    <w:rsid w:val="00476C0D"/>
    <w:rsid w:val="00476E71"/>
    <w:rsid w:val="004772A7"/>
    <w:rsid w:val="004772B0"/>
    <w:rsid w:val="00477758"/>
    <w:rsid w:val="00477836"/>
    <w:rsid w:val="00477875"/>
    <w:rsid w:val="0047789D"/>
    <w:rsid w:val="00477DE5"/>
    <w:rsid w:val="00477EC7"/>
    <w:rsid w:val="00480064"/>
    <w:rsid w:val="00480355"/>
    <w:rsid w:val="004804F5"/>
    <w:rsid w:val="004805E3"/>
    <w:rsid w:val="00480682"/>
    <w:rsid w:val="00480865"/>
    <w:rsid w:val="00480AD4"/>
    <w:rsid w:val="00480AE1"/>
    <w:rsid w:val="00480E54"/>
    <w:rsid w:val="00480F14"/>
    <w:rsid w:val="0048102A"/>
    <w:rsid w:val="00481321"/>
    <w:rsid w:val="004815BA"/>
    <w:rsid w:val="004816CF"/>
    <w:rsid w:val="00481737"/>
    <w:rsid w:val="004817BB"/>
    <w:rsid w:val="00481A66"/>
    <w:rsid w:val="00481A69"/>
    <w:rsid w:val="00481D7D"/>
    <w:rsid w:val="00481DA8"/>
    <w:rsid w:val="00481DBF"/>
    <w:rsid w:val="00481E56"/>
    <w:rsid w:val="00482130"/>
    <w:rsid w:val="00482982"/>
    <w:rsid w:val="00482B50"/>
    <w:rsid w:val="00482DDA"/>
    <w:rsid w:val="00483093"/>
    <w:rsid w:val="00483097"/>
    <w:rsid w:val="004832D1"/>
    <w:rsid w:val="0048354C"/>
    <w:rsid w:val="00483FDE"/>
    <w:rsid w:val="00484124"/>
    <w:rsid w:val="00484230"/>
    <w:rsid w:val="00484456"/>
    <w:rsid w:val="00484AB2"/>
    <w:rsid w:val="00484EBB"/>
    <w:rsid w:val="00484F38"/>
    <w:rsid w:val="00485048"/>
    <w:rsid w:val="004851B7"/>
    <w:rsid w:val="004853E2"/>
    <w:rsid w:val="00485615"/>
    <w:rsid w:val="004856FD"/>
    <w:rsid w:val="00485911"/>
    <w:rsid w:val="00485AEB"/>
    <w:rsid w:val="00485BFA"/>
    <w:rsid w:val="00485CC6"/>
    <w:rsid w:val="00485EFD"/>
    <w:rsid w:val="00486252"/>
    <w:rsid w:val="004866CE"/>
    <w:rsid w:val="004867AE"/>
    <w:rsid w:val="0048684F"/>
    <w:rsid w:val="0048696F"/>
    <w:rsid w:val="004869FA"/>
    <w:rsid w:val="00486D73"/>
    <w:rsid w:val="00486FE4"/>
    <w:rsid w:val="004870A7"/>
    <w:rsid w:val="0048737A"/>
    <w:rsid w:val="004873DA"/>
    <w:rsid w:val="004874CB"/>
    <w:rsid w:val="00487608"/>
    <w:rsid w:val="004879F6"/>
    <w:rsid w:val="00487DCF"/>
    <w:rsid w:val="00487FDD"/>
    <w:rsid w:val="00490377"/>
    <w:rsid w:val="00490951"/>
    <w:rsid w:val="00490A15"/>
    <w:rsid w:val="00490D03"/>
    <w:rsid w:val="00490DE7"/>
    <w:rsid w:val="00491202"/>
    <w:rsid w:val="00491203"/>
    <w:rsid w:val="0049153A"/>
    <w:rsid w:val="00491925"/>
    <w:rsid w:val="00491B45"/>
    <w:rsid w:val="00491D18"/>
    <w:rsid w:val="00491D9D"/>
    <w:rsid w:val="00491DB1"/>
    <w:rsid w:val="00491EB2"/>
    <w:rsid w:val="00492119"/>
    <w:rsid w:val="0049245F"/>
    <w:rsid w:val="004924DE"/>
    <w:rsid w:val="00492739"/>
    <w:rsid w:val="00492742"/>
    <w:rsid w:val="004927B7"/>
    <w:rsid w:val="00492A90"/>
    <w:rsid w:val="00492FC2"/>
    <w:rsid w:val="00493003"/>
    <w:rsid w:val="004931DB"/>
    <w:rsid w:val="004932E5"/>
    <w:rsid w:val="0049341F"/>
    <w:rsid w:val="00493551"/>
    <w:rsid w:val="004935C1"/>
    <w:rsid w:val="00493B9D"/>
    <w:rsid w:val="00494483"/>
    <w:rsid w:val="0049453E"/>
    <w:rsid w:val="00494755"/>
    <w:rsid w:val="00494B41"/>
    <w:rsid w:val="00494DE7"/>
    <w:rsid w:val="0049508B"/>
    <w:rsid w:val="004950E5"/>
    <w:rsid w:val="00495250"/>
    <w:rsid w:val="00495297"/>
    <w:rsid w:val="00495370"/>
    <w:rsid w:val="004955B1"/>
    <w:rsid w:val="00495947"/>
    <w:rsid w:val="00495BDE"/>
    <w:rsid w:val="00495BF0"/>
    <w:rsid w:val="00495EDB"/>
    <w:rsid w:val="00495F01"/>
    <w:rsid w:val="00495FE5"/>
    <w:rsid w:val="004965D3"/>
    <w:rsid w:val="0049668A"/>
    <w:rsid w:val="0049679E"/>
    <w:rsid w:val="004968D9"/>
    <w:rsid w:val="00496932"/>
    <w:rsid w:val="00496986"/>
    <w:rsid w:val="00496F22"/>
    <w:rsid w:val="00496F90"/>
    <w:rsid w:val="00496FF3"/>
    <w:rsid w:val="00497279"/>
    <w:rsid w:val="00497832"/>
    <w:rsid w:val="00497D2C"/>
    <w:rsid w:val="00497D3F"/>
    <w:rsid w:val="00497D64"/>
    <w:rsid w:val="00497EB8"/>
    <w:rsid w:val="004A057E"/>
    <w:rsid w:val="004A0630"/>
    <w:rsid w:val="004A0661"/>
    <w:rsid w:val="004A090D"/>
    <w:rsid w:val="004A0BF5"/>
    <w:rsid w:val="004A1438"/>
    <w:rsid w:val="004A15D7"/>
    <w:rsid w:val="004A164B"/>
    <w:rsid w:val="004A1BD0"/>
    <w:rsid w:val="004A1BFA"/>
    <w:rsid w:val="004A2131"/>
    <w:rsid w:val="004A2183"/>
    <w:rsid w:val="004A21F0"/>
    <w:rsid w:val="004A2244"/>
    <w:rsid w:val="004A22EA"/>
    <w:rsid w:val="004A2325"/>
    <w:rsid w:val="004A27DA"/>
    <w:rsid w:val="004A281F"/>
    <w:rsid w:val="004A2C1B"/>
    <w:rsid w:val="004A2E6E"/>
    <w:rsid w:val="004A2F7C"/>
    <w:rsid w:val="004A2F82"/>
    <w:rsid w:val="004A3011"/>
    <w:rsid w:val="004A308D"/>
    <w:rsid w:val="004A34C3"/>
    <w:rsid w:val="004A3770"/>
    <w:rsid w:val="004A3897"/>
    <w:rsid w:val="004A3964"/>
    <w:rsid w:val="004A3BC8"/>
    <w:rsid w:val="004A4184"/>
    <w:rsid w:val="004A4207"/>
    <w:rsid w:val="004A4240"/>
    <w:rsid w:val="004A43E6"/>
    <w:rsid w:val="004A4528"/>
    <w:rsid w:val="004A4689"/>
    <w:rsid w:val="004A47A1"/>
    <w:rsid w:val="004A47EF"/>
    <w:rsid w:val="004A4826"/>
    <w:rsid w:val="004A498F"/>
    <w:rsid w:val="004A4CD4"/>
    <w:rsid w:val="004A4DD4"/>
    <w:rsid w:val="004A4EB2"/>
    <w:rsid w:val="004A4EDF"/>
    <w:rsid w:val="004A5413"/>
    <w:rsid w:val="004A549A"/>
    <w:rsid w:val="004A5712"/>
    <w:rsid w:val="004A5838"/>
    <w:rsid w:val="004A5959"/>
    <w:rsid w:val="004A59F5"/>
    <w:rsid w:val="004A5D0D"/>
    <w:rsid w:val="004A5E30"/>
    <w:rsid w:val="004A5E51"/>
    <w:rsid w:val="004A61DF"/>
    <w:rsid w:val="004A6257"/>
    <w:rsid w:val="004A6580"/>
    <w:rsid w:val="004A66EA"/>
    <w:rsid w:val="004A6706"/>
    <w:rsid w:val="004A679B"/>
    <w:rsid w:val="004A6A2B"/>
    <w:rsid w:val="004A6A9C"/>
    <w:rsid w:val="004A6D6C"/>
    <w:rsid w:val="004A6EEA"/>
    <w:rsid w:val="004A6F13"/>
    <w:rsid w:val="004A6F9C"/>
    <w:rsid w:val="004A76E6"/>
    <w:rsid w:val="004A7837"/>
    <w:rsid w:val="004A7D9E"/>
    <w:rsid w:val="004A7E2A"/>
    <w:rsid w:val="004A7F24"/>
    <w:rsid w:val="004A7F5C"/>
    <w:rsid w:val="004B00AD"/>
    <w:rsid w:val="004B011A"/>
    <w:rsid w:val="004B0733"/>
    <w:rsid w:val="004B0923"/>
    <w:rsid w:val="004B0BF9"/>
    <w:rsid w:val="004B0CEE"/>
    <w:rsid w:val="004B0D95"/>
    <w:rsid w:val="004B0E4F"/>
    <w:rsid w:val="004B0F18"/>
    <w:rsid w:val="004B139D"/>
    <w:rsid w:val="004B14E2"/>
    <w:rsid w:val="004B1909"/>
    <w:rsid w:val="004B1930"/>
    <w:rsid w:val="004B1AC4"/>
    <w:rsid w:val="004B1DC9"/>
    <w:rsid w:val="004B1E58"/>
    <w:rsid w:val="004B2304"/>
    <w:rsid w:val="004B2336"/>
    <w:rsid w:val="004B244B"/>
    <w:rsid w:val="004B257B"/>
    <w:rsid w:val="004B2727"/>
    <w:rsid w:val="004B273B"/>
    <w:rsid w:val="004B2A13"/>
    <w:rsid w:val="004B2AA1"/>
    <w:rsid w:val="004B2ABA"/>
    <w:rsid w:val="004B2C47"/>
    <w:rsid w:val="004B2DED"/>
    <w:rsid w:val="004B2F37"/>
    <w:rsid w:val="004B3169"/>
    <w:rsid w:val="004B35B7"/>
    <w:rsid w:val="004B35BD"/>
    <w:rsid w:val="004B39AC"/>
    <w:rsid w:val="004B3D78"/>
    <w:rsid w:val="004B3DBA"/>
    <w:rsid w:val="004B3EF7"/>
    <w:rsid w:val="004B449C"/>
    <w:rsid w:val="004B45CE"/>
    <w:rsid w:val="004B4708"/>
    <w:rsid w:val="004B4A83"/>
    <w:rsid w:val="004B5176"/>
    <w:rsid w:val="004B54F3"/>
    <w:rsid w:val="004B55A4"/>
    <w:rsid w:val="004B5641"/>
    <w:rsid w:val="004B56BB"/>
    <w:rsid w:val="004B58E9"/>
    <w:rsid w:val="004B5973"/>
    <w:rsid w:val="004B598A"/>
    <w:rsid w:val="004B5ADE"/>
    <w:rsid w:val="004B5AFE"/>
    <w:rsid w:val="004B5E05"/>
    <w:rsid w:val="004B5F12"/>
    <w:rsid w:val="004B60D1"/>
    <w:rsid w:val="004B6104"/>
    <w:rsid w:val="004B6296"/>
    <w:rsid w:val="004B62EA"/>
    <w:rsid w:val="004B62EE"/>
    <w:rsid w:val="004B66AE"/>
    <w:rsid w:val="004B6CD2"/>
    <w:rsid w:val="004B6DCD"/>
    <w:rsid w:val="004B6E66"/>
    <w:rsid w:val="004B70AE"/>
    <w:rsid w:val="004B7160"/>
    <w:rsid w:val="004B734E"/>
    <w:rsid w:val="004B73CD"/>
    <w:rsid w:val="004B78DE"/>
    <w:rsid w:val="004B7A46"/>
    <w:rsid w:val="004B7A8B"/>
    <w:rsid w:val="004B7B34"/>
    <w:rsid w:val="004B7B4E"/>
    <w:rsid w:val="004B7E1F"/>
    <w:rsid w:val="004C02E4"/>
    <w:rsid w:val="004C0808"/>
    <w:rsid w:val="004C08D2"/>
    <w:rsid w:val="004C0AF0"/>
    <w:rsid w:val="004C0B2C"/>
    <w:rsid w:val="004C0C6F"/>
    <w:rsid w:val="004C0D78"/>
    <w:rsid w:val="004C0EB6"/>
    <w:rsid w:val="004C12C7"/>
    <w:rsid w:val="004C14A9"/>
    <w:rsid w:val="004C14F4"/>
    <w:rsid w:val="004C1524"/>
    <w:rsid w:val="004C1610"/>
    <w:rsid w:val="004C1769"/>
    <w:rsid w:val="004C18A7"/>
    <w:rsid w:val="004C1C03"/>
    <w:rsid w:val="004C1D72"/>
    <w:rsid w:val="004C1F77"/>
    <w:rsid w:val="004C20ED"/>
    <w:rsid w:val="004C2244"/>
    <w:rsid w:val="004C235A"/>
    <w:rsid w:val="004C2BEB"/>
    <w:rsid w:val="004C2D07"/>
    <w:rsid w:val="004C3339"/>
    <w:rsid w:val="004C3352"/>
    <w:rsid w:val="004C346E"/>
    <w:rsid w:val="004C3575"/>
    <w:rsid w:val="004C3598"/>
    <w:rsid w:val="004C3769"/>
    <w:rsid w:val="004C3913"/>
    <w:rsid w:val="004C3B53"/>
    <w:rsid w:val="004C3BAF"/>
    <w:rsid w:val="004C3E7A"/>
    <w:rsid w:val="004C3EDB"/>
    <w:rsid w:val="004C42B4"/>
    <w:rsid w:val="004C4673"/>
    <w:rsid w:val="004C474A"/>
    <w:rsid w:val="004C486E"/>
    <w:rsid w:val="004C48CF"/>
    <w:rsid w:val="004C49C6"/>
    <w:rsid w:val="004C4A06"/>
    <w:rsid w:val="004C4AEE"/>
    <w:rsid w:val="004C4C48"/>
    <w:rsid w:val="004C4C6D"/>
    <w:rsid w:val="004C4CEF"/>
    <w:rsid w:val="004C4EF3"/>
    <w:rsid w:val="004C526B"/>
    <w:rsid w:val="004C5472"/>
    <w:rsid w:val="004C5752"/>
    <w:rsid w:val="004C5B9C"/>
    <w:rsid w:val="004C5CA2"/>
    <w:rsid w:val="004C5E77"/>
    <w:rsid w:val="004C6061"/>
    <w:rsid w:val="004C622B"/>
    <w:rsid w:val="004C6A03"/>
    <w:rsid w:val="004C6B3B"/>
    <w:rsid w:val="004C6CF1"/>
    <w:rsid w:val="004C6D70"/>
    <w:rsid w:val="004C707F"/>
    <w:rsid w:val="004C70FD"/>
    <w:rsid w:val="004C71A8"/>
    <w:rsid w:val="004C7703"/>
    <w:rsid w:val="004C7A63"/>
    <w:rsid w:val="004C7A83"/>
    <w:rsid w:val="004C7C6E"/>
    <w:rsid w:val="004C7ED9"/>
    <w:rsid w:val="004D029D"/>
    <w:rsid w:val="004D03FA"/>
    <w:rsid w:val="004D0714"/>
    <w:rsid w:val="004D0B74"/>
    <w:rsid w:val="004D0C5F"/>
    <w:rsid w:val="004D0F17"/>
    <w:rsid w:val="004D0FE7"/>
    <w:rsid w:val="004D1433"/>
    <w:rsid w:val="004D15A2"/>
    <w:rsid w:val="004D21F4"/>
    <w:rsid w:val="004D23CF"/>
    <w:rsid w:val="004D253B"/>
    <w:rsid w:val="004D278B"/>
    <w:rsid w:val="004D27A4"/>
    <w:rsid w:val="004D28A7"/>
    <w:rsid w:val="004D2BFD"/>
    <w:rsid w:val="004D2C04"/>
    <w:rsid w:val="004D2D6A"/>
    <w:rsid w:val="004D2E74"/>
    <w:rsid w:val="004D372E"/>
    <w:rsid w:val="004D379C"/>
    <w:rsid w:val="004D4247"/>
    <w:rsid w:val="004D42BE"/>
    <w:rsid w:val="004D4466"/>
    <w:rsid w:val="004D4548"/>
    <w:rsid w:val="004D4FE8"/>
    <w:rsid w:val="004D520A"/>
    <w:rsid w:val="004D5281"/>
    <w:rsid w:val="004D5313"/>
    <w:rsid w:val="004D54FD"/>
    <w:rsid w:val="004D5816"/>
    <w:rsid w:val="004D58FA"/>
    <w:rsid w:val="004D59C2"/>
    <w:rsid w:val="004D5A0B"/>
    <w:rsid w:val="004D68E1"/>
    <w:rsid w:val="004D695F"/>
    <w:rsid w:val="004D69B2"/>
    <w:rsid w:val="004D6AF1"/>
    <w:rsid w:val="004D6E8A"/>
    <w:rsid w:val="004D6F5F"/>
    <w:rsid w:val="004D707B"/>
    <w:rsid w:val="004D7306"/>
    <w:rsid w:val="004D7533"/>
    <w:rsid w:val="004D7843"/>
    <w:rsid w:val="004D78F2"/>
    <w:rsid w:val="004D7AC8"/>
    <w:rsid w:val="004E0244"/>
    <w:rsid w:val="004E044A"/>
    <w:rsid w:val="004E05DD"/>
    <w:rsid w:val="004E06B9"/>
    <w:rsid w:val="004E0837"/>
    <w:rsid w:val="004E086A"/>
    <w:rsid w:val="004E0BC0"/>
    <w:rsid w:val="004E0CDE"/>
    <w:rsid w:val="004E1595"/>
    <w:rsid w:val="004E16A0"/>
    <w:rsid w:val="004E1BC1"/>
    <w:rsid w:val="004E1BFE"/>
    <w:rsid w:val="004E1FA3"/>
    <w:rsid w:val="004E200C"/>
    <w:rsid w:val="004E22D0"/>
    <w:rsid w:val="004E22EC"/>
    <w:rsid w:val="004E2326"/>
    <w:rsid w:val="004E26CB"/>
    <w:rsid w:val="004E277B"/>
    <w:rsid w:val="004E2975"/>
    <w:rsid w:val="004E2F97"/>
    <w:rsid w:val="004E314D"/>
    <w:rsid w:val="004E35A0"/>
    <w:rsid w:val="004E3755"/>
    <w:rsid w:val="004E37BA"/>
    <w:rsid w:val="004E37DD"/>
    <w:rsid w:val="004E3A89"/>
    <w:rsid w:val="004E3C73"/>
    <w:rsid w:val="004E3DB9"/>
    <w:rsid w:val="004E3FB8"/>
    <w:rsid w:val="004E4222"/>
    <w:rsid w:val="004E426A"/>
    <w:rsid w:val="004E4565"/>
    <w:rsid w:val="004E462F"/>
    <w:rsid w:val="004E4985"/>
    <w:rsid w:val="004E4F0A"/>
    <w:rsid w:val="004E4F8F"/>
    <w:rsid w:val="004E507D"/>
    <w:rsid w:val="004E51A3"/>
    <w:rsid w:val="004E5216"/>
    <w:rsid w:val="004E57BD"/>
    <w:rsid w:val="004E6029"/>
    <w:rsid w:val="004E61AD"/>
    <w:rsid w:val="004E6529"/>
    <w:rsid w:val="004E667E"/>
    <w:rsid w:val="004E67A2"/>
    <w:rsid w:val="004E6E4D"/>
    <w:rsid w:val="004E6F29"/>
    <w:rsid w:val="004E6FFA"/>
    <w:rsid w:val="004E703B"/>
    <w:rsid w:val="004E7471"/>
    <w:rsid w:val="004E7505"/>
    <w:rsid w:val="004E7806"/>
    <w:rsid w:val="004E7879"/>
    <w:rsid w:val="004E7918"/>
    <w:rsid w:val="004E795E"/>
    <w:rsid w:val="004E7E64"/>
    <w:rsid w:val="004F0279"/>
    <w:rsid w:val="004F02DB"/>
    <w:rsid w:val="004F0364"/>
    <w:rsid w:val="004F03B0"/>
    <w:rsid w:val="004F04F6"/>
    <w:rsid w:val="004F08B0"/>
    <w:rsid w:val="004F08B2"/>
    <w:rsid w:val="004F091A"/>
    <w:rsid w:val="004F0B8E"/>
    <w:rsid w:val="004F0C25"/>
    <w:rsid w:val="004F0F80"/>
    <w:rsid w:val="004F18ED"/>
    <w:rsid w:val="004F1AE5"/>
    <w:rsid w:val="004F1B71"/>
    <w:rsid w:val="004F1BC0"/>
    <w:rsid w:val="004F1C9E"/>
    <w:rsid w:val="004F1F5D"/>
    <w:rsid w:val="004F2245"/>
    <w:rsid w:val="004F230D"/>
    <w:rsid w:val="004F23A9"/>
    <w:rsid w:val="004F2479"/>
    <w:rsid w:val="004F2596"/>
    <w:rsid w:val="004F2A48"/>
    <w:rsid w:val="004F2DCF"/>
    <w:rsid w:val="004F31EE"/>
    <w:rsid w:val="004F32CA"/>
    <w:rsid w:val="004F372D"/>
    <w:rsid w:val="004F3802"/>
    <w:rsid w:val="004F3B59"/>
    <w:rsid w:val="004F3B82"/>
    <w:rsid w:val="004F3DC4"/>
    <w:rsid w:val="004F46ED"/>
    <w:rsid w:val="004F4AA8"/>
    <w:rsid w:val="004F4AF2"/>
    <w:rsid w:val="004F4C03"/>
    <w:rsid w:val="004F4CE1"/>
    <w:rsid w:val="004F4D13"/>
    <w:rsid w:val="004F4D37"/>
    <w:rsid w:val="004F5035"/>
    <w:rsid w:val="004F50CB"/>
    <w:rsid w:val="004F52EE"/>
    <w:rsid w:val="004F55FE"/>
    <w:rsid w:val="004F5715"/>
    <w:rsid w:val="004F57F5"/>
    <w:rsid w:val="004F57F7"/>
    <w:rsid w:val="004F5D4C"/>
    <w:rsid w:val="004F5D64"/>
    <w:rsid w:val="004F5ED3"/>
    <w:rsid w:val="004F6005"/>
    <w:rsid w:val="004F60A0"/>
    <w:rsid w:val="004F62D0"/>
    <w:rsid w:val="004F659E"/>
    <w:rsid w:val="004F6A7A"/>
    <w:rsid w:val="004F6AE1"/>
    <w:rsid w:val="004F6BBC"/>
    <w:rsid w:val="004F742D"/>
    <w:rsid w:val="004F7553"/>
    <w:rsid w:val="004F7767"/>
    <w:rsid w:val="004F7AA2"/>
    <w:rsid w:val="004F7AF4"/>
    <w:rsid w:val="0050007B"/>
    <w:rsid w:val="005004BF"/>
    <w:rsid w:val="00500601"/>
    <w:rsid w:val="005009F1"/>
    <w:rsid w:val="00500B82"/>
    <w:rsid w:val="0050134C"/>
    <w:rsid w:val="00501355"/>
    <w:rsid w:val="005016B4"/>
    <w:rsid w:val="005016C1"/>
    <w:rsid w:val="0050187B"/>
    <w:rsid w:val="00501B40"/>
    <w:rsid w:val="00501B51"/>
    <w:rsid w:val="00501BE1"/>
    <w:rsid w:val="00501D74"/>
    <w:rsid w:val="00501E89"/>
    <w:rsid w:val="00501EE7"/>
    <w:rsid w:val="00502012"/>
    <w:rsid w:val="005021EB"/>
    <w:rsid w:val="00502388"/>
    <w:rsid w:val="0050258D"/>
    <w:rsid w:val="0050296C"/>
    <w:rsid w:val="00502C30"/>
    <w:rsid w:val="0050302A"/>
    <w:rsid w:val="00503062"/>
    <w:rsid w:val="00503722"/>
    <w:rsid w:val="00503756"/>
    <w:rsid w:val="0050387E"/>
    <w:rsid w:val="00503BC8"/>
    <w:rsid w:val="00503CE2"/>
    <w:rsid w:val="00504565"/>
    <w:rsid w:val="00504F89"/>
    <w:rsid w:val="00505034"/>
    <w:rsid w:val="00505398"/>
    <w:rsid w:val="00505655"/>
    <w:rsid w:val="0050591A"/>
    <w:rsid w:val="00505AAB"/>
    <w:rsid w:val="005060A6"/>
    <w:rsid w:val="005060D1"/>
    <w:rsid w:val="005061FB"/>
    <w:rsid w:val="00506237"/>
    <w:rsid w:val="005064B4"/>
    <w:rsid w:val="00506580"/>
    <w:rsid w:val="00506819"/>
    <w:rsid w:val="0050688E"/>
    <w:rsid w:val="0050699D"/>
    <w:rsid w:val="005069A4"/>
    <w:rsid w:val="005069AF"/>
    <w:rsid w:val="00506AEE"/>
    <w:rsid w:val="00506F5C"/>
    <w:rsid w:val="00507228"/>
    <w:rsid w:val="00507617"/>
    <w:rsid w:val="005077C3"/>
    <w:rsid w:val="005079E2"/>
    <w:rsid w:val="00507A05"/>
    <w:rsid w:val="00507D8D"/>
    <w:rsid w:val="00507E96"/>
    <w:rsid w:val="00507F48"/>
    <w:rsid w:val="00507FF5"/>
    <w:rsid w:val="00510390"/>
    <w:rsid w:val="00510423"/>
    <w:rsid w:val="0051064A"/>
    <w:rsid w:val="0051066C"/>
    <w:rsid w:val="00510886"/>
    <w:rsid w:val="005108EA"/>
    <w:rsid w:val="00510A26"/>
    <w:rsid w:val="00510B6B"/>
    <w:rsid w:val="0051132F"/>
    <w:rsid w:val="005113FC"/>
    <w:rsid w:val="005114B9"/>
    <w:rsid w:val="0051161D"/>
    <w:rsid w:val="005116D0"/>
    <w:rsid w:val="00511891"/>
    <w:rsid w:val="00511912"/>
    <w:rsid w:val="00511F6C"/>
    <w:rsid w:val="00511F90"/>
    <w:rsid w:val="0051232E"/>
    <w:rsid w:val="00512376"/>
    <w:rsid w:val="00512428"/>
    <w:rsid w:val="00512498"/>
    <w:rsid w:val="00512722"/>
    <w:rsid w:val="005127A1"/>
    <w:rsid w:val="00512ADE"/>
    <w:rsid w:val="00512D19"/>
    <w:rsid w:val="005130DC"/>
    <w:rsid w:val="005131E2"/>
    <w:rsid w:val="005133C5"/>
    <w:rsid w:val="00513409"/>
    <w:rsid w:val="005135F1"/>
    <w:rsid w:val="00513693"/>
    <w:rsid w:val="0051377E"/>
    <w:rsid w:val="00513BC0"/>
    <w:rsid w:val="00513E84"/>
    <w:rsid w:val="00513F12"/>
    <w:rsid w:val="00513F60"/>
    <w:rsid w:val="00513F8E"/>
    <w:rsid w:val="00513FD2"/>
    <w:rsid w:val="0051432F"/>
    <w:rsid w:val="005144DE"/>
    <w:rsid w:val="00514631"/>
    <w:rsid w:val="005147DF"/>
    <w:rsid w:val="00514828"/>
    <w:rsid w:val="00514910"/>
    <w:rsid w:val="005149BD"/>
    <w:rsid w:val="00514BCA"/>
    <w:rsid w:val="00514CB4"/>
    <w:rsid w:val="00514DEC"/>
    <w:rsid w:val="005151B8"/>
    <w:rsid w:val="0051523A"/>
    <w:rsid w:val="00515412"/>
    <w:rsid w:val="005158C4"/>
    <w:rsid w:val="005158D5"/>
    <w:rsid w:val="00515963"/>
    <w:rsid w:val="005159E0"/>
    <w:rsid w:val="00515A49"/>
    <w:rsid w:val="00515CAB"/>
    <w:rsid w:val="00515D05"/>
    <w:rsid w:val="00515D98"/>
    <w:rsid w:val="00515DD4"/>
    <w:rsid w:val="005160C3"/>
    <w:rsid w:val="00516580"/>
    <w:rsid w:val="0051673F"/>
    <w:rsid w:val="005167ED"/>
    <w:rsid w:val="00516844"/>
    <w:rsid w:val="00516A74"/>
    <w:rsid w:val="00516AD1"/>
    <w:rsid w:val="00516BCB"/>
    <w:rsid w:val="00516BFD"/>
    <w:rsid w:val="00517005"/>
    <w:rsid w:val="005170C9"/>
    <w:rsid w:val="00517377"/>
    <w:rsid w:val="00517565"/>
    <w:rsid w:val="0051757E"/>
    <w:rsid w:val="005175E7"/>
    <w:rsid w:val="00517A15"/>
    <w:rsid w:val="00517AFA"/>
    <w:rsid w:val="00517BC5"/>
    <w:rsid w:val="005203F0"/>
    <w:rsid w:val="005203F7"/>
    <w:rsid w:val="00520480"/>
    <w:rsid w:val="00520715"/>
    <w:rsid w:val="00520956"/>
    <w:rsid w:val="00520B93"/>
    <w:rsid w:val="00520C0B"/>
    <w:rsid w:val="00520C65"/>
    <w:rsid w:val="00520CCA"/>
    <w:rsid w:val="00520DCE"/>
    <w:rsid w:val="005210F5"/>
    <w:rsid w:val="005211B6"/>
    <w:rsid w:val="005212AC"/>
    <w:rsid w:val="00521327"/>
    <w:rsid w:val="0052150F"/>
    <w:rsid w:val="00521606"/>
    <w:rsid w:val="005218C5"/>
    <w:rsid w:val="00521B8F"/>
    <w:rsid w:val="00521BC4"/>
    <w:rsid w:val="00521DBC"/>
    <w:rsid w:val="00521F2D"/>
    <w:rsid w:val="00521FAC"/>
    <w:rsid w:val="005221E2"/>
    <w:rsid w:val="005223EE"/>
    <w:rsid w:val="00522591"/>
    <w:rsid w:val="00522680"/>
    <w:rsid w:val="00522732"/>
    <w:rsid w:val="00522876"/>
    <w:rsid w:val="005229E9"/>
    <w:rsid w:val="00522A89"/>
    <w:rsid w:val="00522ACC"/>
    <w:rsid w:val="00522C3A"/>
    <w:rsid w:val="00522D91"/>
    <w:rsid w:val="00522E5C"/>
    <w:rsid w:val="00522FD6"/>
    <w:rsid w:val="00522FD7"/>
    <w:rsid w:val="00523014"/>
    <w:rsid w:val="00523417"/>
    <w:rsid w:val="005236F6"/>
    <w:rsid w:val="0052374B"/>
    <w:rsid w:val="00523925"/>
    <w:rsid w:val="005239FD"/>
    <w:rsid w:val="00523D7A"/>
    <w:rsid w:val="00523E2B"/>
    <w:rsid w:val="00523E9D"/>
    <w:rsid w:val="00523ECC"/>
    <w:rsid w:val="00523F89"/>
    <w:rsid w:val="0052405B"/>
    <w:rsid w:val="005242CF"/>
    <w:rsid w:val="00524317"/>
    <w:rsid w:val="00524354"/>
    <w:rsid w:val="0052446C"/>
    <w:rsid w:val="00524836"/>
    <w:rsid w:val="00524A36"/>
    <w:rsid w:val="00524A80"/>
    <w:rsid w:val="00524EB5"/>
    <w:rsid w:val="005250B4"/>
    <w:rsid w:val="005251CD"/>
    <w:rsid w:val="005251FA"/>
    <w:rsid w:val="00525221"/>
    <w:rsid w:val="00525694"/>
    <w:rsid w:val="0052570D"/>
    <w:rsid w:val="005258CB"/>
    <w:rsid w:val="00525966"/>
    <w:rsid w:val="00525BAD"/>
    <w:rsid w:val="00525CD7"/>
    <w:rsid w:val="00525DFC"/>
    <w:rsid w:val="00525E59"/>
    <w:rsid w:val="00525EC2"/>
    <w:rsid w:val="0052628C"/>
    <w:rsid w:val="005262B1"/>
    <w:rsid w:val="0052630A"/>
    <w:rsid w:val="0052671F"/>
    <w:rsid w:val="00526844"/>
    <w:rsid w:val="00526A36"/>
    <w:rsid w:val="00526A9D"/>
    <w:rsid w:val="00526B11"/>
    <w:rsid w:val="00526FF0"/>
    <w:rsid w:val="00527203"/>
    <w:rsid w:val="0052760C"/>
    <w:rsid w:val="00527718"/>
    <w:rsid w:val="00527819"/>
    <w:rsid w:val="00527888"/>
    <w:rsid w:val="00527932"/>
    <w:rsid w:val="00527CC1"/>
    <w:rsid w:val="00527CC5"/>
    <w:rsid w:val="00527EE6"/>
    <w:rsid w:val="0053000D"/>
    <w:rsid w:val="00530098"/>
    <w:rsid w:val="005301DD"/>
    <w:rsid w:val="00530279"/>
    <w:rsid w:val="00530613"/>
    <w:rsid w:val="005309EF"/>
    <w:rsid w:val="00530B5C"/>
    <w:rsid w:val="00530DAB"/>
    <w:rsid w:val="00530EB8"/>
    <w:rsid w:val="0053125E"/>
    <w:rsid w:val="005312E2"/>
    <w:rsid w:val="0053167A"/>
    <w:rsid w:val="005317D6"/>
    <w:rsid w:val="00531D5F"/>
    <w:rsid w:val="00531E8C"/>
    <w:rsid w:val="0053209A"/>
    <w:rsid w:val="005321FC"/>
    <w:rsid w:val="005326F0"/>
    <w:rsid w:val="0053274C"/>
    <w:rsid w:val="00532BA9"/>
    <w:rsid w:val="00532C6D"/>
    <w:rsid w:val="00532CC9"/>
    <w:rsid w:val="00532E16"/>
    <w:rsid w:val="0053347A"/>
    <w:rsid w:val="00533523"/>
    <w:rsid w:val="005339D1"/>
    <w:rsid w:val="00533CDB"/>
    <w:rsid w:val="00533EA7"/>
    <w:rsid w:val="0053464A"/>
    <w:rsid w:val="005347F2"/>
    <w:rsid w:val="0053498D"/>
    <w:rsid w:val="00534A5D"/>
    <w:rsid w:val="00534A88"/>
    <w:rsid w:val="00534C0E"/>
    <w:rsid w:val="00534CFA"/>
    <w:rsid w:val="00534E05"/>
    <w:rsid w:val="00535309"/>
    <w:rsid w:val="005353A3"/>
    <w:rsid w:val="0053564B"/>
    <w:rsid w:val="005356F2"/>
    <w:rsid w:val="005358E9"/>
    <w:rsid w:val="00535A6E"/>
    <w:rsid w:val="00535B23"/>
    <w:rsid w:val="00535C61"/>
    <w:rsid w:val="00535D0A"/>
    <w:rsid w:val="00535FEC"/>
    <w:rsid w:val="005360C6"/>
    <w:rsid w:val="005361BC"/>
    <w:rsid w:val="0053664E"/>
    <w:rsid w:val="0053690A"/>
    <w:rsid w:val="00536A66"/>
    <w:rsid w:val="00536AE3"/>
    <w:rsid w:val="00536AF3"/>
    <w:rsid w:val="00536BBE"/>
    <w:rsid w:val="00536BFB"/>
    <w:rsid w:val="00536CD0"/>
    <w:rsid w:val="00537058"/>
    <w:rsid w:val="0053717C"/>
    <w:rsid w:val="005373CA"/>
    <w:rsid w:val="00537509"/>
    <w:rsid w:val="00537598"/>
    <w:rsid w:val="00537B68"/>
    <w:rsid w:val="00537FD0"/>
    <w:rsid w:val="00540009"/>
    <w:rsid w:val="005404E3"/>
    <w:rsid w:val="005408CD"/>
    <w:rsid w:val="00540AA9"/>
    <w:rsid w:val="00540D02"/>
    <w:rsid w:val="00540D93"/>
    <w:rsid w:val="00540E17"/>
    <w:rsid w:val="00541287"/>
    <w:rsid w:val="005413CB"/>
    <w:rsid w:val="005413EA"/>
    <w:rsid w:val="00541A18"/>
    <w:rsid w:val="00541B6B"/>
    <w:rsid w:val="00541BB6"/>
    <w:rsid w:val="00541F2A"/>
    <w:rsid w:val="00542100"/>
    <w:rsid w:val="0054218B"/>
    <w:rsid w:val="005422D8"/>
    <w:rsid w:val="0054260B"/>
    <w:rsid w:val="0054275D"/>
    <w:rsid w:val="00542AEA"/>
    <w:rsid w:val="00542BF3"/>
    <w:rsid w:val="00542DCC"/>
    <w:rsid w:val="0054311A"/>
    <w:rsid w:val="00543255"/>
    <w:rsid w:val="005432A3"/>
    <w:rsid w:val="00543334"/>
    <w:rsid w:val="0054342C"/>
    <w:rsid w:val="00543693"/>
    <w:rsid w:val="00543928"/>
    <w:rsid w:val="0054395F"/>
    <w:rsid w:val="005439A6"/>
    <w:rsid w:val="00543EA5"/>
    <w:rsid w:val="00543FFB"/>
    <w:rsid w:val="00544498"/>
    <w:rsid w:val="005448F9"/>
    <w:rsid w:val="00544992"/>
    <w:rsid w:val="005450ED"/>
    <w:rsid w:val="0054517F"/>
    <w:rsid w:val="0054535D"/>
    <w:rsid w:val="00545447"/>
    <w:rsid w:val="005454DA"/>
    <w:rsid w:val="00545607"/>
    <w:rsid w:val="0054562E"/>
    <w:rsid w:val="0054575E"/>
    <w:rsid w:val="005457BC"/>
    <w:rsid w:val="00545AE2"/>
    <w:rsid w:val="00545B60"/>
    <w:rsid w:val="00545C4D"/>
    <w:rsid w:val="005460BD"/>
    <w:rsid w:val="005460F0"/>
    <w:rsid w:val="00546116"/>
    <w:rsid w:val="0054621F"/>
    <w:rsid w:val="00546A70"/>
    <w:rsid w:val="00546B4F"/>
    <w:rsid w:val="00546BE6"/>
    <w:rsid w:val="00546E20"/>
    <w:rsid w:val="00546EB6"/>
    <w:rsid w:val="00546F19"/>
    <w:rsid w:val="00547062"/>
    <w:rsid w:val="00547191"/>
    <w:rsid w:val="005472B8"/>
    <w:rsid w:val="00547864"/>
    <w:rsid w:val="0054797E"/>
    <w:rsid w:val="00547B53"/>
    <w:rsid w:val="00547CCB"/>
    <w:rsid w:val="0055024B"/>
    <w:rsid w:val="00550299"/>
    <w:rsid w:val="0055048C"/>
    <w:rsid w:val="00550565"/>
    <w:rsid w:val="005508FC"/>
    <w:rsid w:val="00550B4B"/>
    <w:rsid w:val="00550D47"/>
    <w:rsid w:val="0055101E"/>
    <w:rsid w:val="005511BC"/>
    <w:rsid w:val="0055144C"/>
    <w:rsid w:val="005514BD"/>
    <w:rsid w:val="005518A7"/>
    <w:rsid w:val="00551B8E"/>
    <w:rsid w:val="00551D2A"/>
    <w:rsid w:val="005520C9"/>
    <w:rsid w:val="005520DB"/>
    <w:rsid w:val="00552237"/>
    <w:rsid w:val="0055252D"/>
    <w:rsid w:val="00552A62"/>
    <w:rsid w:val="00552B40"/>
    <w:rsid w:val="00552C94"/>
    <w:rsid w:val="0055321F"/>
    <w:rsid w:val="0055363A"/>
    <w:rsid w:val="005538D3"/>
    <w:rsid w:val="00553978"/>
    <w:rsid w:val="00553ADC"/>
    <w:rsid w:val="00553B48"/>
    <w:rsid w:val="00553E52"/>
    <w:rsid w:val="00553F42"/>
    <w:rsid w:val="00554064"/>
    <w:rsid w:val="005544E8"/>
    <w:rsid w:val="005549C3"/>
    <w:rsid w:val="00554BA6"/>
    <w:rsid w:val="00555166"/>
    <w:rsid w:val="0055537A"/>
    <w:rsid w:val="00555392"/>
    <w:rsid w:val="00555676"/>
    <w:rsid w:val="0055570A"/>
    <w:rsid w:val="00555743"/>
    <w:rsid w:val="00555CE0"/>
    <w:rsid w:val="00555DC4"/>
    <w:rsid w:val="00555E02"/>
    <w:rsid w:val="00555F60"/>
    <w:rsid w:val="00555FD8"/>
    <w:rsid w:val="005560D6"/>
    <w:rsid w:val="00556272"/>
    <w:rsid w:val="0055647F"/>
    <w:rsid w:val="00556A37"/>
    <w:rsid w:val="00556C76"/>
    <w:rsid w:val="0055728D"/>
    <w:rsid w:val="00557369"/>
    <w:rsid w:val="0055742A"/>
    <w:rsid w:val="00557450"/>
    <w:rsid w:val="00557559"/>
    <w:rsid w:val="00557653"/>
    <w:rsid w:val="00557857"/>
    <w:rsid w:val="005578D7"/>
    <w:rsid w:val="00557A40"/>
    <w:rsid w:val="00557C96"/>
    <w:rsid w:val="0056077D"/>
    <w:rsid w:val="005607DA"/>
    <w:rsid w:val="00560973"/>
    <w:rsid w:val="005609C2"/>
    <w:rsid w:val="00560B30"/>
    <w:rsid w:val="0056115A"/>
    <w:rsid w:val="0056142E"/>
    <w:rsid w:val="00561701"/>
    <w:rsid w:val="00561707"/>
    <w:rsid w:val="00561999"/>
    <w:rsid w:val="00561C19"/>
    <w:rsid w:val="00561C5A"/>
    <w:rsid w:val="00561DDC"/>
    <w:rsid w:val="00562324"/>
    <w:rsid w:val="005623F6"/>
    <w:rsid w:val="0056267F"/>
    <w:rsid w:val="00562993"/>
    <w:rsid w:val="00562DCF"/>
    <w:rsid w:val="00562F1A"/>
    <w:rsid w:val="005633B2"/>
    <w:rsid w:val="0056340A"/>
    <w:rsid w:val="0056361D"/>
    <w:rsid w:val="00563646"/>
    <w:rsid w:val="00563705"/>
    <w:rsid w:val="00563766"/>
    <w:rsid w:val="005639BA"/>
    <w:rsid w:val="00563BE1"/>
    <w:rsid w:val="00563DF6"/>
    <w:rsid w:val="005641A3"/>
    <w:rsid w:val="00564473"/>
    <w:rsid w:val="00564673"/>
    <w:rsid w:val="00564A62"/>
    <w:rsid w:val="00565040"/>
    <w:rsid w:val="0056542B"/>
    <w:rsid w:val="00565693"/>
    <w:rsid w:val="005657AD"/>
    <w:rsid w:val="00565A0B"/>
    <w:rsid w:val="00565A28"/>
    <w:rsid w:val="00565D8F"/>
    <w:rsid w:val="00565D9B"/>
    <w:rsid w:val="005661C4"/>
    <w:rsid w:val="0056627F"/>
    <w:rsid w:val="00566602"/>
    <w:rsid w:val="005668AE"/>
    <w:rsid w:val="0056699D"/>
    <w:rsid w:val="00566A13"/>
    <w:rsid w:val="00566F69"/>
    <w:rsid w:val="0056732C"/>
    <w:rsid w:val="005673A5"/>
    <w:rsid w:val="00567479"/>
    <w:rsid w:val="005674EC"/>
    <w:rsid w:val="005675FC"/>
    <w:rsid w:val="00567836"/>
    <w:rsid w:val="0056792C"/>
    <w:rsid w:val="00567C2F"/>
    <w:rsid w:val="00567D63"/>
    <w:rsid w:val="00567D9B"/>
    <w:rsid w:val="00570CCB"/>
    <w:rsid w:val="00571030"/>
    <w:rsid w:val="005711C4"/>
    <w:rsid w:val="005712AE"/>
    <w:rsid w:val="005715AF"/>
    <w:rsid w:val="00571D38"/>
    <w:rsid w:val="00572469"/>
    <w:rsid w:val="00572841"/>
    <w:rsid w:val="00572B8A"/>
    <w:rsid w:val="00572C02"/>
    <w:rsid w:val="00572EBF"/>
    <w:rsid w:val="00572ED3"/>
    <w:rsid w:val="00572EF3"/>
    <w:rsid w:val="005730DA"/>
    <w:rsid w:val="005731A3"/>
    <w:rsid w:val="0057325F"/>
    <w:rsid w:val="0057386A"/>
    <w:rsid w:val="00573912"/>
    <w:rsid w:val="00573AA5"/>
    <w:rsid w:val="00573B35"/>
    <w:rsid w:val="00573D01"/>
    <w:rsid w:val="0057403A"/>
    <w:rsid w:val="0057428B"/>
    <w:rsid w:val="005743DA"/>
    <w:rsid w:val="0057480E"/>
    <w:rsid w:val="005748DC"/>
    <w:rsid w:val="00574AB9"/>
    <w:rsid w:val="00574E54"/>
    <w:rsid w:val="0057500F"/>
    <w:rsid w:val="0057529D"/>
    <w:rsid w:val="005753EE"/>
    <w:rsid w:val="00575480"/>
    <w:rsid w:val="005758B8"/>
    <w:rsid w:val="00575AE7"/>
    <w:rsid w:val="00575B85"/>
    <w:rsid w:val="00575E53"/>
    <w:rsid w:val="00575F1F"/>
    <w:rsid w:val="00575FC9"/>
    <w:rsid w:val="0057623A"/>
    <w:rsid w:val="00576610"/>
    <w:rsid w:val="005767AB"/>
    <w:rsid w:val="0057691A"/>
    <w:rsid w:val="00576D6F"/>
    <w:rsid w:val="0057721C"/>
    <w:rsid w:val="00577428"/>
    <w:rsid w:val="00577457"/>
    <w:rsid w:val="0057759B"/>
    <w:rsid w:val="005775AD"/>
    <w:rsid w:val="00577B9D"/>
    <w:rsid w:val="00577D1C"/>
    <w:rsid w:val="00577DD8"/>
    <w:rsid w:val="005801D9"/>
    <w:rsid w:val="0058021A"/>
    <w:rsid w:val="005803B6"/>
    <w:rsid w:val="005803EC"/>
    <w:rsid w:val="0058045B"/>
    <w:rsid w:val="00580656"/>
    <w:rsid w:val="00580BD8"/>
    <w:rsid w:val="00580DB1"/>
    <w:rsid w:val="00581062"/>
    <w:rsid w:val="005811EC"/>
    <w:rsid w:val="005812A3"/>
    <w:rsid w:val="005813B8"/>
    <w:rsid w:val="00581673"/>
    <w:rsid w:val="00581911"/>
    <w:rsid w:val="00581AD2"/>
    <w:rsid w:val="00581AE7"/>
    <w:rsid w:val="00581BC1"/>
    <w:rsid w:val="00581E3C"/>
    <w:rsid w:val="0058207F"/>
    <w:rsid w:val="005820DA"/>
    <w:rsid w:val="0058215E"/>
    <w:rsid w:val="005821E3"/>
    <w:rsid w:val="0058225E"/>
    <w:rsid w:val="0058229A"/>
    <w:rsid w:val="005825F0"/>
    <w:rsid w:val="0058262B"/>
    <w:rsid w:val="00582838"/>
    <w:rsid w:val="005828BC"/>
    <w:rsid w:val="00582B02"/>
    <w:rsid w:val="005831F9"/>
    <w:rsid w:val="00583259"/>
    <w:rsid w:val="005835ED"/>
    <w:rsid w:val="00583E57"/>
    <w:rsid w:val="00584014"/>
    <w:rsid w:val="005840F5"/>
    <w:rsid w:val="0058415A"/>
    <w:rsid w:val="005842B0"/>
    <w:rsid w:val="005843B9"/>
    <w:rsid w:val="00584586"/>
    <w:rsid w:val="0058467C"/>
    <w:rsid w:val="00584D66"/>
    <w:rsid w:val="00584F0C"/>
    <w:rsid w:val="00584F7A"/>
    <w:rsid w:val="0058537E"/>
    <w:rsid w:val="005853C4"/>
    <w:rsid w:val="00585481"/>
    <w:rsid w:val="005854A2"/>
    <w:rsid w:val="005856E0"/>
    <w:rsid w:val="00585867"/>
    <w:rsid w:val="00585875"/>
    <w:rsid w:val="005859E7"/>
    <w:rsid w:val="00585B81"/>
    <w:rsid w:val="00586151"/>
    <w:rsid w:val="00586244"/>
    <w:rsid w:val="00586452"/>
    <w:rsid w:val="00586739"/>
    <w:rsid w:val="00586896"/>
    <w:rsid w:val="00586C0B"/>
    <w:rsid w:val="00586DF2"/>
    <w:rsid w:val="005871FE"/>
    <w:rsid w:val="005874D9"/>
    <w:rsid w:val="005874E4"/>
    <w:rsid w:val="00587A52"/>
    <w:rsid w:val="00587C14"/>
    <w:rsid w:val="005901BA"/>
    <w:rsid w:val="0059027C"/>
    <w:rsid w:val="005902D5"/>
    <w:rsid w:val="00590567"/>
    <w:rsid w:val="005905A6"/>
    <w:rsid w:val="005907CD"/>
    <w:rsid w:val="00590EA4"/>
    <w:rsid w:val="005915D2"/>
    <w:rsid w:val="00591600"/>
    <w:rsid w:val="0059168D"/>
    <w:rsid w:val="005917A8"/>
    <w:rsid w:val="00591860"/>
    <w:rsid w:val="00592391"/>
    <w:rsid w:val="00592487"/>
    <w:rsid w:val="005924CC"/>
    <w:rsid w:val="005925C0"/>
    <w:rsid w:val="005925D6"/>
    <w:rsid w:val="005927A9"/>
    <w:rsid w:val="0059282F"/>
    <w:rsid w:val="00592942"/>
    <w:rsid w:val="00592AF1"/>
    <w:rsid w:val="00592D53"/>
    <w:rsid w:val="00592E13"/>
    <w:rsid w:val="0059313D"/>
    <w:rsid w:val="0059331E"/>
    <w:rsid w:val="00593476"/>
    <w:rsid w:val="005934AF"/>
    <w:rsid w:val="00593559"/>
    <w:rsid w:val="0059414D"/>
    <w:rsid w:val="00594259"/>
    <w:rsid w:val="005942DE"/>
    <w:rsid w:val="005942E8"/>
    <w:rsid w:val="00594413"/>
    <w:rsid w:val="0059451E"/>
    <w:rsid w:val="005945A7"/>
    <w:rsid w:val="005946BB"/>
    <w:rsid w:val="0059499C"/>
    <w:rsid w:val="00594A18"/>
    <w:rsid w:val="00594B3D"/>
    <w:rsid w:val="00594CB2"/>
    <w:rsid w:val="00594D15"/>
    <w:rsid w:val="005950FA"/>
    <w:rsid w:val="005952C3"/>
    <w:rsid w:val="005953E8"/>
    <w:rsid w:val="00595598"/>
    <w:rsid w:val="00595751"/>
    <w:rsid w:val="00595C41"/>
    <w:rsid w:val="00595CDA"/>
    <w:rsid w:val="00595D61"/>
    <w:rsid w:val="00595D78"/>
    <w:rsid w:val="00595FBC"/>
    <w:rsid w:val="00596052"/>
    <w:rsid w:val="0059608C"/>
    <w:rsid w:val="00596110"/>
    <w:rsid w:val="00596111"/>
    <w:rsid w:val="00596177"/>
    <w:rsid w:val="0059637E"/>
    <w:rsid w:val="00596537"/>
    <w:rsid w:val="0059686F"/>
    <w:rsid w:val="00596A7E"/>
    <w:rsid w:val="00596C55"/>
    <w:rsid w:val="00596D67"/>
    <w:rsid w:val="00596DFC"/>
    <w:rsid w:val="00596F80"/>
    <w:rsid w:val="0059727D"/>
    <w:rsid w:val="0059739A"/>
    <w:rsid w:val="005973D6"/>
    <w:rsid w:val="005974D4"/>
    <w:rsid w:val="005974E2"/>
    <w:rsid w:val="0059773B"/>
    <w:rsid w:val="00597BAC"/>
    <w:rsid w:val="00597D53"/>
    <w:rsid w:val="00597EA3"/>
    <w:rsid w:val="005A00C8"/>
    <w:rsid w:val="005A040D"/>
    <w:rsid w:val="005A0540"/>
    <w:rsid w:val="005A0626"/>
    <w:rsid w:val="005A0698"/>
    <w:rsid w:val="005A0A0F"/>
    <w:rsid w:val="005A0C36"/>
    <w:rsid w:val="005A12D5"/>
    <w:rsid w:val="005A151E"/>
    <w:rsid w:val="005A1A11"/>
    <w:rsid w:val="005A1CB2"/>
    <w:rsid w:val="005A1DDB"/>
    <w:rsid w:val="005A2443"/>
    <w:rsid w:val="005A2674"/>
    <w:rsid w:val="005A26A9"/>
    <w:rsid w:val="005A28A6"/>
    <w:rsid w:val="005A294B"/>
    <w:rsid w:val="005A2AF3"/>
    <w:rsid w:val="005A2BA2"/>
    <w:rsid w:val="005A2EDC"/>
    <w:rsid w:val="005A30D7"/>
    <w:rsid w:val="005A330A"/>
    <w:rsid w:val="005A341E"/>
    <w:rsid w:val="005A3466"/>
    <w:rsid w:val="005A35AE"/>
    <w:rsid w:val="005A367F"/>
    <w:rsid w:val="005A370E"/>
    <w:rsid w:val="005A3771"/>
    <w:rsid w:val="005A3DF4"/>
    <w:rsid w:val="005A3E36"/>
    <w:rsid w:val="005A40F4"/>
    <w:rsid w:val="005A41A5"/>
    <w:rsid w:val="005A41D2"/>
    <w:rsid w:val="005A4228"/>
    <w:rsid w:val="005A4234"/>
    <w:rsid w:val="005A44C9"/>
    <w:rsid w:val="005A496D"/>
    <w:rsid w:val="005A4A8B"/>
    <w:rsid w:val="005A4B96"/>
    <w:rsid w:val="005A4C46"/>
    <w:rsid w:val="005A4DCF"/>
    <w:rsid w:val="005A4E2E"/>
    <w:rsid w:val="005A4F88"/>
    <w:rsid w:val="005A5246"/>
    <w:rsid w:val="005A5293"/>
    <w:rsid w:val="005A550E"/>
    <w:rsid w:val="005A5A79"/>
    <w:rsid w:val="005A5BF5"/>
    <w:rsid w:val="005A5D22"/>
    <w:rsid w:val="005A5E27"/>
    <w:rsid w:val="005A5F30"/>
    <w:rsid w:val="005A6131"/>
    <w:rsid w:val="005A658F"/>
    <w:rsid w:val="005A680B"/>
    <w:rsid w:val="005A69DF"/>
    <w:rsid w:val="005A6AE6"/>
    <w:rsid w:val="005A6CE5"/>
    <w:rsid w:val="005A6EFD"/>
    <w:rsid w:val="005A70DE"/>
    <w:rsid w:val="005A7171"/>
    <w:rsid w:val="005A76DB"/>
    <w:rsid w:val="005A77BB"/>
    <w:rsid w:val="005A7D15"/>
    <w:rsid w:val="005A7DF3"/>
    <w:rsid w:val="005B014B"/>
    <w:rsid w:val="005B02DA"/>
    <w:rsid w:val="005B0740"/>
    <w:rsid w:val="005B0820"/>
    <w:rsid w:val="005B0938"/>
    <w:rsid w:val="005B09A4"/>
    <w:rsid w:val="005B0BE4"/>
    <w:rsid w:val="005B0DDA"/>
    <w:rsid w:val="005B115F"/>
    <w:rsid w:val="005B116F"/>
    <w:rsid w:val="005B1A01"/>
    <w:rsid w:val="005B1E76"/>
    <w:rsid w:val="005B1EC5"/>
    <w:rsid w:val="005B28A7"/>
    <w:rsid w:val="005B290D"/>
    <w:rsid w:val="005B2AE2"/>
    <w:rsid w:val="005B2C9B"/>
    <w:rsid w:val="005B2DE6"/>
    <w:rsid w:val="005B3033"/>
    <w:rsid w:val="005B390B"/>
    <w:rsid w:val="005B3929"/>
    <w:rsid w:val="005B395A"/>
    <w:rsid w:val="005B3965"/>
    <w:rsid w:val="005B3EBD"/>
    <w:rsid w:val="005B3F0D"/>
    <w:rsid w:val="005B40E7"/>
    <w:rsid w:val="005B41CC"/>
    <w:rsid w:val="005B4317"/>
    <w:rsid w:val="005B4430"/>
    <w:rsid w:val="005B4779"/>
    <w:rsid w:val="005B4DB8"/>
    <w:rsid w:val="005B4FEA"/>
    <w:rsid w:val="005B51C5"/>
    <w:rsid w:val="005B54E4"/>
    <w:rsid w:val="005B54F4"/>
    <w:rsid w:val="005B553D"/>
    <w:rsid w:val="005B5938"/>
    <w:rsid w:val="005B5BEE"/>
    <w:rsid w:val="005B648C"/>
    <w:rsid w:val="005B64D1"/>
    <w:rsid w:val="005B6A2B"/>
    <w:rsid w:val="005B6E15"/>
    <w:rsid w:val="005B6EC9"/>
    <w:rsid w:val="005B7123"/>
    <w:rsid w:val="005B7396"/>
    <w:rsid w:val="005B74AC"/>
    <w:rsid w:val="005B760B"/>
    <w:rsid w:val="005B788A"/>
    <w:rsid w:val="005B7CF3"/>
    <w:rsid w:val="005B7E2A"/>
    <w:rsid w:val="005C0155"/>
    <w:rsid w:val="005C05F8"/>
    <w:rsid w:val="005C0685"/>
    <w:rsid w:val="005C06E5"/>
    <w:rsid w:val="005C0DF7"/>
    <w:rsid w:val="005C0E50"/>
    <w:rsid w:val="005C0E5B"/>
    <w:rsid w:val="005C0F74"/>
    <w:rsid w:val="005C0FB2"/>
    <w:rsid w:val="005C10C4"/>
    <w:rsid w:val="005C12E3"/>
    <w:rsid w:val="005C1646"/>
    <w:rsid w:val="005C1865"/>
    <w:rsid w:val="005C1B2D"/>
    <w:rsid w:val="005C1D16"/>
    <w:rsid w:val="005C1FB9"/>
    <w:rsid w:val="005C237B"/>
    <w:rsid w:val="005C25D1"/>
    <w:rsid w:val="005C272A"/>
    <w:rsid w:val="005C2823"/>
    <w:rsid w:val="005C284C"/>
    <w:rsid w:val="005C285F"/>
    <w:rsid w:val="005C2A48"/>
    <w:rsid w:val="005C2A56"/>
    <w:rsid w:val="005C2AA5"/>
    <w:rsid w:val="005C305E"/>
    <w:rsid w:val="005C312F"/>
    <w:rsid w:val="005C3173"/>
    <w:rsid w:val="005C3B1D"/>
    <w:rsid w:val="005C3B98"/>
    <w:rsid w:val="005C3BE4"/>
    <w:rsid w:val="005C3F52"/>
    <w:rsid w:val="005C3F75"/>
    <w:rsid w:val="005C3F97"/>
    <w:rsid w:val="005C411E"/>
    <w:rsid w:val="005C45E9"/>
    <w:rsid w:val="005C49FB"/>
    <w:rsid w:val="005C5764"/>
    <w:rsid w:val="005C5790"/>
    <w:rsid w:val="005C57DA"/>
    <w:rsid w:val="005C5880"/>
    <w:rsid w:val="005C596A"/>
    <w:rsid w:val="005C59F2"/>
    <w:rsid w:val="005C5A37"/>
    <w:rsid w:val="005C5B86"/>
    <w:rsid w:val="005C5C1F"/>
    <w:rsid w:val="005C5C80"/>
    <w:rsid w:val="005C5C8B"/>
    <w:rsid w:val="005C5F7E"/>
    <w:rsid w:val="005C5F8A"/>
    <w:rsid w:val="005C609F"/>
    <w:rsid w:val="005C64E0"/>
    <w:rsid w:val="005C653B"/>
    <w:rsid w:val="005C6791"/>
    <w:rsid w:val="005C6D4D"/>
    <w:rsid w:val="005C6F1E"/>
    <w:rsid w:val="005C7427"/>
    <w:rsid w:val="005C7527"/>
    <w:rsid w:val="005C75EE"/>
    <w:rsid w:val="005C7624"/>
    <w:rsid w:val="005C7A27"/>
    <w:rsid w:val="005C7A40"/>
    <w:rsid w:val="005C7B69"/>
    <w:rsid w:val="005C7C1E"/>
    <w:rsid w:val="005C7CA1"/>
    <w:rsid w:val="005C7D8B"/>
    <w:rsid w:val="005C7E3A"/>
    <w:rsid w:val="005C7F20"/>
    <w:rsid w:val="005D03CC"/>
    <w:rsid w:val="005D0507"/>
    <w:rsid w:val="005D1147"/>
    <w:rsid w:val="005D1387"/>
    <w:rsid w:val="005D13CE"/>
    <w:rsid w:val="005D1491"/>
    <w:rsid w:val="005D14CA"/>
    <w:rsid w:val="005D171F"/>
    <w:rsid w:val="005D188A"/>
    <w:rsid w:val="005D1E15"/>
    <w:rsid w:val="005D2434"/>
    <w:rsid w:val="005D2563"/>
    <w:rsid w:val="005D258E"/>
    <w:rsid w:val="005D27E3"/>
    <w:rsid w:val="005D2915"/>
    <w:rsid w:val="005D294E"/>
    <w:rsid w:val="005D2E31"/>
    <w:rsid w:val="005D2EE3"/>
    <w:rsid w:val="005D312F"/>
    <w:rsid w:val="005D31B7"/>
    <w:rsid w:val="005D31E2"/>
    <w:rsid w:val="005D3367"/>
    <w:rsid w:val="005D35F2"/>
    <w:rsid w:val="005D361E"/>
    <w:rsid w:val="005D39AB"/>
    <w:rsid w:val="005D3B65"/>
    <w:rsid w:val="005D3CDB"/>
    <w:rsid w:val="005D3D93"/>
    <w:rsid w:val="005D4011"/>
    <w:rsid w:val="005D40A9"/>
    <w:rsid w:val="005D412D"/>
    <w:rsid w:val="005D426B"/>
    <w:rsid w:val="005D4857"/>
    <w:rsid w:val="005D4925"/>
    <w:rsid w:val="005D4D28"/>
    <w:rsid w:val="005D4F08"/>
    <w:rsid w:val="005D4F67"/>
    <w:rsid w:val="005D51A3"/>
    <w:rsid w:val="005D5224"/>
    <w:rsid w:val="005D5367"/>
    <w:rsid w:val="005D54E4"/>
    <w:rsid w:val="005D54F6"/>
    <w:rsid w:val="005D5A98"/>
    <w:rsid w:val="005D5AFA"/>
    <w:rsid w:val="005D5F11"/>
    <w:rsid w:val="005D6267"/>
    <w:rsid w:val="005D6544"/>
    <w:rsid w:val="005D6C74"/>
    <w:rsid w:val="005D7162"/>
    <w:rsid w:val="005D71B0"/>
    <w:rsid w:val="005D73E5"/>
    <w:rsid w:val="005D76AE"/>
    <w:rsid w:val="005D7713"/>
    <w:rsid w:val="005D7733"/>
    <w:rsid w:val="005D775C"/>
    <w:rsid w:val="005D77ED"/>
    <w:rsid w:val="005D7D9B"/>
    <w:rsid w:val="005D7E26"/>
    <w:rsid w:val="005D7FEA"/>
    <w:rsid w:val="005E0497"/>
    <w:rsid w:val="005E0648"/>
    <w:rsid w:val="005E0824"/>
    <w:rsid w:val="005E0AE2"/>
    <w:rsid w:val="005E0AF8"/>
    <w:rsid w:val="005E0D0C"/>
    <w:rsid w:val="005E0F45"/>
    <w:rsid w:val="005E0F79"/>
    <w:rsid w:val="005E12F2"/>
    <w:rsid w:val="005E18AF"/>
    <w:rsid w:val="005E18E9"/>
    <w:rsid w:val="005E1B21"/>
    <w:rsid w:val="005E1C1B"/>
    <w:rsid w:val="005E219F"/>
    <w:rsid w:val="005E21DF"/>
    <w:rsid w:val="005E22CF"/>
    <w:rsid w:val="005E27EC"/>
    <w:rsid w:val="005E28BC"/>
    <w:rsid w:val="005E2992"/>
    <w:rsid w:val="005E29C4"/>
    <w:rsid w:val="005E29FE"/>
    <w:rsid w:val="005E2A48"/>
    <w:rsid w:val="005E2D7D"/>
    <w:rsid w:val="005E31A3"/>
    <w:rsid w:val="005E3241"/>
    <w:rsid w:val="005E36CC"/>
    <w:rsid w:val="005E3798"/>
    <w:rsid w:val="005E3AE5"/>
    <w:rsid w:val="005E3FE8"/>
    <w:rsid w:val="005E40AA"/>
    <w:rsid w:val="005E40DD"/>
    <w:rsid w:val="005E43D9"/>
    <w:rsid w:val="005E465D"/>
    <w:rsid w:val="005E479D"/>
    <w:rsid w:val="005E48B0"/>
    <w:rsid w:val="005E4DA9"/>
    <w:rsid w:val="005E4EF8"/>
    <w:rsid w:val="005E50F6"/>
    <w:rsid w:val="005E560F"/>
    <w:rsid w:val="005E5EBE"/>
    <w:rsid w:val="005E64EB"/>
    <w:rsid w:val="005E65D6"/>
    <w:rsid w:val="005E6823"/>
    <w:rsid w:val="005E6C5A"/>
    <w:rsid w:val="005E6FFD"/>
    <w:rsid w:val="005E7015"/>
    <w:rsid w:val="005E716F"/>
    <w:rsid w:val="005E72C1"/>
    <w:rsid w:val="005E7313"/>
    <w:rsid w:val="005E7338"/>
    <w:rsid w:val="005E752E"/>
    <w:rsid w:val="005E753D"/>
    <w:rsid w:val="005E77D9"/>
    <w:rsid w:val="005E7CB1"/>
    <w:rsid w:val="005F0031"/>
    <w:rsid w:val="005F0144"/>
    <w:rsid w:val="005F05C3"/>
    <w:rsid w:val="005F0885"/>
    <w:rsid w:val="005F09A9"/>
    <w:rsid w:val="005F0D9C"/>
    <w:rsid w:val="005F0DE2"/>
    <w:rsid w:val="005F0EB9"/>
    <w:rsid w:val="005F0FAB"/>
    <w:rsid w:val="005F10B9"/>
    <w:rsid w:val="005F10F7"/>
    <w:rsid w:val="005F1148"/>
    <w:rsid w:val="005F1185"/>
    <w:rsid w:val="005F14EB"/>
    <w:rsid w:val="005F174C"/>
    <w:rsid w:val="005F1815"/>
    <w:rsid w:val="005F1C07"/>
    <w:rsid w:val="005F224E"/>
    <w:rsid w:val="005F2383"/>
    <w:rsid w:val="005F264A"/>
    <w:rsid w:val="005F289B"/>
    <w:rsid w:val="005F28C7"/>
    <w:rsid w:val="005F2910"/>
    <w:rsid w:val="005F2C63"/>
    <w:rsid w:val="005F2CF1"/>
    <w:rsid w:val="005F2E1A"/>
    <w:rsid w:val="005F2F3F"/>
    <w:rsid w:val="005F3838"/>
    <w:rsid w:val="005F3CED"/>
    <w:rsid w:val="005F3CF6"/>
    <w:rsid w:val="005F3DC0"/>
    <w:rsid w:val="005F3E94"/>
    <w:rsid w:val="005F43B1"/>
    <w:rsid w:val="005F44C1"/>
    <w:rsid w:val="005F4BA5"/>
    <w:rsid w:val="005F4C62"/>
    <w:rsid w:val="005F4C7D"/>
    <w:rsid w:val="005F4CE9"/>
    <w:rsid w:val="005F4D78"/>
    <w:rsid w:val="005F51A2"/>
    <w:rsid w:val="005F5325"/>
    <w:rsid w:val="005F550F"/>
    <w:rsid w:val="005F55E5"/>
    <w:rsid w:val="005F5631"/>
    <w:rsid w:val="005F5636"/>
    <w:rsid w:val="005F5743"/>
    <w:rsid w:val="005F57C4"/>
    <w:rsid w:val="005F5B0F"/>
    <w:rsid w:val="005F5C64"/>
    <w:rsid w:val="005F5FBE"/>
    <w:rsid w:val="005F60FF"/>
    <w:rsid w:val="005F6174"/>
    <w:rsid w:val="005F6270"/>
    <w:rsid w:val="005F63C0"/>
    <w:rsid w:val="005F644A"/>
    <w:rsid w:val="005F64D9"/>
    <w:rsid w:val="005F6695"/>
    <w:rsid w:val="005F66EE"/>
    <w:rsid w:val="005F67A2"/>
    <w:rsid w:val="005F6825"/>
    <w:rsid w:val="005F6A5D"/>
    <w:rsid w:val="005F6F5B"/>
    <w:rsid w:val="005F6FCF"/>
    <w:rsid w:val="005F7629"/>
    <w:rsid w:val="005F779C"/>
    <w:rsid w:val="005F77A9"/>
    <w:rsid w:val="005F7851"/>
    <w:rsid w:val="005F78C0"/>
    <w:rsid w:val="005F7B23"/>
    <w:rsid w:val="005F7C4A"/>
    <w:rsid w:val="005F7DB0"/>
    <w:rsid w:val="005F7E3E"/>
    <w:rsid w:val="00600290"/>
    <w:rsid w:val="006004A2"/>
    <w:rsid w:val="006005C4"/>
    <w:rsid w:val="00600A05"/>
    <w:rsid w:val="00600A6B"/>
    <w:rsid w:val="00600C04"/>
    <w:rsid w:val="00600EB8"/>
    <w:rsid w:val="00600EE4"/>
    <w:rsid w:val="00600F23"/>
    <w:rsid w:val="006010F3"/>
    <w:rsid w:val="006012F0"/>
    <w:rsid w:val="0060179A"/>
    <w:rsid w:val="006018FA"/>
    <w:rsid w:val="00601935"/>
    <w:rsid w:val="0060198B"/>
    <w:rsid w:val="00601AB0"/>
    <w:rsid w:val="00601B26"/>
    <w:rsid w:val="00601B55"/>
    <w:rsid w:val="00601EAF"/>
    <w:rsid w:val="00601F5A"/>
    <w:rsid w:val="00602426"/>
    <w:rsid w:val="00602767"/>
    <w:rsid w:val="00602903"/>
    <w:rsid w:val="006029D3"/>
    <w:rsid w:val="00602ADD"/>
    <w:rsid w:val="00602AFE"/>
    <w:rsid w:val="00602B7D"/>
    <w:rsid w:val="00602C68"/>
    <w:rsid w:val="00603741"/>
    <w:rsid w:val="00603C2F"/>
    <w:rsid w:val="00604283"/>
    <w:rsid w:val="0060434F"/>
    <w:rsid w:val="006043AB"/>
    <w:rsid w:val="0060448D"/>
    <w:rsid w:val="006046EA"/>
    <w:rsid w:val="0060485B"/>
    <w:rsid w:val="00604A96"/>
    <w:rsid w:val="00604AFD"/>
    <w:rsid w:val="00604B93"/>
    <w:rsid w:val="00604F94"/>
    <w:rsid w:val="006054AD"/>
    <w:rsid w:val="00605657"/>
    <w:rsid w:val="00605AA4"/>
    <w:rsid w:val="00605CE1"/>
    <w:rsid w:val="00605FF7"/>
    <w:rsid w:val="006060B1"/>
    <w:rsid w:val="00606162"/>
    <w:rsid w:val="006063C3"/>
    <w:rsid w:val="0060663A"/>
    <w:rsid w:val="0060671C"/>
    <w:rsid w:val="00606A1B"/>
    <w:rsid w:val="00606B5E"/>
    <w:rsid w:val="00606BD7"/>
    <w:rsid w:val="00606D93"/>
    <w:rsid w:val="00606DBB"/>
    <w:rsid w:val="00606FA3"/>
    <w:rsid w:val="0060700F"/>
    <w:rsid w:val="00607192"/>
    <w:rsid w:val="0060797D"/>
    <w:rsid w:val="006079A8"/>
    <w:rsid w:val="006104BF"/>
    <w:rsid w:val="00610AB0"/>
    <w:rsid w:val="00610DBF"/>
    <w:rsid w:val="00610FE6"/>
    <w:rsid w:val="00611147"/>
    <w:rsid w:val="00611231"/>
    <w:rsid w:val="00611499"/>
    <w:rsid w:val="006115B7"/>
    <w:rsid w:val="006115FC"/>
    <w:rsid w:val="00611936"/>
    <w:rsid w:val="00611B94"/>
    <w:rsid w:val="006120F9"/>
    <w:rsid w:val="0061233C"/>
    <w:rsid w:val="00612B52"/>
    <w:rsid w:val="00612D83"/>
    <w:rsid w:val="00612E16"/>
    <w:rsid w:val="006132C9"/>
    <w:rsid w:val="006133D4"/>
    <w:rsid w:val="00613417"/>
    <w:rsid w:val="0061369A"/>
    <w:rsid w:val="006136D7"/>
    <w:rsid w:val="00613823"/>
    <w:rsid w:val="00613993"/>
    <w:rsid w:val="006146A1"/>
    <w:rsid w:val="00614C39"/>
    <w:rsid w:val="00614DC8"/>
    <w:rsid w:val="00614DFC"/>
    <w:rsid w:val="00614EA9"/>
    <w:rsid w:val="00615168"/>
    <w:rsid w:val="006152BC"/>
    <w:rsid w:val="00615317"/>
    <w:rsid w:val="00615507"/>
    <w:rsid w:val="0061583D"/>
    <w:rsid w:val="00615BBE"/>
    <w:rsid w:val="00615C69"/>
    <w:rsid w:val="00615E8E"/>
    <w:rsid w:val="00615F1D"/>
    <w:rsid w:val="0061602D"/>
    <w:rsid w:val="00616AF8"/>
    <w:rsid w:val="00616C0E"/>
    <w:rsid w:val="00616EB8"/>
    <w:rsid w:val="0061735F"/>
    <w:rsid w:val="00617649"/>
    <w:rsid w:val="0061777E"/>
    <w:rsid w:val="006178E6"/>
    <w:rsid w:val="00617962"/>
    <w:rsid w:val="00617A57"/>
    <w:rsid w:val="00617B71"/>
    <w:rsid w:val="006203BF"/>
    <w:rsid w:val="00620455"/>
    <w:rsid w:val="00620725"/>
    <w:rsid w:val="0062088D"/>
    <w:rsid w:val="006209DE"/>
    <w:rsid w:val="00620F62"/>
    <w:rsid w:val="0062137D"/>
    <w:rsid w:val="00621584"/>
    <w:rsid w:val="006216E4"/>
    <w:rsid w:val="00621957"/>
    <w:rsid w:val="00621AA3"/>
    <w:rsid w:val="00621B95"/>
    <w:rsid w:val="00621C39"/>
    <w:rsid w:val="00621CA5"/>
    <w:rsid w:val="00621EB6"/>
    <w:rsid w:val="006226E5"/>
    <w:rsid w:val="0062281A"/>
    <w:rsid w:val="0062291C"/>
    <w:rsid w:val="00622A7F"/>
    <w:rsid w:val="00623008"/>
    <w:rsid w:val="0062303A"/>
    <w:rsid w:val="006235C0"/>
    <w:rsid w:val="006236F7"/>
    <w:rsid w:val="00623948"/>
    <w:rsid w:val="00623CF7"/>
    <w:rsid w:val="00623EDA"/>
    <w:rsid w:val="0062400D"/>
    <w:rsid w:val="006240CD"/>
    <w:rsid w:val="00624398"/>
    <w:rsid w:val="00624511"/>
    <w:rsid w:val="006245F5"/>
    <w:rsid w:val="00624666"/>
    <w:rsid w:val="00624675"/>
    <w:rsid w:val="006249CB"/>
    <w:rsid w:val="00624DAA"/>
    <w:rsid w:val="00624F22"/>
    <w:rsid w:val="0062500A"/>
    <w:rsid w:val="00625251"/>
    <w:rsid w:val="0062546B"/>
    <w:rsid w:val="00625A33"/>
    <w:rsid w:val="00625BD9"/>
    <w:rsid w:val="00625CE0"/>
    <w:rsid w:val="00625E25"/>
    <w:rsid w:val="00626097"/>
    <w:rsid w:val="0062631E"/>
    <w:rsid w:val="006264A5"/>
    <w:rsid w:val="00626540"/>
    <w:rsid w:val="00626E09"/>
    <w:rsid w:val="0062711F"/>
    <w:rsid w:val="00627514"/>
    <w:rsid w:val="0062751E"/>
    <w:rsid w:val="006275C1"/>
    <w:rsid w:val="0062798E"/>
    <w:rsid w:val="00627AE1"/>
    <w:rsid w:val="00627BD9"/>
    <w:rsid w:val="00627C7E"/>
    <w:rsid w:val="00627E95"/>
    <w:rsid w:val="00627EAB"/>
    <w:rsid w:val="00627F37"/>
    <w:rsid w:val="00627FB6"/>
    <w:rsid w:val="00630323"/>
    <w:rsid w:val="0063035C"/>
    <w:rsid w:val="006303D2"/>
    <w:rsid w:val="0063044A"/>
    <w:rsid w:val="006305EB"/>
    <w:rsid w:val="006305F8"/>
    <w:rsid w:val="006307FB"/>
    <w:rsid w:val="0063083E"/>
    <w:rsid w:val="00630A23"/>
    <w:rsid w:val="00630DB5"/>
    <w:rsid w:val="00630DD3"/>
    <w:rsid w:val="00630F1C"/>
    <w:rsid w:val="00630FD3"/>
    <w:rsid w:val="006313FF"/>
    <w:rsid w:val="006314CE"/>
    <w:rsid w:val="006315D3"/>
    <w:rsid w:val="006319F0"/>
    <w:rsid w:val="00631F0A"/>
    <w:rsid w:val="00631F5C"/>
    <w:rsid w:val="006321EF"/>
    <w:rsid w:val="0063237B"/>
    <w:rsid w:val="0063247B"/>
    <w:rsid w:val="0063299C"/>
    <w:rsid w:val="006329CC"/>
    <w:rsid w:val="00632E48"/>
    <w:rsid w:val="006331E8"/>
    <w:rsid w:val="00633308"/>
    <w:rsid w:val="00633435"/>
    <w:rsid w:val="006337EE"/>
    <w:rsid w:val="00633BC1"/>
    <w:rsid w:val="00633D0A"/>
    <w:rsid w:val="00634216"/>
    <w:rsid w:val="00634D31"/>
    <w:rsid w:val="00634F3F"/>
    <w:rsid w:val="00634FE8"/>
    <w:rsid w:val="00635179"/>
    <w:rsid w:val="006351A4"/>
    <w:rsid w:val="006351E8"/>
    <w:rsid w:val="00635202"/>
    <w:rsid w:val="0063521D"/>
    <w:rsid w:val="00635696"/>
    <w:rsid w:val="0063578C"/>
    <w:rsid w:val="00635C3A"/>
    <w:rsid w:val="0063603C"/>
    <w:rsid w:val="006361A8"/>
    <w:rsid w:val="006362BA"/>
    <w:rsid w:val="0063635D"/>
    <w:rsid w:val="0063662C"/>
    <w:rsid w:val="00636812"/>
    <w:rsid w:val="006368FD"/>
    <w:rsid w:val="00636A61"/>
    <w:rsid w:val="00636E2C"/>
    <w:rsid w:val="00636ED0"/>
    <w:rsid w:val="00637354"/>
    <w:rsid w:val="00637839"/>
    <w:rsid w:val="00637EB7"/>
    <w:rsid w:val="00640050"/>
    <w:rsid w:val="006400D3"/>
    <w:rsid w:val="006401AE"/>
    <w:rsid w:val="00640365"/>
    <w:rsid w:val="00640503"/>
    <w:rsid w:val="006406B0"/>
    <w:rsid w:val="00640AE1"/>
    <w:rsid w:val="00640D9A"/>
    <w:rsid w:val="00640E67"/>
    <w:rsid w:val="0064121F"/>
    <w:rsid w:val="00641223"/>
    <w:rsid w:val="00641229"/>
    <w:rsid w:val="006412D0"/>
    <w:rsid w:val="00641371"/>
    <w:rsid w:val="00641401"/>
    <w:rsid w:val="00641748"/>
    <w:rsid w:val="00641BFB"/>
    <w:rsid w:val="00641DD1"/>
    <w:rsid w:val="00642326"/>
    <w:rsid w:val="006425AC"/>
    <w:rsid w:val="006426BF"/>
    <w:rsid w:val="00642A81"/>
    <w:rsid w:val="00642BE8"/>
    <w:rsid w:val="00642DC4"/>
    <w:rsid w:val="00642E67"/>
    <w:rsid w:val="00643002"/>
    <w:rsid w:val="00643193"/>
    <w:rsid w:val="0064353F"/>
    <w:rsid w:val="0064358C"/>
    <w:rsid w:val="006438BF"/>
    <w:rsid w:val="00643EB4"/>
    <w:rsid w:val="00643EE9"/>
    <w:rsid w:val="006442C5"/>
    <w:rsid w:val="006442F8"/>
    <w:rsid w:val="00644571"/>
    <w:rsid w:val="006446F7"/>
    <w:rsid w:val="00644E09"/>
    <w:rsid w:val="00645240"/>
    <w:rsid w:val="00645718"/>
    <w:rsid w:val="00645BF2"/>
    <w:rsid w:val="00645D17"/>
    <w:rsid w:val="00645D91"/>
    <w:rsid w:val="006460D3"/>
    <w:rsid w:val="006460E4"/>
    <w:rsid w:val="006462F3"/>
    <w:rsid w:val="006463CE"/>
    <w:rsid w:val="006466AF"/>
    <w:rsid w:val="00646B32"/>
    <w:rsid w:val="00646D54"/>
    <w:rsid w:val="006470A0"/>
    <w:rsid w:val="006471CB"/>
    <w:rsid w:val="0064778C"/>
    <w:rsid w:val="0064795D"/>
    <w:rsid w:val="00647C0E"/>
    <w:rsid w:val="00647DC2"/>
    <w:rsid w:val="00650112"/>
    <w:rsid w:val="006502AF"/>
    <w:rsid w:val="00650436"/>
    <w:rsid w:val="006505A9"/>
    <w:rsid w:val="006505AF"/>
    <w:rsid w:val="006507DC"/>
    <w:rsid w:val="0065096E"/>
    <w:rsid w:val="00650BC8"/>
    <w:rsid w:val="00650BD5"/>
    <w:rsid w:val="00650D94"/>
    <w:rsid w:val="0065102F"/>
    <w:rsid w:val="00651220"/>
    <w:rsid w:val="00651445"/>
    <w:rsid w:val="00651C64"/>
    <w:rsid w:val="00651CC1"/>
    <w:rsid w:val="00651CF5"/>
    <w:rsid w:val="00651D17"/>
    <w:rsid w:val="0065221B"/>
    <w:rsid w:val="006522ED"/>
    <w:rsid w:val="0065295A"/>
    <w:rsid w:val="00652A29"/>
    <w:rsid w:val="00652AC3"/>
    <w:rsid w:val="00652C9F"/>
    <w:rsid w:val="00652FC8"/>
    <w:rsid w:val="00653B2E"/>
    <w:rsid w:val="00653D80"/>
    <w:rsid w:val="00653F63"/>
    <w:rsid w:val="00654136"/>
    <w:rsid w:val="00654296"/>
    <w:rsid w:val="00654367"/>
    <w:rsid w:val="00654602"/>
    <w:rsid w:val="0065489D"/>
    <w:rsid w:val="00654D09"/>
    <w:rsid w:val="00654F94"/>
    <w:rsid w:val="0065533D"/>
    <w:rsid w:val="00655506"/>
    <w:rsid w:val="006555DC"/>
    <w:rsid w:val="006556E2"/>
    <w:rsid w:val="00655C6D"/>
    <w:rsid w:val="00655D0B"/>
    <w:rsid w:val="00655DE1"/>
    <w:rsid w:val="00655E2F"/>
    <w:rsid w:val="00656285"/>
    <w:rsid w:val="00656762"/>
    <w:rsid w:val="00656BB1"/>
    <w:rsid w:val="00656D4E"/>
    <w:rsid w:val="006573EA"/>
    <w:rsid w:val="00657480"/>
    <w:rsid w:val="00657525"/>
    <w:rsid w:val="006575E2"/>
    <w:rsid w:val="00657930"/>
    <w:rsid w:val="00657BA4"/>
    <w:rsid w:val="00657BCE"/>
    <w:rsid w:val="00657D39"/>
    <w:rsid w:val="00657E2A"/>
    <w:rsid w:val="00660102"/>
    <w:rsid w:val="0066059C"/>
    <w:rsid w:val="00660A3D"/>
    <w:rsid w:val="00660BE7"/>
    <w:rsid w:val="00661009"/>
    <w:rsid w:val="00661166"/>
    <w:rsid w:val="0066138C"/>
    <w:rsid w:val="006618EF"/>
    <w:rsid w:val="00661946"/>
    <w:rsid w:val="00661AFA"/>
    <w:rsid w:val="0066281B"/>
    <w:rsid w:val="00662935"/>
    <w:rsid w:val="00662F73"/>
    <w:rsid w:val="0066393A"/>
    <w:rsid w:val="00663959"/>
    <w:rsid w:val="00663A74"/>
    <w:rsid w:val="00663D12"/>
    <w:rsid w:val="00663FEC"/>
    <w:rsid w:val="006640AF"/>
    <w:rsid w:val="00664142"/>
    <w:rsid w:val="0066421B"/>
    <w:rsid w:val="006643F8"/>
    <w:rsid w:val="006647E0"/>
    <w:rsid w:val="00664A0C"/>
    <w:rsid w:val="00664B48"/>
    <w:rsid w:val="00664D21"/>
    <w:rsid w:val="00664E83"/>
    <w:rsid w:val="00665200"/>
    <w:rsid w:val="00665410"/>
    <w:rsid w:val="006654EC"/>
    <w:rsid w:val="006655F4"/>
    <w:rsid w:val="0066582A"/>
    <w:rsid w:val="00665BE6"/>
    <w:rsid w:val="00665F17"/>
    <w:rsid w:val="00666272"/>
    <w:rsid w:val="00666513"/>
    <w:rsid w:val="006665B1"/>
    <w:rsid w:val="0066674D"/>
    <w:rsid w:val="006667B6"/>
    <w:rsid w:val="0066688F"/>
    <w:rsid w:val="00666E24"/>
    <w:rsid w:val="00666E5F"/>
    <w:rsid w:val="00666EA8"/>
    <w:rsid w:val="00667007"/>
    <w:rsid w:val="006670D9"/>
    <w:rsid w:val="0066795A"/>
    <w:rsid w:val="00667E47"/>
    <w:rsid w:val="00667F7C"/>
    <w:rsid w:val="006700BB"/>
    <w:rsid w:val="0067013F"/>
    <w:rsid w:val="00670159"/>
    <w:rsid w:val="00670319"/>
    <w:rsid w:val="0067038D"/>
    <w:rsid w:val="00670394"/>
    <w:rsid w:val="0067082B"/>
    <w:rsid w:val="006711BA"/>
    <w:rsid w:val="006716F2"/>
    <w:rsid w:val="0067172B"/>
    <w:rsid w:val="00671AA4"/>
    <w:rsid w:val="00671AE2"/>
    <w:rsid w:val="00671B77"/>
    <w:rsid w:val="00671D2A"/>
    <w:rsid w:val="00671D75"/>
    <w:rsid w:val="00672353"/>
    <w:rsid w:val="0067249B"/>
    <w:rsid w:val="00672969"/>
    <w:rsid w:val="00672A80"/>
    <w:rsid w:val="00672D9A"/>
    <w:rsid w:val="00672FEC"/>
    <w:rsid w:val="00673144"/>
    <w:rsid w:val="006739FC"/>
    <w:rsid w:val="00673AFA"/>
    <w:rsid w:val="006745FC"/>
    <w:rsid w:val="00674702"/>
    <w:rsid w:val="0067486F"/>
    <w:rsid w:val="0067494F"/>
    <w:rsid w:val="00674A44"/>
    <w:rsid w:val="00674AC1"/>
    <w:rsid w:val="00674B0B"/>
    <w:rsid w:val="00674C16"/>
    <w:rsid w:val="00674CD2"/>
    <w:rsid w:val="006750EB"/>
    <w:rsid w:val="006756E0"/>
    <w:rsid w:val="006757EE"/>
    <w:rsid w:val="00675C00"/>
    <w:rsid w:val="00675E4B"/>
    <w:rsid w:val="00676747"/>
    <w:rsid w:val="00676A3B"/>
    <w:rsid w:val="00676A59"/>
    <w:rsid w:val="00676D26"/>
    <w:rsid w:val="0067724F"/>
    <w:rsid w:val="00677409"/>
    <w:rsid w:val="00680020"/>
    <w:rsid w:val="006800CE"/>
    <w:rsid w:val="0068023B"/>
    <w:rsid w:val="00680714"/>
    <w:rsid w:val="006807EF"/>
    <w:rsid w:val="0068087D"/>
    <w:rsid w:val="00680C9B"/>
    <w:rsid w:val="00680E26"/>
    <w:rsid w:val="006811C6"/>
    <w:rsid w:val="00681591"/>
    <w:rsid w:val="0068193C"/>
    <w:rsid w:val="00681CBD"/>
    <w:rsid w:val="00681F91"/>
    <w:rsid w:val="00682151"/>
    <w:rsid w:val="00682442"/>
    <w:rsid w:val="006828C0"/>
    <w:rsid w:val="00682A27"/>
    <w:rsid w:val="00682BE7"/>
    <w:rsid w:val="00682BF8"/>
    <w:rsid w:val="00682CDC"/>
    <w:rsid w:val="00682DC4"/>
    <w:rsid w:val="00683484"/>
    <w:rsid w:val="006834BE"/>
    <w:rsid w:val="00683DA5"/>
    <w:rsid w:val="00683E7E"/>
    <w:rsid w:val="006840C3"/>
    <w:rsid w:val="006842A8"/>
    <w:rsid w:val="0068433B"/>
    <w:rsid w:val="00684368"/>
    <w:rsid w:val="00684489"/>
    <w:rsid w:val="006844B0"/>
    <w:rsid w:val="006846E5"/>
    <w:rsid w:val="006848F7"/>
    <w:rsid w:val="0068490D"/>
    <w:rsid w:val="00684A5B"/>
    <w:rsid w:val="00684E69"/>
    <w:rsid w:val="006852AB"/>
    <w:rsid w:val="0068532A"/>
    <w:rsid w:val="006857D2"/>
    <w:rsid w:val="00685951"/>
    <w:rsid w:val="006859FA"/>
    <w:rsid w:val="00686273"/>
    <w:rsid w:val="006864E7"/>
    <w:rsid w:val="006866C7"/>
    <w:rsid w:val="0068687F"/>
    <w:rsid w:val="00686ABB"/>
    <w:rsid w:val="00687053"/>
    <w:rsid w:val="0068721A"/>
    <w:rsid w:val="006873F2"/>
    <w:rsid w:val="0068749F"/>
    <w:rsid w:val="006874D2"/>
    <w:rsid w:val="006874E0"/>
    <w:rsid w:val="00687665"/>
    <w:rsid w:val="0068775D"/>
    <w:rsid w:val="006877E3"/>
    <w:rsid w:val="006879FA"/>
    <w:rsid w:val="00687B3F"/>
    <w:rsid w:val="00690205"/>
    <w:rsid w:val="006902C8"/>
    <w:rsid w:val="00690369"/>
    <w:rsid w:val="00690458"/>
    <w:rsid w:val="006904B2"/>
    <w:rsid w:val="0069068D"/>
    <w:rsid w:val="00690761"/>
    <w:rsid w:val="00690DA8"/>
    <w:rsid w:val="006910B5"/>
    <w:rsid w:val="0069145C"/>
    <w:rsid w:val="00691476"/>
    <w:rsid w:val="00691710"/>
    <w:rsid w:val="006917B8"/>
    <w:rsid w:val="0069188B"/>
    <w:rsid w:val="0069215A"/>
    <w:rsid w:val="00692616"/>
    <w:rsid w:val="00692784"/>
    <w:rsid w:val="006928C5"/>
    <w:rsid w:val="00692DD9"/>
    <w:rsid w:val="0069341A"/>
    <w:rsid w:val="00693533"/>
    <w:rsid w:val="006935A6"/>
    <w:rsid w:val="00693CE9"/>
    <w:rsid w:val="00693FD0"/>
    <w:rsid w:val="0069459A"/>
    <w:rsid w:val="006945A6"/>
    <w:rsid w:val="006947DE"/>
    <w:rsid w:val="006948AE"/>
    <w:rsid w:val="00694976"/>
    <w:rsid w:val="00694A66"/>
    <w:rsid w:val="00694B42"/>
    <w:rsid w:val="00694E40"/>
    <w:rsid w:val="00694F0C"/>
    <w:rsid w:val="00694FC1"/>
    <w:rsid w:val="00694FF8"/>
    <w:rsid w:val="006950D3"/>
    <w:rsid w:val="00695383"/>
    <w:rsid w:val="00695432"/>
    <w:rsid w:val="00695590"/>
    <w:rsid w:val="006959C4"/>
    <w:rsid w:val="00695A45"/>
    <w:rsid w:val="00695AD9"/>
    <w:rsid w:val="00695B80"/>
    <w:rsid w:val="00695BFD"/>
    <w:rsid w:val="00695D63"/>
    <w:rsid w:val="00695DBD"/>
    <w:rsid w:val="006965A3"/>
    <w:rsid w:val="00696655"/>
    <w:rsid w:val="006969C7"/>
    <w:rsid w:val="00696E58"/>
    <w:rsid w:val="00696E67"/>
    <w:rsid w:val="00696F25"/>
    <w:rsid w:val="00696F85"/>
    <w:rsid w:val="00696FBB"/>
    <w:rsid w:val="00697083"/>
    <w:rsid w:val="0069728B"/>
    <w:rsid w:val="006976CC"/>
    <w:rsid w:val="00697A27"/>
    <w:rsid w:val="00697D22"/>
    <w:rsid w:val="006A03E4"/>
    <w:rsid w:val="006A06C9"/>
    <w:rsid w:val="006A083A"/>
    <w:rsid w:val="006A0A04"/>
    <w:rsid w:val="006A0A82"/>
    <w:rsid w:val="006A1137"/>
    <w:rsid w:val="006A114D"/>
    <w:rsid w:val="006A189F"/>
    <w:rsid w:val="006A18A9"/>
    <w:rsid w:val="006A198F"/>
    <w:rsid w:val="006A1E5F"/>
    <w:rsid w:val="006A1F6B"/>
    <w:rsid w:val="006A2079"/>
    <w:rsid w:val="006A2146"/>
    <w:rsid w:val="006A26E2"/>
    <w:rsid w:val="006A28E0"/>
    <w:rsid w:val="006A298F"/>
    <w:rsid w:val="006A2CB1"/>
    <w:rsid w:val="006A2D92"/>
    <w:rsid w:val="006A2DE8"/>
    <w:rsid w:val="006A2DF7"/>
    <w:rsid w:val="006A390E"/>
    <w:rsid w:val="006A398D"/>
    <w:rsid w:val="006A3C8E"/>
    <w:rsid w:val="006A4306"/>
    <w:rsid w:val="006A4339"/>
    <w:rsid w:val="006A4646"/>
    <w:rsid w:val="006A46FB"/>
    <w:rsid w:val="006A4714"/>
    <w:rsid w:val="006A4798"/>
    <w:rsid w:val="006A4820"/>
    <w:rsid w:val="006A4889"/>
    <w:rsid w:val="006A49D4"/>
    <w:rsid w:val="006A4CDA"/>
    <w:rsid w:val="006A4DA6"/>
    <w:rsid w:val="006A4F58"/>
    <w:rsid w:val="006A5442"/>
    <w:rsid w:val="006A5662"/>
    <w:rsid w:val="006A5706"/>
    <w:rsid w:val="006A579C"/>
    <w:rsid w:val="006A588E"/>
    <w:rsid w:val="006A5EDE"/>
    <w:rsid w:val="006A5F38"/>
    <w:rsid w:val="006A606C"/>
    <w:rsid w:val="006A611C"/>
    <w:rsid w:val="006A641F"/>
    <w:rsid w:val="006A65A2"/>
    <w:rsid w:val="006A6B6C"/>
    <w:rsid w:val="006A6CE2"/>
    <w:rsid w:val="006A71E4"/>
    <w:rsid w:val="006A7380"/>
    <w:rsid w:val="006A752A"/>
    <w:rsid w:val="006A7603"/>
    <w:rsid w:val="006A76BA"/>
    <w:rsid w:val="006A76F1"/>
    <w:rsid w:val="006A7810"/>
    <w:rsid w:val="006A79FD"/>
    <w:rsid w:val="006B011F"/>
    <w:rsid w:val="006B04AB"/>
    <w:rsid w:val="006B05C1"/>
    <w:rsid w:val="006B0DEF"/>
    <w:rsid w:val="006B0ED5"/>
    <w:rsid w:val="006B0F88"/>
    <w:rsid w:val="006B120F"/>
    <w:rsid w:val="006B16C2"/>
    <w:rsid w:val="006B17E3"/>
    <w:rsid w:val="006B1822"/>
    <w:rsid w:val="006B1BD8"/>
    <w:rsid w:val="006B1BD9"/>
    <w:rsid w:val="006B1BF1"/>
    <w:rsid w:val="006B1E7F"/>
    <w:rsid w:val="006B2463"/>
    <w:rsid w:val="006B24E5"/>
    <w:rsid w:val="006B255D"/>
    <w:rsid w:val="006B26CE"/>
    <w:rsid w:val="006B2A1E"/>
    <w:rsid w:val="006B2AFF"/>
    <w:rsid w:val="006B2BE9"/>
    <w:rsid w:val="006B2BFD"/>
    <w:rsid w:val="006B2D97"/>
    <w:rsid w:val="006B2F0F"/>
    <w:rsid w:val="006B30D4"/>
    <w:rsid w:val="006B30EF"/>
    <w:rsid w:val="006B3108"/>
    <w:rsid w:val="006B3149"/>
    <w:rsid w:val="006B3447"/>
    <w:rsid w:val="006B4461"/>
    <w:rsid w:val="006B44B6"/>
    <w:rsid w:val="006B459E"/>
    <w:rsid w:val="006B45E0"/>
    <w:rsid w:val="006B48D6"/>
    <w:rsid w:val="006B48F7"/>
    <w:rsid w:val="006B49C7"/>
    <w:rsid w:val="006B49D0"/>
    <w:rsid w:val="006B4AF5"/>
    <w:rsid w:val="006B546B"/>
    <w:rsid w:val="006B54FE"/>
    <w:rsid w:val="006B5527"/>
    <w:rsid w:val="006B55D5"/>
    <w:rsid w:val="006B5695"/>
    <w:rsid w:val="006B574B"/>
    <w:rsid w:val="006B5B79"/>
    <w:rsid w:val="006B5FB2"/>
    <w:rsid w:val="006B6153"/>
    <w:rsid w:val="006B657D"/>
    <w:rsid w:val="006B6721"/>
    <w:rsid w:val="006B68E0"/>
    <w:rsid w:val="006B6A15"/>
    <w:rsid w:val="006B7194"/>
    <w:rsid w:val="006B7664"/>
    <w:rsid w:val="006B78CA"/>
    <w:rsid w:val="006C0371"/>
    <w:rsid w:val="006C0BDB"/>
    <w:rsid w:val="006C0E34"/>
    <w:rsid w:val="006C1083"/>
    <w:rsid w:val="006C1139"/>
    <w:rsid w:val="006C1676"/>
    <w:rsid w:val="006C1AE4"/>
    <w:rsid w:val="006C21E4"/>
    <w:rsid w:val="006C221A"/>
    <w:rsid w:val="006C250E"/>
    <w:rsid w:val="006C2574"/>
    <w:rsid w:val="006C278D"/>
    <w:rsid w:val="006C2A49"/>
    <w:rsid w:val="006C2CC5"/>
    <w:rsid w:val="006C2E47"/>
    <w:rsid w:val="006C3058"/>
    <w:rsid w:val="006C3088"/>
    <w:rsid w:val="006C30C5"/>
    <w:rsid w:val="006C3184"/>
    <w:rsid w:val="006C3377"/>
    <w:rsid w:val="006C346A"/>
    <w:rsid w:val="006C3590"/>
    <w:rsid w:val="006C3723"/>
    <w:rsid w:val="006C3B2A"/>
    <w:rsid w:val="006C3C98"/>
    <w:rsid w:val="006C3CEB"/>
    <w:rsid w:val="006C3DA9"/>
    <w:rsid w:val="006C3EFD"/>
    <w:rsid w:val="006C40C3"/>
    <w:rsid w:val="006C422B"/>
    <w:rsid w:val="006C4267"/>
    <w:rsid w:val="006C43C6"/>
    <w:rsid w:val="006C49D1"/>
    <w:rsid w:val="006C4F8B"/>
    <w:rsid w:val="006C5158"/>
    <w:rsid w:val="006C5311"/>
    <w:rsid w:val="006C5365"/>
    <w:rsid w:val="006C57F7"/>
    <w:rsid w:val="006C5D6A"/>
    <w:rsid w:val="006C5EF3"/>
    <w:rsid w:val="006C6031"/>
    <w:rsid w:val="006C6262"/>
    <w:rsid w:val="006C6349"/>
    <w:rsid w:val="006C637E"/>
    <w:rsid w:val="006C64A9"/>
    <w:rsid w:val="006C694E"/>
    <w:rsid w:val="006C6A28"/>
    <w:rsid w:val="006C6B5F"/>
    <w:rsid w:val="006C6C26"/>
    <w:rsid w:val="006C740E"/>
    <w:rsid w:val="006C7560"/>
    <w:rsid w:val="006C799B"/>
    <w:rsid w:val="006C79BB"/>
    <w:rsid w:val="006C7DF1"/>
    <w:rsid w:val="006D007B"/>
    <w:rsid w:val="006D032D"/>
    <w:rsid w:val="006D0364"/>
    <w:rsid w:val="006D03C3"/>
    <w:rsid w:val="006D045B"/>
    <w:rsid w:val="006D048B"/>
    <w:rsid w:val="006D05FC"/>
    <w:rsid w:val="006D0A79"/>
    <w:rsid w:val="006D0A92"/>
    <w:rsid w:val="006D0C1C"/>
    <w:rsid w:val="006D0D90"/>
    <w:rsid w:val="006D1204"/>
    <w:rsid w:val="006D1636"/>
    <w:rsid w:val="006D1927"/>
    <w:rsid w:val="006D194E"/>
    <w:rsid w:val="006D199E"/>
    <w:rsid w:val="006D20DD"/>
    <w:rsid w:val="006D22C8"/>
    <w:rsid w:val="006D290E"/>
    <w:rsid w:val="006D2AB7"/>
    <w:rsid w:val="006D31F3"/>
    <w:rsid w:val="006D332F"/>
    <w:rsid w:val="006D36B5"/>
    <w:rsid w:val="006D370C"/>
    <w:rsid w:val="006D3855"/>
    <w:rsid w:val="006D39F1"/>
    <w:rsid w:val="006D3AA0"/>
    <w:rsid w:val="006D3AE8"/>
    <w:rsid w:val="006D3D96"/>
    <w:rsid w:val="006D3E70"/>
    <w:rsid w:val="006D3EFA"/>
    <w:rsid w:val="006D46B2"/>
    <w:rsid w:val="006D479B"/>
    <w:rsid w:val="006D4849"/>
    <w:rsid w:val="006D4B17"/>
    <w:rsid w:val="006D4B92"/>
    <w:rsid w:val="006D4D25"/>
    <w:rsid w:val="006D4D7B"/>
    <w:rsid w:val="006D5013"/>
    <w:rsid w:val="006D5017"/>
    <w:rsid w:val="006D51EF"/>
    <w:rsid w:val="006D54ED"/>
    <w:rsid w:val="006D56EC"/>
    <w:rsid w:val="006D5795"/>
    <w:rsid w:val="006D5C79"/>
    <w:rsid w:val="006D5D2B"/>
    <w:rsid w:val="006D5DDF"/>
    <w:rsid w:val="006D6403"/>
    <w:rsid w:val="006D647D"/>
    <w:rsid w:val="006D64C3"/>
    <w:rsid w:val="006D6694"/>
    <w:rsid w:val="006D67B2"/>
    <w:rsid w:val="006D68D3"/>
    <w:rsid w:val="006D6980"/>
    <w:rsid w:val="006D6BC8"/>
    <w:rsid w:val="006D6F94"/>
    <w:rsid w:val="006D73DD"/>
    <w:rsid w:val="006D740C"/>
    <w:rsid w:val="006D74E2"/>
    <w:rsid w:val="006D768B"/>
    <w:rsid w:val="006D7735"/>
    <w:rsid w:val="006D7A03"/>
    <w:rsid w:val="006D7C1C"/>
    <w:rsid w:val="006D7C54"/>
    <w:rsid w:val="006E00AB"/>
    <w:rsid w:val="006E00FE"/>
    <w:rsid w:val="006E02A3"/>
    <w:rsid w:val="006E0517"/>
    <w:rsid w:val="006E0564"/>
    <w:rsid w:val="006E05C1"/>
    <w:rsid w:val="006E06EA"/>
    <w:rsid w:val="006E06EE"/>
    <w:rsid w:val="006E0736"/>
    <w:rsid w:val="006E0897"/>
    <w:rsid w:val="006E0A3F"/>
    <w:rsid w:val="006E0CCF"/>
    <w:rsid w:val="006E0EAA"/>
    <w:rsid w:val="006E114E"/>
    <w:rsid w:val="006E120B"/>
    <w:rsid w:val="006E1384"/>
    <w:rsid w:val="006E15CE"/>
    <w:rsid w:val="006E16A0"/>
    <w:rsid w:val="006E16BC"/>
    <w:rsid w:val="006E17B2"/>
    <w:rsid w:val="006E191F"/>
    <w:rsid w:val="006E1A80"/>
    <w:rsid w:val="006E1E39"/>
    <w:rsid w:val="006E21A3"/>
    <w:rsid w:val="006E232C"/>
    <w:rsid w:val="006E2392"/>
    <w:rsid w:val="006E24D8"/>
    <w:rsid w:val="006E27FA"/>
    <w:rsid w:val="006E286B"/>
    <w:rsid w:val="006E289E"/>
    <w:rsid w:val="006E2A4A"/>
    <w:rsid w:val="006E2B20"/>
    <w:rsid w:val="006E2C98"/>
    <w:rsid w:val="006E2CA6"/>
    <w:rsid w:val="006E2E37"/>
    <w:rsid w:val="006E2E59"/>
    <w:rsid w:val="006E2EF6"/>
    <w:rsid w:val="006E30D6"/>
    <w:rsid w:val="006E31C6"/>
    <w:rsid w:val="006E31E2"/>
    <w:rsid w:val="006E322F"/>
    <w:rsid w:val="006E3748"/>
    <w:rsid w:val="006E3C41"/>
    <w:rsid w:val="006E3EAF"/>
    <w:rsid w:val="006E3F18"/>
    <w:rsid w:val="006E41F9"/>
    <w:rsid w:val="006E448D"/>
    <w:rsid w:val="006E4759"/>
    <w:rsid w:val="006E4763"/>
    <w:rsid w:val="006E48AB"/>
    <w:rsid w:val="006E49E9"/>
    <w:rsid w:val="006E4D3A"/>
    <w:rsid w:val="006E4E3A"/>
    <w:rsid w:val="006E5033"/>
    <w:rsid w:val="006E59DC"/>
    <w:rsid w:val="006E5AF0"/>
    <w:rsid w:val="006E6087"/>
    <w:rsid w:val="006E64D8"/>
    <w:rsid w:val="006E6A9D"/>
    <w:rsid w:val="006E6BED"/>
    <w:rsid w:val="006E70F2"/>
    <w:rsid w:val="006E7156"/>
    <w:rsid w:val="006E71EE"/>
    <w:rsid w:val="006E7267"/>
    <w:rsid w:val="006E726E"/>
    <w:rsid w:val="006E73F7"/>
    <w:rsid w:val="006E74A7"/>
    <w:rsid w:val="006E752C"/>
    <w:rsid w:val="006E75B6"/>
    <w:rsid w:val="006E7613"/>
    <w:rsid w:val="006E7817"/>
    <w:rsid w:val="006E79FC"/>
    <w:rsid w:val="006E7A42"/>
    <w:rsid w:val="006E7AF0"/>
    <w:rsid w:val="006E7FD9"/>
    <w:rsid w:val="006F0045"/>
    <w:rsid w:val="006F00DA"/>
    <w:rsid w:val="006F018F"/>
    <w:rsid w:val="006F026E"/>
    <w:rsid w:val="006F0409"/>
    <w:rsid w:val="006F0D3A"/>
    <w:rsid w:val="006F0E75"/>
    <w:rsid w:val="006F136C"/>
    <w:rsid w:val="006F153B"/>
    <w:rsid w:val="006F1652"/>
    <w:rsid w:val="006F1888"/>
    <w:rsid w:val="006F18A7"/>
    <w:rsid w:val="006F2020"/>
    <w:rsid w:val="006F2087"/>
    <w:rsid w:val="006F2305"/>
    <w:rsid w:val="006F2796"/>
    <w:rsid w:val="006F2AD7"/>
    <w:rsid w:val="006F2B2D"/>
    <w:rsid w:val="006F2D87"/>
    <w:rsid w:val="006F2EC7"/>
    <w:rsid w:val="006F2F2D"/>
    <w:rsid w:val="006F2F57"/>
    <w:rsid w:val="006F33CA"/>
    <w:rsid w:val="006F33DA"/>
    <w:rsid w:val="006F3560"/>
    <w:rsid w:val="006F35D9"/>
    <w:rsid w:val="006F3D39"/>
    <w:rsid w:val="006F40D0"/>
    <w:rsid w:val="006F4631"/>
    <w:rsid w:val="006F4880"/>
    <w:rsid w:val="006F4B3F"/>
    <w:rsid w:val="006F4BE6"/>
    <w:rsid w:val="006F4E13"/>
    <w:rsid w:val="006F4E84"/>
    <w:rsid w:val="006F4FB9"/>
    <w:rsid w:val="006F51F4"/>
    <w:rsid w:val="006F5370"/>
    <w:rsid w:val="006F5619"/>
    <w:rsid w:val="006F5703"/>
    <w:rsid w:val="006F5819"/>
    <w:rsid w:val="006F5C74"/>
    <w:rsid w:val="006F60ED"/>
    <w:rsid w:val="006F62FA"/>
    <w:rsid w:val="006F640F"/>
    <w:rsid w:val="006F6480"/>
    <w:rsid w:val="006F6565"/>
    <w:rsid w:val="006F6747"/>
    <w:rsid w:val="006F6749"/>
    <w:rsid w:val="006F69A1"/>
    <w:rsid w:val="006F6DF8"/>
    <w:rsid w:val="006F6E28"/>
    <w:rsid w:val="006F6E3D"/>
    <w:rsid w:val="006F70C1"/>
    <w:rsid w:val="006F7413"/>
    <w:rsid w:val="006F761E"/>
    <w:rsid w:val="006F78EC"/>
    <w:rsid w:val="006F7915"/>
    <w:rsid w:val="006F7A76"/>
    <w:rsid w:val="006F7DBA"/>
    <w:rsid w:val="006F7DFD"/>
    <w:rsid w:val="006F7ECB"/>
    <w:rsid w:val="006F7FA5"/>
    <w:rsid w:val="0070010E"/>
    <w:rsid w:val="007002BC"/>
    <w:rsid w:val="007002DC"/>
    <w:rsid w:val="00700584"/>
    <w:rsid w:val="007005FB"/>
    <w:rsid w:val="00700E0B"/>
    <w:rsid w:val="00701498"/>
    <w:rsid w:val="0070172A"/>
    <w:rsid w:val="00701743"/>
    <w:rsid w:val="007019E9"/>
    <w:rsid w:val="007019FA"/>
    <w:rsid w:val="00701AB8"/>
    <w:rsid w:val="00701DB7"/>
    <w:rsid w:val="00701F2E"/>
    <w:rsid w:val="00701FD5"/>
    <w:rsid w:val="007021C4"/>
    <w:rsid w:val="0070227A"/>
    <w:rsid w:val="007024BF"/>
    <w:rsid w:val="00702742"/>
    <w:rsid w:val="007027C3"/>
    <w:rsid w:val="00702977"/>
    <w:rsid w:val="00702A0B"/>
    <w:rsid w:val="00702A8E"/>
    <w:rsid w:val="00702AF4"/>
    <w:rsid w:val="00702B52"/>
    <w:rsid w:val="00702BE0"/>
    <w:rsid w:val="007033EC"/>
    <w:rsid w:val="0070346A"/>
    <w:rsid w:val="00703526"/>
    <w:rsid w:val="0070394F"/>
    <w:rsid w:val="00703BFD"/>
    <w:rsid w:val="0070406B"/>
    <w:rsid w:val="0070439E"/>
    <w:rsid w:val="007044ED"/>
    <w:rsid w:val="00704566"/>
    <w:rsid w:val="007045CD"/>
    <w:rsid w:val="007045D5"/>
    <w:rsid w:val="0070475E"/>
    <w:rsid w:val="007049A8"/>
    <w:rsid w:val="00704A11"/>
    <w:rsid w:val="00704A34"/>
    <w:rsid w:val="00704D48"/>
    <w:rsid w:val="00705030"/>
    <w:rsid w:val="00705095"/>
    <w:rsid w:val="007051ED"/>
    <w:rsid w:val="007054B2"/>
    <w:rsid w:val="00705586"/>
    <w:rsid w:val="00705614"/>
    <w:rsid w:val="00705810"/>
    <w:rsid w:val="00705B0A"/>
    <w:rsid w:val="0070610D"/>
    <w:rsid w:val="00706208"/>
    <w:rsid w:val="0070623D"/>
    <w:rsid w:val="007062A1"/>
    <w:rsid w:val="00706356"/>
    <w:rsid w:val="007063E4"/>
    <w:rsid w:val="0070659D"/>
    <w:rsid w:val="007067F9"/>
    <w:rsid w:val="007068F2"/>
    <w:rsid w:val="00706A03"/>
    <w:rsid w:val="00706BD6"/>
    <w:rsid w:val="00706BE0"/>
    <w:rsid w:val="00707228"/>
    <w:rsid w:val="00707244"/>
    <w:rsid w:val="007076A4"/>
    <w:rsid w:val="007076DF"/>
    <w:rsid w:val="007078AB"/>
    <w:rsid w:val="00707B25"/>
    <w:rsid w:val="00707B9F"/>
    <w:rsid w:val="007100E3"/>
    <w:rsid w:val="00710108"/>
    <w:rsid w:val="0071013E"/>
    <w:rsid w:val="007108DE"/>
    <w:rsid w:val="00710A40"/>
    <w:rsid w:val="00710A68"/>
    <w:rsid w:val="00710AC6"/>
    <w:rsid w:val="00710B59"/>
    <w:rsid w:val="00710B63"/>
    <w:rsid w:val="00710C7E"/>
    <w:rsid w:val="00710DE1"/>
    <w:rsid w:val="00710E91"/>
    <w:rsid w:val="00710EB2"/>
    <w:rsid w:val="007111F2"/>
    <w:rsid w:val="007115AE"/>
    <w:rsid w:val="007115BC"/>
    <w:rsid w:val="007118DD"/>
    <w:rsid w:val="00711B7B"/>
    <w:rsid w:val="00711DFD"/>
    <w:rsid w:val="007120CE"/>
    <w:rsid w:val="0071217C"/>
    <w:rsid w:val="007122F9"/>
    <w:rsid w:val="00712392"/>
    <w:rsid w:val="00712508"/>
    <w:rsid w:val="007126EA"/>
    <w:rsid w:val="00712774"/>
    <w:rsid w:val="00712B87"/>
    <w:rsid w:val="00712CBE"/>
    <w:rsid w:val="00712FBC"/>
    <w:rsid w:val="00713278"/>
    <w:rsid w:val="00713389"/>
    <w:rsid w:val="0071356E"/>
    <w:rsid w:val="00713573"/>
    <w:rsid w:val="00713798"/>
    <w:rsid w:val="007137E1"/>
    <w:rsid w:val="00713D3C"/>
    <w:rsid w:val="00714219"/>
    <w:rsid w:val="00714233"/>
    <w:rsid w:val="0071429B"/>
    <w:rsid w:val="00714410"/>
    <w:rsid w:val="00715451"/>
    <w:rsid w:val="0071548A"/>
    <w:rsid w:val="007155E9"/>
    <w:rsid w:val="00715847"/>
    <w:rsid w:val="00715A41"/>
    <w:rsid w:val="00715D32"/>
    <w:rsid w:val="00715EB1"/>
    <w:rsid w:val="00715F51"/>
    <w:rsid w:val="0071600A"/>
    <w:rsid w:val="0071602D"/>
    <w:rsid w:val="007160CD"/>
    <w:rsid w:val="007161AE"/>
    <w:rsid w:val="0071641C"/>
    <w:rsid w:val="00716490"/>
    <w:rsid w:val="007164D1"/>
    <w:rsid w:val="00716733"/>
    <w:rsid w:val="00716E0F"/>
    <w:rsid w:val="007171A0"/>
    <w:rsid w:val="00717435"/>
    <w:rsid w:val="00717638"/>
    <w:rsid w:val="0071773E"/>
    <w:rsid w:val="007177B1"/>
    <w:rsid w:val="007177E2"/>
    <w:rsid w:val="007203D5"/>
    <w:rsid w:val="00720572"/>
    <w:rsid w:val="007208E5"/>
    <w:rsid w:val="00720993"/>
    <w:rsid w:val="00720A5D"/>
    <w:rsid w:val="00720DDF"/>
    <w:rsid w:val="00720E50"/>
    <w:rsid w:val="00720E82"/>
    <w:rsid w:val="00720F9E"/>
    <w:rsid w:val="00721241"/>
    <w:rsid w:val="00721589"/>
    <w:rsid w:val="00721709"/>
    <w:rsid w:val="00721718"/>
    <w:rsid w:val="00721B8C"/>
    <w:rsid w:val="00721C9E"/>
    <w:rsid w:val="00721F63"/>
    <w:rsid w:val="00722566"/>
    <w:rsid w:val="00722687"/>
    <w:rsid w:val="00722AE9"/>
    <w:rsid w:val="00722B7C"/>
    <w:rsid w:val="00722B88"/>
    <w:rsid w:val="00722BB9"/>
    <w:rsid w:val="00722ECA"/>
    <w:rsid w:val="00722FD3"/>
    <w:rsid w:val="007230F0"/>
    <w:rsid w:val="0072317D"/>
    <w:rsid w:val="007231B2"/>
    <w:rsid w:val="007231CF"/>
    <w:rsid w:val="007233A3"/>
    <w:rsid w:val="007233C3"/>
    <w:rsid w:val="0072372A"/>
    <w:rsid w:val="007238B3"/>
    <w:rsid w:val="00723A35"/>
    <w:rsid w:val="00723B08"/>
    <w:rsid w:val="00723CC9"/>
    <w:rsid w:val="00723DBB"/>
    <w:rsid w:val="00723E74"/>
    <w:rsid w:val="00723F7A"/>
    <w:rsid w:val="00724027"/>
    <w:rsid w:val="007241CB"/>
    <w:rsid w:val="0072422C"/>
    <w:rsid w:val="007242E0"/>
    <w:rsid w:val="00724462"/>
    <w:rsid w:val="007248B6"/>
    <w:rsid w:val="00724EDC"/>
    <w:rsid w:val="00724EEA"/>
    <w:rsid w:val="0072504E"/>
    <w:rsid w:val="0072509E"/>
    <w:rsid w:val="00725116"/>
    <w:rsid w:val="00725464"/>
    <w:rsid w:val="007255C5"/>
    <w:rsid w:val="00725665"/>
    <w:rsid w:val="0072568F"/>
    <w:rsid w:val="0072575C"/>
    <w:rsid w:val="00725761"/>
    <w:rsid w:val="00725922"/>
    <w:rsid w:val="00725B0A"/>
    <w:rsid w:val="00726001"/>
    <w:rsid w:val="007260AA"/>
    <w:rsid w:val="007269B5"/>
    <w:rsid w:val="00726B13"/>
    <w:rsid w:val="00726DE4"/>
    <w:rsid w:val="00726E5E"/>
    <w:rsid w:val="0072700D"/>
    <w:rsid w:val="0072714A"/>
    <w:rsid w:val="0072715B"/>
    <w:rsid w:val="007271E4"/>
    <w:rsid w:val="0072731C"/>
    <w:rsid w:val="00727399"/>
    <w:rsid w:val="00727A8B"/>
    <w:rsid w:val="00727EFA"/>
    <w:rsid w:val="00730346"/>
    <w:rsid w:val="007304A2"/>
    <w:rsid w:val="0073077F"/>
    <w:rsid w:val="00730B84"/>
    <w:rsid w:val="00730EFD"/>
    <w:rsid w:val="00730F54"/>
    <w:rsid w:val="0073115F"/>
    <w:rsid w:val="007312BF"/>
    <w:rsid w:val="00731681"/>
    <w:rsid w:val="00731843"/>
    <w:rsid w:val="0073192A"/>
    <w:rsid w:val="0073197F"/>
    <w:rsid w:val="00731B51"/>
    <w:rsid w:val="00731E42"/>
    <w:rsid w:val="00731EB0"/>
    <w:rsid w:val="00731F9D"/>
    <w:rsid w:val="0073230F"/>
    <w:rsid w:val="00732469"/>
    <w:rsid w:val="00732501"/>
    <w:rsid w:val="00732578"/>
    <w:rsid w:val="007327D5"/>
    <w:rsid w:val="00732A22"/>
    <w:rsid w:val="00732AB1"/>
    <w:rsid w:val="00732D07"/>
    <w:rsid w:val="00733426"/>
    <w:rsid w:val="0073344D"/>
    <w:rsid w:val="007337D7"/>
    <w:rsid w:val="00733EBD"/>
    <w:rsid w:val="007345BF"/>
    <w:rsid w:val="0073467D"/>
    <w:rsid w:val="0073489B"/>
    <w:rsid w:val="007348A7"/>
    <w:rsid w:val="007349C0"/>
    <w:rsid w:val="00734B30"/>
    <w:rsid w:val="00734E59"/>
    <w:rsid w:val="00734ED1"/>
    <w:rsid w:val="0073507B"/>
    <w:rsid w:val="007351E4"/>
    <w:rsid w:val="00735942"/>
    <w:rsid w:val="00735AC4"/>
    <w:rsid w:val="00735BED"/>
    <w:rsid w:val="00735D17"/>
    <w:rsid w:val="00735D22"/>
    <w:rsid w:val="00735E8D"/>
    <w:rsid w:val="007360AF"/>
    <w:rsid w:val="007361E3"/>
    <w:rsid w:val="00736635"/>
    <w:rsid w:val="0073678D"/>
    <w:rsid w:val="00736986"/>
    <w:rsid w:val="007369CC"/>
    <w:rsid w:val="00736A4D"/>
    <w:rsid w:val="00736B2B"/>
    <w:rsid w:val="00736B8D"/>
    <w:rsid w:val="00736CA0"/>
    <w:rsid w:val="00736CB9"/>
    <w:rsid w:val="00736F06"/>
    <w:rsid w:val="00736F5E"/>
    <w:rsid w:val="00736F7C"/>
    <w:rsid w:val="00736FE7"/>
    <w:rsid w:val="007370D3"/>
    <w:rsid w:val="00737174"/>
    <w:rsid w:val="00737645"/>
    <w:rsid w:val="00737B5D"/>
    <w:rsid w:val="00737D60"/>
    <w:rsid w:val="007400EB"/>
    <w:rsid w:val="007405A3"/>
    <w:rsid w:val="00740A10"/>
    <w:rsid w:val="00740A2F"/>
    <w:rsid w:val="00740D85"/>
    <w:rsid w:val="00740DF4"/>
    <w:rsid w:val="00740F88"/>
    <w:rsid w:val="0074196F"/>
    <w:rsid w:val="00741B36"/>
    <w:rsid w:val="00742213"/>
    <w:rsid w:val="007423DA"/>
    <w:rsid w:val="00742551"/>
    <w:rsid w:val="00742737"/>
    <w:rsid w:val="007427CB"/>
    <w:rsid w:val="00742CDC"/>
    <w:rsid w:val="00742D7F"/>
    <w:rsid w:val="00742FC0"/>
    <w:rsid w:val="007430F3"/>
    <w:rsid w:val="0074324F"/>
    <w:rsid w:val="00743460"/>
    <w:rsid w:val="00743AB0"/>
    <w:rsid w:val="00743B74"/>
    <w:rsid w:val="00744447"/>
    <w:rsid w:val="0074470A"/>
    <w:rsid w:val="00744D93"/>
    <w:rsid w:val="00744E83"/>
    <w:rsid w:val="00744EF0"/>
    <w:rsid w:val="00745019"/>
    <w:rsid w:val="0074501F"/>
    <w:rsid w:val="0074581E"/>
    <w:rsid w:val="00745E42"/>
    <w:rsid w:val="00745F3D"/>
    <w:rsid w:val="00746195"/>
    <w:rsid w:val="00746236"/>
    <w:rsid w:val="00746251"/>
    <w:rsid w:val="0074628C"/>
    <w:rsid w:val="00746470"/>
    <w:rsid w:val="0074650C"/>
    <w:rsid w:val="0074667C"/>
    <w:rsid w:val="0074685C"/>
    <w:rsid w:val="00746CC4"/>
    <w:rsid w:val="00746E90"/>
    <w:rsid w:val="007470E4"/>
    <w:rsid w:val="007472C1"/>
    <w:rsid w:val="00747608"/>
    <w:rsid w:val="00747F14"/>
    <w:rsid w:val="00750091"/>
    <w:rsid w:val="007505C8"/>
    <w:rsid w:val="00750718"/>
    <w:rsid w:val="007507C8"/>
    <w:rsid w:val="00750874"/>
    <w:rsid w:val="00750A34"/>
    <w:rsid w:val="00750BEA"/>
    <w:rsid w:val="00750DED"/>
    <w:rsid w:val="00750E7C"/>
    <w:rsid w:val="0075155D"/>
    <w:rsid w:val="00751715"/>
    <w:rsid w:val="0075176A"/>
    <w:rsid w:val="00751A9B"/>
    <w:rsid w:val="00751B22"/>
    <w:rsid w:val="00752033"/>
    <w:rsid w:val="0075226F"/>
    <w:rsid w:val="00752385"/>
    <w:rsid w:val="0075244B"/>
    <w:rsid w:val="007526A3"/>
    <w:rsid w:val="007528CF"/>
    <w:rsid w:val="00752921"/>
    <w:rsid w:val="00752B57"/>
    <w:rsid w:val="00752DAC"/>
    <w:rsid w:val="00752DC7"/>
    <w:rsid w:val="00752F19"/>
    <w:rsid w:val="0075313F"/>
    <w:rsid w:val="007531A7"/>
    <w:rsid w:val="0075323B"/>
    <w:rsid w:val="0075377D"/>
    <w:rsid w:val="00753827"/>
    <w:rsid w:val="00753E53"/>
    <w:rsid w:val="00753F75"/>
    <w:rsid w:val="00753FAF"/>
    <w:rsid w:val="007540EE"/>
    <w:rsid w:val="00754231"/>
    <w:rsid w:val="007542D0"/>
    <w:rsid w:val="0075455D"/>
    <w:rsid w:val="00754712"/>
    <w:rsid w:val="0075480F"/>
    <w:rsid w:val="00754BC2"/>
    <w:rsid w:val="00754D91"/>
    <w:rsid w:val="00755133"/>
    <w:rsid w:val="00755254"/>
    <w:rsid w:val="00755541"/>
    <w:rsid w:val="00755585"/>
    <w:rsid w:val="007557E9"/>
    <w:rsid w:val="007557F5"/>
    <w:rsid w:val="007558DA"/>
    <w:rsid w:val="00755C2D"/>
    <w:rsid w:val="00755F20"/>
    <w:rsid w:val="007561B2"/>
    <w:rsid w:val="00756247"/>
    <w:rsid w:val="007565E2"/>
    <w:rsid w:val="007566F6"/>
    <w:rsid w:val="0075672D"/>
    <w:rsid w:val="00756A8C"/>
    <w:rsid w:val="00756BE0"/>
    <w:rsid w:val="00756CD1"/>
    <w:rsid w:val="00756EDC"/>
    <w:rsid w:val="00756F9A"/>
    <w:rsid w:val="007575AA"/>
    <w:rsid w:val="0075776A"/>
    <w:rsid w:val="00757784"/>
    <w:rsid w:val="0075798C"/>
    <w:rsid w:val="00757A57"/>
    <w:rsid w:val="00757C5E"/>
    <w:rsid w:val="00760636"/>
    <w:rsid w:val="007606E5"/>
    <w:rsid w:val="00760A2D"/>
    <w:rsid w:val="00760CBD"/>
    <w:rsid w:val="007610BC"/>
    <w:rsid w:val="0076115B"/>
    <w:rsid w:val="00761430"/>
    <w:rsid w:val="00761520"/>
    <w:rsid w:val="00761A37"/>
    <w:rsid w:val="00761BE9"/>
    <w:rsid w:val="00761E40"/>
    <w:rsid w:val="00762017"/>
    <w:rsid w:val="007621D6"/>
    <w:rsid w:val="00762201"/>
    <w:rsid w:val="00762378"/>
    <w:rsid w:val="0076250A"/>
    <w:rsid w:val="0076264D"/>
    <w:rsid w:val="00762B78"/>
    <w:rsid w:val="00762C7B"/>
    <w:rsid w:val="00762F5C"/>
    <w:rsid w:val="0076308D"/>
    <w:rsid w:val="00763577"/>
    <w:rsid w:val="007638A7"/>
    <w:rsid w:val="00764272"/>
    <w:rsid w:val="00764F2E"/>
    <w:rsid w:val="00765109"/>
    <w:rsid w:val="00765375"/>
    <w:rsid w:val="00765380"/>
    <w:rsid w:val="0076547C"/>
    <w:rsid w:val="00765604"/>
    <w:rsid w:val="0076581C"/>
    <w:rsid w:val="00765850"/>
    <w:rsid w:val="00765863"/>
    <w:rsid w:val="00765A77"/>
    <w:rsid w:val="00765CCB"/>
    <w:rsid w:val="00765D56"/>
    <w:rsid w:val="00765D69"/>
    <w:rsid w:val="00765E08"/>
    <w:rsid w:val="00765F32"/>
    <w:rsid w:val="00766407"/>
    <w:rsid w:val="00766B2D"/>
    <w:rsid w:val="00766C31"/>
    <w:rsid w:val="00766CBB"/>
    <w:rsid w:val="00766D21"/>
    <w:rsid w:val="00766D9C"/>
    <w:rsid w:val="00766E6F"/>
    <w:rsid w:val="007671CE"/>
    <w:rsid w:val="0076727E"/>
    <w:rsid w:val="007673F8"/>
    <w:rsid w:val="00767683"/>
    <w:rsid w:val="00767702"/>
    <w:rsid w:val="00767767"/>
    <w:rsid w:val="00767825"/>
    <w:rsid w:val="00767833"/>
    <w:rsid w:val="00767866"/>
    <w:rsid w:val="00767915"/>
    <w:rsid w:val="00767EAA"/>
    <w:rsid w:val="00767EE8"/>
    <w:rsid w:val="00770145"/>
    <w:rsid w:val="0077022B"/>
    <w:rsid w:val="00770432"/>
    <w:rsid w:val="00770486"/>
    <w:rsid w:val="0077083F"/>
    <w:rsid w:val="00770886"/>
    <w:rsid w:val="007708EA"/>
    <w:rsid w:val="0077094C"/>
    <w:rsid w:val="0077095F"/>
    <w:rsid w:val="00770A30"/>
    <w:rsid w:val="00770A8A"/>
    <w:rsid w:val="00770CA5"/>
    <w:rsid w:val="00770ED8"/>
    <w:rsid w:val="00771136"/>
    <w:rsid w:val="007713A3"/>
    <w:rsid w:val="007714CE"/>
    <w:rsid w:val="007715CC"/>
    <w:rsid w:val="007718EE"/>
    <w:rsid w:val="00771D6D"/>
    <w:rsid w:val="00771FE6"/>
    <w:rsid w:val="0077200C"/>
    <w:rsid w:val="007720BC"/>
    <w:rsid w:val="007721BF"/>
    <w:rsid w:val="0077226E"/>
    <w:rsid w:val="00772437"/>
    <w:rsid w:val="0077243F"/>
    <w:rsid w:val="00772616"/>
    <w:rsid w:val="007729C7"/>
    <w:rsid w:val="00772B41"/>
    <w:rsid w:val="00772B6C"/>
    <w:rsid w:val="00772C2D"/>
    <w:rsid w:val="00772CD8"/>
    <w:rsid w:val="007731B0"/>
    <w:rsid w:val="0077329E"/>
    <w:rsid w:val="00773962"/>
    <w:rsid w:val="00773AE8"/>
    <w:rsid w:val="00773CD4"/>
    <w:rsid w:val="00773D5B"/>
    <w:rsid w:val="00773DAD"/>
    <w:rsid w:val="00774182"/>
    <w:rsid w:val="007746BA"/>
    <w:rsid w:val="007748DD"/>
    <w:rsid w:val="00774C95"/>
    <w:rsid w:val="00774E89"/>
    <w:rsid w:val="0077502E"/>
    <w:rsid w:val="00775071"/>
    <w:rsid w:val="00775213"/>
    <w:rsid w:val="007753EA"/>
    <w:rsid w:val="007758B9"/>
    <w:rsid w:val="00775B7E"/>
    <w:rsid w:val="00775BE3"/>
    <w:rsid w:val="00775C74"/>
    <w:rsid w:val="00775EFF"/>
    <w:rsid w:val="0077648A"/>
    <w:rsid w:val="0077684C"/>
    <w:rsid w:val="0077690C"/>
    <w:rsid w:val="0077696B"/>
    <w:rsid w:val="00776A6D"/>
    <w:rsid w:val="00776B65"/>
    <w:rsid w:val="00776BA8"/>
    <w:rsid w:val="00776F27"/>
    <w:rsid w:val="00776F94"/>
    <w:rsid w:val="00777231"/>
    <w:rsid w:val="00777447"/>
    <w:rsid w:val="00777506"/>
    <w:rsid w:val="007775C7"/>
    <w:rsid w:val="007775F1"/>
    <w:rsid w:val="00777748"/>
    <w:rsid w:val="0077782D"/>
    <w:rsid w:val="00777A26"/>
    <w:rsid w:val="0078045B"/>
    <w:rsid w:val="00780491"/>
    <w:rsid w:val="00780544"/>
    <w:rsid w:val="00780700"/>
    <w:rsid w:val="00780873"/>
    <w:rsid w:val="0078095D"/>
    <w:rsid w:val="00780C08"/>
    <w:rsid w:val="00780C5A"/>
    <w:rsid w:val="00780EDC"/>
    <w:rsid w:val="00780FEE"/>
    <w:rsid w:val="00781150"/>
    <w:rsid w:val="00781285"/>
    <w:rsid w:val="00781323"/>
    <w:rsid w:val="00781379"/>
    <w:rsid w:val="007813FB"/>
    <w:rsid w:val="0078185D"/>
    <w:rsid w:val="007819AC"/>
    <w:rsid w:val="00781C23"/>
    <w:rsid w:val="00781C57"/>
    <w:rsid w:val="00781F63"/>
    <w:rsid w:val="00781FD7"/>
    <w:rsid w:val="007820CC"/>
    <w:rsid w:val="0078215F"/>
    <w:rsid w:val="00782230"/>
    <w:rsid w:val="00782877"/>
    <w:rsid w:val="00782985"/>
    <w:rsid w:val="00782E19"/>
    <w:rsid w:val="00782FEB"/>
    <w:rsid w:val="00782FFD"/>
    <w:rsid w:val="00783123"/>
    <w:rsid w:val="00783130"/>
    <w:rsid w:val="00783229"/>
    <w:rsid w:val="00783402"/>
    <w:rsid w:val="007834A1"/>
    <w:rsid w:val="007836E5"/>
    <w:rsid w:val="00783794"/>
    <w:rsid w:val="007837A0"/>
    <w:rsid w:val="00783834"/>
    <w:rsid w:val="007839D0"/>
    <w:rsid w:val="00783ADA"/>
    <w:rsid w:val="00784015"/>
    <w:rsid w:val="0078436C"/>
    <w:rsid w:val="007848B3"/>
    <w:rsid w:val="00784A1E"/>
    <w:rsid w:val="00784E14"/>
    <w:rsid w:val="0078510A"/>
    <w:rsid w:val="00785212"/>
    <w:rsid w:val="0078524F"/>
    <w:rsid w:val="00785324"/>
    <w:rsid w:val="007854B7"/>
    <w:rsid w:val="00785606"/>
    <w:rsid w:val="007856E4"/>
    <w:rsid w:val="007857CE"/>
    <w:rsid w:val="0078596F"/>
    <w:rsid w:val="00785A0E"/>
    <w:rsid w:val="00785B7C"/>
    <w:rsid w:val="00785C9E"/>
    <w:rsid w:val="00786504"/>
    <w:rsid w:val="007865DE"/>
    <w:rsid w:val="00786646"/>
    <w:rsid w:val="00786A4A"/>
    <w:rsid w:val="00786DE3"/>
    <w:rsid w:val="00786EC9"/>
    <w:rsid w:val="007870DF"/>
    <w:rsid w:val="007872BB"/>
    <w:rsid w:val="007872F2"/>
    <w:rsid w:val="00787446"/>
    <w:rsid w:val="00787755"/>
    <w:rsid w:val="00787862"/>
    <w:rsid w:val="007878C1"/>
    <w:rsid w:val="00787C47"/>
    <w:rsid w:val="00787CAB"/>
    <w:rsid w:val="00787F77"/>
    <w:rsid w:val="00790A0D"/>
    <w:rsid w:val="00790B82"/>
    <w:rsid w:val="00790C11"/>
    <w:rsid w:val="00790F9B"/>
    <w:rsid w:val="00791221"/>
    <w:rsid w:val="00791663"/>
    <w:rsid w:val="007918BD"/>
    <w:rsid w:val="0079195D"/>
    <w:rsid w:val="00791AD7"/>
    <w:rsid w:val="00791C4C"/>
    <w:rsid w:val="00791D99"/>
    <w:rsid w:val="00791DD9"/>
    <w:rsid w:val="00791F99"/>
    <w:rsid w:val="0079230D"/>
    <w:rsid w:val="00792784"/>
    <w:rsid w:val="007927C7"/>
    <w:rsid w:val="0079287D"/>
    <w:rsid w:val="0079293C"/>
    <w:rsid w:val="00792EEF"/>
    <w:rsid w:val="007930A9"/>
    <w:rsid w:val="0079324C"/>
    <w:rsid w:val="00793403"/>
    <w:rsid w:val="007936A1"/>
    <w:rsid w:val="007936A4"/>
    <w:rsid w:val="007938BD"/>
    <w:rsid w:val="00793AC7"/>
    <w:rsid w:val="00793CC8"/>
    <w:rsid w:val="00793DB6"/>
    <w:rsid w:val="007940B7"/>
    <w:rsid w:val="007940E4"/>
    <w:rsid w:val="007941E9"/>
    <w:rsid w:val="00794357"/>
    <w:rsid w:val="00794418"/>
    <w:rsid w:val="007944BC"/>
    <w:rsid w:val="00794689"/>
    <w:rsid w:val="007948E0"/>
    <w:rsid w:val="007949C9"/>
    <w:rsid w:val="00794E16"/>
    <w:rsid w:val="00794FBA"/>
    <w:rsid w:val="007953A2"/>
    <w:rsid w:val="007955B8"/>
    <w:rsid w:val="007956D0"/>
    <w:rsid w:val="00795887"/>
    <w:rsid w:val="007958C6"/>
    <w:rsid w:val="00795C89"/>
    <w:rsid w:val="00795CE2"/>
    <w:rsid w:val="007962A8"/>
    <w:rsid w:val="00796410"/>
    <w:rsid w:val="00796BA9"/>
    <w:rsid w:val="00796DFF"/>
    <w:rsid w:val="00796EF6"/>
    <w:rsid w:val="00797156"/>
    <w:rsid w:val="007972FF"/>
    <w:rsid w:val="00797328"/>
    <w:rsid w:val="007974C7"/>
    <w:rsid w:val="007974FB"/>
    <w:rsid w:val="00797686"/>
    <w:rsid w:val="00797CD3"/>
    <w:rsid w:val="00797DF2"/>
    <w:rsid w:val="00797F9B"/>
    <w:rsid w:val="007A004F"/>
    <w:rsid w:val="007A02F9"/>
    <w:rsid w:val="007A0567"/>
    <w:rsid w:val="007A057E"/>
    <w:rsid w:val="007A090B"/>
    <w:rsid w:val="007A0A70"/>
    <w:rsid w:val="007A0BAD"/>
    <w:rsid w:val="007A10DC"/>
    <w:rsid w:val="007A1320"/>
    <w:rsid w:val="007A191F"/>
    <w:rsid w:val="007A19FA"/>
    <w:rsid w:val="007A1D96"/>
    <w:rsid w:val="007A2514"/>
    <w:rsid w:val="007A25BA"/>
    <w:rsid w:val="007A2813"/>
    <w:rsid w:val="007A29EF"/>
    <w:rsid w:val="007A2B5F"/>
    <w:rsid w:val="007A2BBA"/>
    <w:rsid w:val="007A2D61"/>
    <w:rsid w:val="007A2DDC"/>
    <w:rsid w:val="007A304C"/>
    <w:rsid w:val="007A3093"/>
    <w:rsid w:val="007A3485"/>
    <w:rsid w:val="007A3896"/>
    <w:rsid w:val="007A39C1"/>
    <w:rsid w:val="007A4071"/>
    <w:rsid w:val="007A40F1"/>
    <w:rsid w:val="007A47BD"/>
    <w:rsid w:val="007A4DAB"/>
    <w:rsid w:val="007A4F61"/>
    <w:rsid w:val="007A50F9"/>
    <w:rsid w:val="007A5471"/>
    <w:rsid w:val="007A56CD"/>
    <w:rsid w:val="007A5C86"/>
    <w:rsid w:val="007A5C91"/>
    <w:rsid w:val="007A5F80"/>
    <w:rsid w:val="007A6008"/>
    <w:rsid w:val="007A6118"/>
    <w:rsid w:val="007A62B9"/>
    <w:rsid w:val="007A63D0"/>
    <w:rsid w:val="007A648B"/>
    <w:rsid w:val="007A6602"/>
    <w:rsid w:val="007A668A"/>
    <w:rsid w:val="007A6F75"/>
    <w:rsid w:val="007A7292"/>
    <w:rsid w:val="007A7373"/>
    <w:rsid w:val="007A75ED"/>
    <w:rsid w:val="007A7683"/>
    <w:rsid w:val="007A785B"/>
    <w:rsid w:val="007A7D10"/>
    <w:rsid w:val="007A7EEE"/>
    <w:rsid w:val="007B00CE"/>
    <w:rsid w:val="007B017B"/>
    <w:rsid w:val="007B01C6"/>
    <w:rsid w:val="007B0384"/>
    <w:rsid w:val="007B0A76"/>
    <w:rsid w:val="007B0BAD"/>
    <w:rsid w:val="007B0C7E"/>
    <w:rsid w:val="007B0E07"/>
    <w:rsid w:val="007B111A"/>
    <w:rsid w:val="007B1169"/>
    <w:rsid w:val="007B12D9"/>
    <w:rsid w:val="007B1360"/>
    <w:rsid w:val="007B15E4"/>
    <w:rsid w:val="007B16F5"/>
    <w:rsid w:val="007B176C"/>
    <w:rsid w:val="007B1DB7"/>
    <w:rsid w:val="007B1F93"/>
    <w:rsid w:val="007B1FEA"/>
    <w:rsid w:val="007B2084"/>
    <w:rsid w:val="007B20C0"/>
    <w:rsid w:val="007B228A"/>
    <w:rsid w:val="007B2460"/>
    <w:rsid w:val="007B291C"/>
    <w:rsid w:val="007B2B3F"/>
    <w:rsid w:val="007B2C28"/>
    <w:rsid w:val="007B32A7"/>
    <w:rsid w:val="007B330B"/>
    <w:rsid w:val="007B39E6"/>
    <w:rsid w:val="007B3DAE"/>
    <w:rsid w:val="007B40B7"/>
    <w:rsid w:val="007B427C"/>
    <w:rsid w:val="007B47D3"/>
    <w:rsid w:val="007B4903"/>
    <w:rsid w:val="007B4FBA"/>
    <w:rsid w:val="007B501F"/>
    <w:rsid w:val="007B5070"/>
    <w:rsid w:val="007B50DF"/>
    <w:rsid w:val="007B51CA"/>
    <w:rsid w:val="007B552D"/>
    <w:rsid w:val="007B59B9"/>
    <w:rsid w:val="007B59CF"/>
    <w:rsid w:val="007B5EFA"/>
    <w:rsid w:val="007B65A8"/>
    <w:rsid w:val="007B663F"/>
    <w:rsid w:val="007B666F"/>
    <w:rsid w:val="007B6A49"/>
    <w:rsid w:val="007B6AB9"/>
    <w:rsid w:val="007B6D93"/>
    <w:rsid w:val="007B6FCE"/>
    <w:rsid w:val="007B710D"/>
    <w:rsid w:val="007B7424"/>
    <w:rsid w:val="007B7496"/>
    <w:rsid w:val="007B75C1"/>
    <w:rsid w:val="007B7770"/>
    <w:rsid w:val="007B7B86"/>
    <w:rsid w:val="007B7D50"/>
    <w:rsid w:val="007C0034"/>
    <w:rsid w:val="007C065C"/>
    <w:rsid w:val="007C06BF"/>
    <w:rsid w:val="007C0913"/>
    <w:rsid w:val="007C0C6B"/>
    <w:rsid w:val="007C0F15"/>
    <w:rsid w:val="007C0F41"/>
    <w:rsid w:val="007C1318"/>
    <w:rsid w:val="007C169D"/>
    <w:rsid w:val="007C1AA3"/>
    <w:rsid w:val="007C1DD2"/>
    <w:rsid w:val="007C20B8"/>
    <w:rsid w:val="007C2518"/>
    <w:rsid w:val="007C28E2"/>
    <w:rsid w:val="007C2948"/>
    <w:rsid w:val="007C2A59"/>
    <w:rsid w:val="007C2F52"/>
    <w:rsid w:val="007C34C2"/>
    <w:rsid w:val="007C355B"/>
    <w:rsid w:val="007C3BE3"/>
    <w:rsid w:val="007C3C34"/>
    <w:rsid w:val="007C3CBC"/>
    <w:rsid w:val="007C3EA4"/>
    <w:rsid w:val="007C40AC"/>
    <w:rsid w:val="007C428E"/>
    <w:rsid w:val="007C43A7"/>
    <w:rsid w:val="007C46DE"/>
    <w:rsid w:val="007C478F"/>
    <w:rsid w:val="007C4922"/>
    <w:rsid w:val="007C5170"/>
    <w:rsid w:val="007C53F0"/>
    <w:rsid w:val="007C5419"/>
    <w:rsid w:val="007C54D5"/>
    <w:rsid w:val="007C560D"/>
    <w:rsid w:val="007C58F0"/>
    <w:rsid w:val="007C59D7"/>
    <w:rsid w:val="007C5C20"/>
    <w:rsid w:val="007C62A1"/>
    <w:rsid w:val="007C638C"/>
    <w:rsid w:val="007C63F2"/>
    <w:rsid w:val="007C662A"/>
    <w:rsid w:val="007C6667"/>
    <w:rsid w:val="007C67B2"/>
    <w:rsid w:val="007C6F16"/>
    <w:rsid w:val="007C726D"/>
    <w:rsid w:val="007C74B1"/>
    <w:rsid w:val="007C74DD"/>
    <w:rsid w:val="007C76EE"/>
    <w:rsid w:val="007C7ACD"/>
    <w:rsid w:val="007D0023"/>
    <w:rsid w:val="007D0597"/>
    <w:rsid w:val="007D05B7"/>
    <w:rsid w:val="007D0A92"/>
    <w:rsid w:val="007D0F5A"/>
    <w:rsid w:val="007D1139"/>
    <w:rsid w:val="007D1581"/>
    <w:rsid w:val="007D189C"/>
    <w:rsid w:val="007D2017"/>
    <w:rsid w:val="007D2023"/>
    <w:rsid w:val="007D2695"/>
    <w:rsid w:val="007D27AC"/>
    <w:rsid w:val="007D2C12"/>
    <w:rsid w:val="007D2F5E"/>
    <w:rsid w:val="007D30FF"/>
    <w:rsid w:val="007D3395"/>
    <w:rsid w:val="007D363A"/>
    <w:rsid w:val="007D3699"/>
    <w:rsid w:val="007D3784"/>
    <w:rsid w:val="007D3B4C"/>
    <w:rsid w:val="007D3BA4"/>
    <w:rsid w:val="007D3D60"/>
    <w:rsid w:val="007D3D81"/>
    <w:rsid w:val="007D3F80"/>
    <w:rsid w:val="007D4059"/>
    <w:rsid w:val="007D415D"/>
    <w:rsid w:val="007D444D"/>
    <w:rsid w:val="007D4AE1"/>
    <w:rsid w:val="007D53DB"/>
    <w:rsid w:val="007D562E"/>
    <w:rsid w:val="007D56D8"/>
    <w:rsid w:val="007D572B"/>
    <w:rsid w:val="007D5857"/>
    <w:rsid w:val="007D5CBF"/>
    <w:rsid w:val="007D6000"/>
    <w:rsid w:val="007D63EC"/>
    <w:rsid w:val="007D665A"/>
    <w:rsid w:val="007D68E1"/>
    <w:rsid w:val="007D6B90"/>
    <w:rsid w:val="007D6C62"/>
    <w:rsid w:val="007D70F2"/>
    <w:rsid w:val="007D740C"/>
    <w:rsid w:val="007D753A"/>
    <w:rsid w:val="007E0444"/>
    <w:rsid w:val="007E0472"/>
    <w:rsid w:val="007E06B7"/>
    <w:rsid w:val="007E0986"/>
    <w:rsid w:val="007E09E7"/>
    <w:rsid w:val="007E0A93"/>
    <w:rsid w:val="007E0FB5"/>
    <w:rsid w:val="007E1041"/>
    <w:rsid w:val="007E1159"/>
    <w:rsid w:val="007E128B"/>
    <w:rsid w:val="007E1687"/>
    <w:rsid w:val="007E17E1"/>
    <w:rsid w:val="007E1833"/>
    <w:rsid w:val="007E1A44"/>
    <w:rsid w:val="007E1A59"/>
    <w:rsid w:val="007E1C0F"/>
    <w:rsid w:val="007E1D64"/>
    <w:rsid w:val="007E1E9C"/>
    <w:rsid w:val="007E1EBF"/>
    <w:rsid w:val="007E1FCF"/>
    <w:rsid w:val="007E22C4"/>
    <w:rsid w:val="007E281F"/>
    <w:rsid w:val="007E2A72"/>
    <w:rsid w:val="007E2C3E"/>
    <w:rsid w:val="007E2D95"/>
    <w:rsid w:val="007E2E4A"/>
    <w:rsid w:val="007E2EED"/>
    <w:rsid w:val="007E3065"/>
    <w:rsid w:val="007E36DD"/>
    <w:rsid w:val="007E382A"/>
    <w:rsid w:val="007E3875"/>
    <w:rsid w:val="007E3A05"/>
    <w:rsid w:val="007E3AF8"/>
    <w:rsid w:val="007E3BDD"/>
    <w:rsid w:val="007E3D87"/>
    <w:rsid w:val="007E3FDE"/>
    <w:rsid w:val="007E3FF5"/>
    <w:rsid w:val="007E4317"/>
    <w:rsid w:val="007E4418"/>
    <w:rsid w:val="007E4514"/>
    <w:rsid w:val="007E46E3"/>
    <w:rsid w:val="007E488C"/>
    <w:rsid w:val="007E4A0E"/>
    <w:rsid w:val="007E4A2C"/>
    <w:rsid w:val="007E4B65"/>
    <w:rsid w:val="007E4BF1"/>
    <w:rsid w:val="007E4C74"/>
    <w:rsid w:val="007E4D0E"/>
    <w:rsid w:val="007E4F3B"/>
    <w:rsid w:val="007E5532"/>
    <w:rsid w:val="007E553B"/>
    <w:rsid w:val="007E5557"/>
    <w:rsid w:val="007E55C8"/>
    <w:rsid w:val="007E5803"/>
    <w:rsid w:val="007E5A54"/>
    <w:rsid w:val="007E5B46"/>
    <w:rsid w:val="007E5CC9"/>
    <w:rsid w:val="007E60F7"/>
    <w:rsid w:val="007E6232"/>
    <w:rsid w:val="007E6302"/>
    <w:rsid w:val="007E63A0"/>
    <w:rsid w:val="007E64FA"/>
    <w:rsid w:val="007E6649"/>
    <w:rsid w:val="007E6667"/>
    <w:rsid w:val="007E6E39"/>
    <w:rsid w:val="007E70AE"/>
    <w:rsid w:val="007E73EF"/>
    <w:rsid w:val="007E7A8A"/>
    <w:rsid w:val="007E7E4E"/>
    <w:rsid w:val="007F03B6"/>
    <w:rsid w:val="007F0561"/>
    <w:rsid w:val="007F0884"/>
    <w:rsid w:val="007F0BA2"/>
    <w:rsid w:val="007F0CA2"/>
    <w:rsid w:val="007F0E5D"/>
    <w:rsid w:val="007F1D24"/>
    <w:rsid w:val="007F1EF3"/>
    <w:rsid w:val="007F231A"/>
    <w:rsid w:val="007F2411"/>
    <w:rsid w:val="007F24C9"/>
    <w:rsid w:val="007F2561"/>
    <w:rsid w:val="007F262F"/>
    <w:rsid w:val="007F2761"/>
    <w:rsid w:val="007F2887"/>
    <w:rsid w:val="007F2A69"/>
    <w:rsid w:val="007F2AF2"/>
    <w:rsid w:val="007F2B50"/>
    <w:rsid w:val="007F2CD3"/>
    <w:rsid w:val="007F2CF5"/>
    <w:rsid w:val="007F2E97"/>
    <w:rsid w:val="007F32BA"/>
    <w:rsid w:val="007F36C0"/>
    <w:rsid w:val="007F3738"/>
    <w:rsid w:val="007F3751"/>
    <w:rsid w:val="007F377E"/>
    <w:rsid w:val="007F3975"/>
    <w:rsid w:val="007F4238"/>
    <w:rsid w:val="007F45BA"/>
    <w:rsid w:val="007F47B4"/>
    <w:rsid w:val="007F4AAD"/>
    <w:rsid w:val="007F4E16"/>
    <w:rsid w:val="007F4FC1"/>
    <w:rsid w:val="007F5037"/>
    <w:rsid w:val="007F50DD"/>
    <w:rsid w:val="007F5103"/>
    <w:rsid w:val="007F5331"/>
    <w:rsid w:val="007F5BDD"/>
    <w:rsid w:val="007F5D00"/>
    <w:rsid w:val="007F5E31"/>
    <w:rsid w:val="007F6160"/>
    <w:rsid w:val="007F624C"/>
    <w:rsid w:val="007F62AA"/>
    <w:rsid w:val="007F660F"/>
    <w:rsid w:val="007F68AC"/>
    <w:rsid w:val="007F68C3"/>
    <w:rsid w:val="007F696E"/>
    <w:rsid w:val="007F6A0C"/>
    <w:rsid w:val="007F6AE6"/>
    <w:rsid w:val="007F6CE0"/>
    <w:rsid w:val="007F6DE7"/>
    <w:rsid w:val="007F6ED8"/>
    <w:rsid w:val="007F711A"/>
    <w:rsid w:val="007F777F"/>
    <w:rsid w:val="007F7852"/>
    <w:rsid w:val="007F7D1E"/>
    <w:rsid w:val="007F7E2A"/>
    <w:rsid w:val="0080006E"/>
    <w:rsid w:val="00800150"/>
    <w:rsid w:val="00800220"/>
    <w:rsid w:val="008002B6"/>
    <w:rsid w:val="008007D2"/>
    <w:rsid w:val="008007E2"/>
    <w:rsid w:val="00800A4E"/>
    <w:rsid w:val="00800B57"/>
    <w:rsid w:val="00800DEE"/>
    <w:rsid w:val="00801597"/>
    <w:rsid w:val="008015CC"/>
    <w:rsid w:val="0080182C"/>
    <w:rsid w:val="00801C79"/>
    <w:rsid w:val="00801CDD"/>
    <w:rsid w:val="00801F17"/>
    <w:rsid w:val="00802061"/>
    <w:rsid w:val="008020F2"/>
    <w:rsid w:val="00802235"/>
    <w:rsid w:val="0080241D"/>
    <w:rsid w:val="008025DE"/>
    <w:rsid w:val="00802627"/>
    <w:rsid w:val="00802735"/>
    <w:rsid w:val="00802743"/>
    <w:rsid w:val="00802D2E"/>
    <w:rsid w:val="00803187"/>
    <w:rsid w:val="008031C7"/>
    <w:rsid w:val="008034B0"/>
    <w:rsid w:val="00803501"/>
    <w:rsid w:val="008037E0"/>
    <w:rsid w:val="00803D8B"/>
    <w:rsid w:val="00804036"/>
    <w:rsid w:val="0080411E"/>
    <w:rsid w:val="00804969"/>
    <w:rsid w:val="00804A26"/>
    <w:rsid w:val="00804A27"/>
    <w:rsid w:val="00804B18"/>
    <w:rsid w:val="00804B62"/>
    <w:rsid w:val="00804BDE"/>
    <w:rsid w:val="00804CA9"/>
    <w:rsid w:val="00804CFC"/>
    <w:rsid w:val="00804D97"/>
    <w:rsid w:val="00804E8A"/>
    <w:rsid w:val="00804FBC"/>
    <w:rsid w:val="00805504"/>
    <w:rsid w:val="00805548"/>
    <w:rsid w:val="00805576"/>
    <w:rsid w:val="0080585A"/>
    <w:rsid w:val="00805A7D"/>
    <w:rsid w:val="00805B49"/>
    <w:rsid w:val="00805B72"/>
    <w:rsid w:val="00805C83"/>
    <w:rsid w:val="00805DF5"/>
    <w:rsid w:val="00805EE6"/>
    <w:rsid w:val="00806124"/>
    <w:rsid w:val="0080628C"/>
    <w:rsid w:val="008065B2"/>
    <w:rsid w:val="008066CD"/>
    <w:rsid w:val="00806BD0"/>
    <w:rsid w:val="00807199"/>
    <w:rsid w:val="0080738B"/>
    <w:rsid w:val="00807568"/>
    <w:rsid w:val="008075D6"/>
    <w:rsid w:val="00807847"/>
    <w:rsid w:val="00807945"/>
    <w:rsid w:val="00807E84"/>
    <w:rsid w:val="00807FCA"/>
    <w:rsid w:val="00810150"/>
    <w:rsid w:val="0081054D"/>
    <w:rsid w:val="00810743"/>
    <w:rsid w:val="0081075F"/>
    <w:rsid w:val="00810889"/>
    <w:rsid w:val="00810E2C"/>
    <w:rsid w:val="008110F1"/>
    <w:rsid w:val="00811174"/>
    <w:rsid w:val="008111E1"/>
    <w:rsid w:val="0081137A"/>
    <w:rsid w:val="008115F5"/>
    <w:rsid w:val="008117B0"/>
    <w:rsid w:val="00811B3D"/>
    <w:rsid w:val="00811E2C"/>
    <w:rsid w:val="00811F22"/>
    <w:rsid w:val="00811F31"/>
    <w:rsid w:val="00811F96"/>
    <w:rsid w:val="00812179"/>
    <w:rsid w:val="008121D7"/>
    <w:rsid w:val="00812283"/>
    <w:rsid w:val="00812341"/>
    <w:rsid w:val="008125C2"/>
    <w:rsid w:val="0081263A"/>
    <w:rsid w:val="0081281D"/>
    <w:rsid w:val="0081287B"/>
    <w:rsid w:val="008128CD"/>
    <w:rsid w:val="00813055"/>
    <w:rsid w:val="00813297"/>
    <w:rsid w:val="00813427"/>
    <w:rsid w:val="008134A5"/>
    <w:rsid w:val="00813589"/>
    <w:rsid w:val="00813ABC"/>
    <w:rsid w:val="0081400E"/>
    <w:rsid w:val="0081429A"/>
    <w:rsid w:val="008142F0"/>
    <w:rsid w:val="008143A8"/>
    <w:rsid w:val="008145CF"/>
    <w:rsid w:val="00814853"/>
    <w:rsid w:val="0081491A"/>
    <w:rsid w:val="00814EC4"/>
    <w:rsid w:val="0081506E"/>
    <w:rsid w:val="00815159"/>
    <w:rsid w:val="008152D5"/>
    <w:rsid w:val="0081532B"/>
    <w:rsid w:val="00815F7C"/>
    <w:rsid w:val="0081605E"/>
    <w:rsid w:val="0081623A"/>
    <w:rsid w:val="0081669E"/>
    <w:rsid w:val="008168CD"/>
    <w:rsid w:val="00816B8E"/>
    <w:rsid w:val="00816C7F"/>
    <w:rsid w:val="00816F67"/>
    <w:rsid w:val="00817008"/>
    <w:rsid w:val="00817245"/>
    <w:rsid w:val="0081752C"/>
    <w:rsid w:val="00817EF1"/>
    <w:rsid w:val="00820113"/>
    <w:rsid w:val="00820495"/>
    <w:rsid w:val="008205C7"/>
    <w:rsid w:val="00820662"/>
    <w:rsid w:val="008208C1"/>
    <w:rsid w:val="00820A6A"/>
    <w:rsid w:val="00820B91"/>
    <w:rsid w:val="00820D63"/>
    <w:rsid w:val="00820FEA"/>
    <w:rsid w:val="00821069"/>
    <w:rsid w:val="00821217"/>
    <w:rsid w:val="008214FE"/>
    <w:rsid w:val="008215D6"/>
    <w:rsid w:val="008216E7"/>
    <w:rsid w:val="00821789"/>
    <w:rsid w:val="008219A4"/>
    <w:rsid w:val="00821A8C"/>
    <w:rsid w:val="00821E31"/>
    <w:rsid w:val="008222C0"/>
    <w:rsid w:val="00822341"/>
    <w:rsid w:val="0082237F"/>
    <w:rsid w:val="00822647"/>
    <w:rsid w:val="00822959"/>
    <w:rsid w:val="00822976"/>
    <w:rsid w:val="008229FE"/>
    <w:rsid w:val="00822DA0"/>
    <w:rsid w:val="00822EDD"/>
    <w:rsid w:val="00823252"/>
    <w:rsid w:val="00823289"/>
    <w:rsid w:val="00823296"/>
    <w:rsid w:val="00823310"/>
    <w:rsid w:val="00823602"/>
    <w:rsid w:val="00823828"/>
    <w:rsid w:val="00823946"/>
    <w:rsid w:val="00823A8A"/>
    <w:rsid w:val="00823C8C"/>
    <w:rsid w:val="00823F2E"/>
    <w:rsid w:val="0082421F"/>
    <w:rsid w:val="008243B0"/>
    <w:rsid w:val="008243B6"/>
    <w:rsid w:val="008245BF"/>
    <w:rsid w:val="0082476B"/>
    <w:rsid w:val="0082487D"/>
    <w:rsid w:val="00824B01"/>
    <w:rsid w:val="00824BDA"/>
    <w:rsid w:val="00824DA4"/>
    <w:rsid w:val="00824DFC"/>
    <w:rsid w:val="00825026"/>
    <w:rsid w:val="00825450"/>
    <w:rsid w:val="008254DE"/>
    <w:rsid w:val="00825551"/>
    <w:rsid w:val="00825C7C"/>
    <w:rsid w:val="00825D90"/>
    <w:rsid w:val="00825FB6"/>
    <w:rsid w:val="0082603B"/>
    <w:rsid w:val="00826184"/>
    <w:rsid w:val="0082639F"/>
    <w:rsid w:val="0082665B"/>
    <w:rsid w:val="00826798"/>
    <w:rsid w:val="00826BC8"/>
    <w:rsid w:val="00826C66"/>
    <w:rsid w:val="00826DD3"/>
    <w:rsid w:val="00826EF1"/>
    <w:rsid w:val="008270F4"/>
    <w:rsid w:val="008274AE"/>
    <w:rsid w:val="008274D4"/>
    <w:rsid w:val="008274FC"/>
    <w:rsid w:val="00827673"/>
    <w:rsid w:val="00827709"/>
    <w:rsid w:val="008278CB"/>
    <w:rsid w:val="008279CB"/>
    <w:rsid w:val="00827ABD"/>
    <w:rsid w:val="00827ABE"/>
    <w:rsid w:val="00827BF6"/>
    <w:rsid w:val="008300CC"/>
    <w:rsid w:val="008303DC"/>
    <w:rsid w:val="0083052B"/>
    <w:rsid w:val="0083065A"/>
    <w:rsid w:val="00830B1C"/>
    <w:rsid w:val="00830C6A"/>
    <w:rsid w:val="00830CAB"/>
    <w:rsid w:val="00830E0A"/>
    <w:rsid w:val="00830EFF"/>
    <w:rsid w:val="0083102A"/>
    <w:rsid w:val="008311C1"/>
    <w:rsid w:val="008312A6"/>
    <w:rsid w:val="0083162E"/>
    <w:rsid w:val="00831740"/>
    <w:rsid w:val="00831769"/>
    <w:rsid w:val="008318E2"/>
    <w:rsid w:val="008320F4"/>
    <w:rsid w:val="008325FE"/>
    <w:rsid w:val="0083262D"/>
    <w:rsid w:val="00832A11"/>
    <w:rsid w:val="00832AAE"/>
    <w:rsid w:val="00833007"/>
    <w:rsid w:val="00833115"/>
    <w:rsid w:val="008333E8"/>
    <w:rsid w:val="0083342E"/>
    <w:rsid w:val="0083353A"/>
    <w:rsid w:val="0083356E"/>
    <w:rsid w:val="00833891"/>
    <w:rsid w:val="00833BC8"/>
    <w:rsid w:val="00833BEF"/>
    <w:rsid w:val="00833C07"/>
    <w:rsid w:val="00834089"/>
    <w:rsid w:val="008342CE"/>
    <w:rsid w:val="008343B0"/>
    <w:rsid w:val="00834666"/>
    <w:rsid w:val="0083487B"/>
    <w:rsid w:val="008348AE"/>
    <w:rsid w:val="008349AD"/>
    <w:rsid w:val="008349EE"/>
    <w:rsid w:val="00834A8C"/>
    <w:rsid w:val="00835006"/>
    <w:rsid w:val="0083502C"/>
    <w:rsid w:val="00835459"/>
    <w:rsid w:val="0083572E"/>
    <w:rsid w:val="00835854"/>
    <w:rsid w:val="00835E8A"/>
    <w:rsid w:val="00835F63"/>
    <w:rsid w:val="0083616F"/>
    <w:rsid w:val="00836285"/>
    <w:rsid w:val="00836847"/>
    <w:rsid w:val="00836995"/>
    <w:rsid w:val="008369A1"/>
    <w:rsid w:val="00836B0D"/>
    <w:rsid w:val="00836BD7"/>
    <w:rsid w:val="00836C4F"/>
    <w:rsid w:val="00836DD2"/>
    <w:rsid w:val="00836E60"/>
    <w:rsid w:val="00836FDA"/>
    <w:rsid w:val="00836FE5"/>
    <w:rsid w:val="00837006"/>
    <w:rsid w:val="00837019"/>
    <w:rsid w:val="008372AA"/>
    <w:rsid w:val="00837490"/>
    <w:rsid w:val="008377CA"/>
    <w:rsid w:val="0083793A"/>
    <w:rsid w:val="00837D12"/>
    <w:rsid w:val="00837E1A"/>
    <w:rsid w:val="0084062B"/>
    <w:rsid w:val="008407D3"/>
    <w:rsid w:val="00840B66"/>
    <w:rsid w:val="00840B67"/>
    <w:rsid w:val="00840D73"/>
    <w:rsid w:val="00840F9B"/>
    <w:rsid w:val="00840FB3"/>
    <w:rsid w:val="00840FE4"/>
    <w:rsid w:val="00841276"/>
    <w:rsid w:val="0084149E"/>
    <w:rsid w:val="00841900"/>
    <w:rsid w:val="00841CF0"/>
    <w:rsid w:val="00841DCC"/>
    <w:rsid w:val="00841F87"/>
    <w:rsid w:val="00841FEF"/>
    <w:rsid w:val="00842446"/>
    <w:rsid w:val="0084249B"/>
    <w:rsid w:val="0084297B"/>
    <w:rsid w:val="00842BB5"/>
    <w:rsid w:val="008430DA"/>
    <w:rsid w:val="00843172"/>
    <w:rsid w:val="0084328B"/>
    <w:rsid w:val="008433B4"/>
    <w:rsid w:val="00843467"/>
    <w:rsid w:val="00843468"/>
    <w:rsid w:val="008435CF"/>
    <w:rsid w:val="00843722"/>
    <w:rsid w:val="008437D8"/>
    <w:rsid w:val="00843CC4"/>
    <w:rsid w:val="00843EAC"/>
    <w:rsid w:val="00843F6F"/>
    <w:rsid w:val="00843F8C"/>
    <w:rsid w:val="00843FD5"/>
    <w:rsid w:val="00844390"/>
    <w:rsid w:val="00844755"/>
    <w:rsid w:val="0084482A"/>
    <w:rsid w:val="0084487A"/>
    <w:rsid w:val="00844965"/>
    <w:rsid w:val="00844B0D"/>
    <w:rsid w:val="00844D77"/>
    <w:rsid w:val="00844DB8"/>
    <w:rsid w:val="00844DFA"/>
    <w:rsid w:val="00844F69"/>
    <w:rsid w:val="00845533"/>
    <w:rsid w:val="008456FF"/>
    <w:rsid w:val="00845D41"/>
    <w:rsid w:val="00845DE6"/>
    <w:rsid w:val="00845E0E"/>
    <w:rsid w:val="00845F21"/>
    <w:rsid w:val="00846170"/>
    <w:rsid w:val="00846233"/>
    <w:rsid w:val="0084627C"/>
    <w:rsid w:val="0084629F"/>
    <w:rsid w:val="0084659B"/>
    <w:rsid w:val="00846890"/>
    <w:rsid w:val="008469A2"/>
    <w:rsid w:val="00846A59"/>
    <w:rsid w:val="00846D17"/>
    <w:rsid w:val="00846EB3"/>
    <w:rsid w:val="00847532"/>
    <w:rsid w:val="008479A2"/>
    <w:rsid w:val="00847C66"/>
    <w:rsid w:val="00847F6B"/>
    <w:rsid w:val="008502DB"/>
    <w:rsid w:val="0085043C"/>
    <w:rsid w:val="00850726"/>
    <w:rsid w:val="00850AB1"/>
    <w:rsid w:val="00850B73"/>
    <w:rsid w:val="00850BAD"/>
    <w:rsid w:val="00850BCB"/>
    <w:rsid w:val="00850DC9"/>
    <w:rsid w:val="00850E9E"/>
    <w:rsid w:val="0085118D"/>
    <w:rsid w:val="00851430"/>
    <w:rsid w:val="0085171F"/>
    <w:rsid w:val="00851751"/>
    <w:rsid w:val="008517FD"/>
    <w:rsid w:val="008518BF"/>
    <w:rsid w:val="00851CD0"/>
    <w:rsid w:val="00851D37"/>
    <w:rsid w:val="00851DA4"/>
    <w:rsid w:val="00852058"/>
    <w:rsid w:val="008522B7"/>
    <w:rsid w:val="008522C4"/>
    <w:rsid w:val="0085254E"/>
    <w:rsid w:val="008525D9"/>
    <w:rsid w:val="0085265C"/>
    <w:rsid w:val="0085278A"/>
    <w:rsid w:val="00852912"/>
    <w:rsid w:val="0085292A"/>
    <w:rsid w:val="00852A93"/>
    <w:rsid w:val="00852AA8"/>
    <w:rsid w:val="00853125"/>
    <w:rsid w:val="00853479"/>
    <w:rsid w:val="00853A10"/>
    <w:rsid w:val="00853AB4"/>
    <w:rsid w:val="00853B15"/>
    <w:rsid w:val="00853C41"/>
    <w:rsid w:val="00853C54"/>
    <w:rsid w:val="00853DF0"/>
    <w:rsid w:val="0085416B"/>
    <w:rsid w:val="00854223"/>
    <w:rsid w:val="0085440B"/>
    <w:rsid w:val="00854666"/>
    <w:rsid w:val="00854720"/>
    <w:rsid w:val="00854729"/>
    <w:rsid w:val="008549DE"/>
    <w:rsid w:val="00854CDB"/>
    <w:rsid w:val="00854EA0"/>
    <w:rsid w:val="00854FB6"/>
    <w:rsid w:val="008553BA"/>
    <w:rsid w:val="008554F5"/>
    <w:rsid w:val="00855518"/>
    <w:rsid w:val="00855697"/>
    <w:rsid w:val="008556B9"/>
    <w:rsid w:val="00855781"/>
    <w:rsid w:val="00855A98"/>
    <w:rsid w:val="00855E72"/>
    <w:rsid w:val="00855F0A"/>
    <w:rsid w:val="008561CE"/>
    <w:rsid w:val="00856339"/>
    <w:rsid w:val="0085667B"/>
    <w:rsid w:val="008567F0"/>
    <w:rsid w:val="00856D7E"/>
    <w:rsid w:val="008570CA"/>
    <w:rsid w:val="008573CC"/>
    <w:rsid w:val="00857754"/>
    <w:rsid w:val="008578B9"/>
    <w:rsid w:val="008578CC"/>
    <w:rsid w:val="00857A5A"/>
    <w:rsid w:val="00857C1B"/>
    <w:rsid w:val="00857D69"/>
    <w:rsid w:val="00857FE0"/>
    <w:rsid w:val="0086073E"/>
    <w:rsid w:val="008609A7"/>
    <w:rsid w:val="00860B68"/>
    <w:rsid w:val="00860B8A"/>
    <w:rsid w:val="0086101B"/>
    <w:rsid w:val="008610EA"/>
    <w:rsid w:val="00861837"/>
    <w:rsid w:val="008619AC"/>
    <w:rsid w:val="008619BF"/>
    <w:rsid w:val="00861A85"/>
    <w:rsid w:val="00861A8B"/>
    <w:rsid w:val="00861AB1"/>
    <w:rsid w:val="00861EBA"/>
    <w:rsid w:val="00861F4B"/>
    <w:rsid w:val="00862038"/>
    <w:rsid w:val="00862FA7"/>
    <w:rsid w:val="008632CA"/>
    <w:rsid w:val="008634BD"/>
    <w:rsid w:val="00863630"/>
    <w:rsid w:val="00863663"/>
    <w:rsid w:val="00863668"/>
    <w:rsid w:val="008636F3"/>
    <w:rsid w:val="00863768"/>
    <w:rsid w:val="008637AC"/>
    <w:rsid w:val="00863AE9"/>
    <w:rsid w:val="00863BB8"/>
    <w:rsid w:val="00863EFB"/>
    <w:rsid w:val="00864388"/>
    <w:rsid w:val="00864709"/>
    <w:rsid w:val="00864999"/>
    <w:rsid w:val="00864BA6"/>
    <w:rsid w:val="00864DE5"/>
    <w:rsid w:val="00864F57"/>
    <w:rsid w:val="0086522B"/>
    <w:rsid w:val="008652E8"/>
    <w:rsid w:val="0086549A"/>
    <w:rsid w:val="0086565B"/>
    <w:rsid w:val="0086589C"/>
    <w:rsid w:val="008660E4"/>
    <w:rsid w:val="008663F8"/>
    <w:rsid w:val="00866468"/>
    <w:rsid w:val="0086647C"/>
    <w:rsid w:val="008667FE"/>
    <w:rsid w:val="00866E69"/>
    <w:rsid w:val="00866F02"/>
    <w:rsid w:val="0086701E"/>
    <w:rsid w:val="00867054"/>
    <w:rsid w:val="0086733B"/>
    <w:rsid w:val="008676BC"/>
    <w:rsid w:val="0086790F"/>
    <w:rsid w:val="0086796A"/>
    <w:rsid w:val="00867A24"/>
    <w:rsid w:val="00867B1A"/>
    <w:rsid w:val="00867C2D"/>
    <w:rsid w:val="00867D2C"/>
    <w:rsid w:val="00867DDB"/>
    <w:rsid w:val="00870043"/>
    <w:rsid w:val="00870067"/>
    <w:rsid w:val="008700B1"/>
    <w:rsid w:val="0087011D"/>
    <w:rsid w:val="0087021F"/>
    <w:rsid w:val="008704ED"/>
    <w:rsid w:val="0087063D"/>
    <w:rsid w:val="00870C0B"/>
    <w:rsid w:val="00871082"/>
    <w:rsid w:val="0087137B"/>
    <w:rsid w:val="008713D0"/>
    <w:rsid w:val="0087158E"/>
    <w:rsid w:val="008718DE"/>
    <w:rsid w:val="00871A5B"/>
    <w:rsid w:val="00871B1B"/>
    <w:rsid w:val="00871BF3"/>
    <w:rsid w:val="00871DC1"/>
    <w:rsid w:val="00872151"/>
    <w:rsid w:val="00872222"/>
    <w:rsid w:val="00872380"/>
    <w:rsid w:val="008723B1"/>
    <w:rsid w:val="008724F5"/>
    <w:rsid w:val="00872B15"/>
    <w:rsid w:val="00872DE9"/>
    <w:rsid w:val="00872F5A"/>
    <w:rsid w:val="00873249"/>
    <w:rsid w:val="008734D2"/>
    <w:rsid w:val="0087381D"/>
    <w:rsid w:val="00873848"/>
    <w:rsid w:val="00873D8F"/>
    <w:rsid w:val="008741EB"/>
    <w:rsid w:val="00874243"/>
    <w:rsid w:val="00874716"/>
    <w:rsid w:val="00874A9E"/>
    <w:rsid w:val="00874C2E"/>
    <w:rsid w:val="00874C49"/>
    <w:rsid w:val="00875330"/>
    <w:rsid w:val="008754F3"/>
    <w:rsid w:val="00875553"/>
    <w:rsid w:val="00875679"/>
    <w:rsid w:val="00875774"/>
    <w:rsid w:val="008758D9"/>
    <w:rsid w:val="0087599B"/>
    <w:rsid w:val="00875B7A"/>
    <w:rsid w:val="00875C47"/>
    <w:rsid w:val="00875DCE"/>
    <w:rsid w:val="00875EA1"/>
    <w:rsid w:val="00876A82"/>
    <w:rsid w:val="00876B86"/>
    <w:rsid w:val="00876CB3"/>
    <w:rsid w:val="00876E0E"/>
    <w:rsid w:val="00876FB6"/>
    <w:rsid w:val="008774CA"/>
    <w:rsid w:val="008774ED"/>
    <w:rsid w:val="008777EC"/>
    <w:rsid w:val="00877806"/>
    <w:rsid w:val="00877863"/>
    <w:rsid w:val="0087799F"/>
    <w:rsid w:val="00877A04"/>
    <w:rsid w:val="00877BA4"/>
    <w:rsid w:val="00877BB0"/>
    <w:rsid w:val="00877E8F"/>
    <w:rsid w:val="00877EB8"/>
    <w:rsid w:val="008801D6"/>
    <w:rsid w:val="00880303"/>
    <w:rsid w:val="008806DA"/>
    <w:rsid w:val="008806E7"/>
    <w:rsid w:val="00880E90"/>
    <w:rsid w:val="00880F3A"/>
    <w:rsid w:val="00880F8D"/>
    <w:rsid w:val="0088151A"/>
    <w:rsid w:val="008819F4"/>
    <w:rsid w:val="00881D66"/>
    <w:rsid w:val="0088210E"/>
    <w:rsid w:val="00882271"/>
    <w:rsid w:val="008822A4"/>
    <w:rsid w:val="00882559"/>
    <w:rsid w:val="00882748"/>
    <w:rsid w:val="008827DE"/>
    <w:rsid w:val="0088297C"/>
    <w:rsid w:val="00882B41"/>
    <w:rsid w:val="00882C8F"/>
    <w:rsid w:val="00882CEC"/>
    <w:rsid w:val="00882D03"/>
    <w:rsid w:val="00882E41"/>
    <w:rsid w:val="00883027"/>
    <w:rsid w:val="008830C7"/>
    <w:rsid w:val="0088342D"/>
    <w:rsid w:val="0088391A"/>
    <w:rsid w:val="0088399C"/>
    <w:rsid w:val="008839A3"/>
    <w:rsid w:val="008839DE"/>
    <w:rsid w:val="00883D5E"/>
    <w:rsid w:val="00883DAB"/>
    <w:rsid w:val="00883E75"/>
    <w:rsid w:val="008840FA"/>
    <w:rsid w:val="0088462E"/>
    <w:rsid w:val="008846A2"/>
    <w:rsid w:val="00884CB1"/>
    <w:rsid w:val="00884D05"/>
    <w:rsid w:val="00884DC3"/>
    <w:rsid w:val="00885138"/>
    <w:rsid w:val="00885325"/>
    <w:rsid w:val="00885559"/>
    <w:rsid w:val="00885766"/>
    <w:rsid w:val="00885B60"/>
    <w:rsid w:val="00885C14"/>
    <w:rsid w:val="00885F0D"/>
    <w:rsid w:val="008862EA"/>
    <w:rsid w:val="008862F6"/>
    <w:rsid w:val="00886349"/>
    <w:rsid w:val="008863DF"/>
    <w:rsid w:val="00886880"/>
    <w:rsid w:val="00886BC2"/>
    <w:rsid w:val="00886C40"/>
    <w:rsid w:val="00886FBD"/>
    <w:rsid w:val="00886FFA"/>
    <w:rsid w:val="00887201"/>
    <w:rsid w:val="00887449"/>
    <w:rsid w:val="00887577"/>
    <w:rsid w:val="008875F8"/>
    <w:rsid w:val="008876A2"/>
    <w:rsid w:val="0088793D"/>
    <w:rsid w:val="00887A36"/>
    <w:rsid w:val="00887D69"/>
    <w:rsid w:val="00887F04"/>
    <w:rsid w:val="00887F31"/>
    <w:rsid w:val="008900D1"/>
    <w:rsid w:val="0089045D"/>
    <w:rsid w:val="00890528"/>
    <w:rsid w:val="00890A6C"/>
    <w:rsid w:val="00890BDD"/>
    <w:rsid w:val="00891126"/>
    <w:rsid w:val="008913DE"/>
    <w:rsid w:val="008915FC"/>
    <w:rsid w:val="00891DB3"/>
    <w:rsid w:val="00891FEB"/>
    <w:rsid w:val="008920EE"/>
    <w:rsid w:val="00892131"/>
    <w:rsid w:val="0089216C"/>
    <w:rsid w:val="00892571"/>
    <w:rsid w:val="0089279E"/>
    <w:rsid w:val="008928B1"/>
    <w:rsid w:val="00892AC0"/>
    <w:rsid w:val="008938AC"/>
    <w:rsid w:val="008939CA"/>
    <w:rsid w:val="00893C62"/>
    <w:rsid w:val="00893DBC"/>
    <w:rsid w:val="00893DDA"/>
    <w:rsid w:val="00894084"/>
    <w:rsid w:val="008945F4"/>
    <w:rsid w:val="0089466E"/>
    <w:rsid w:val="008946A6"/>
    <w:rsid w:val="008948B4"/>
    <w:rsid w:val="00894A58"/>
    <w:rsid w:val="00894ACD"/>
    <w:rsid w:val="00894C5F"/>
    <w:rsid w:val="0089505C"/>
    <w:rsid w:val="008950AE"/>
    <w:rsid w:val="008952A2"/>
    <w:rsid w:val="008953F2"/>
    <w:rsid w:val="008954DC"/>
    <w:rsid w:val="008959F3"/>
    <w:rsid w:val="00895AE7"/>
    <w:rsid w:val="008968C5"/>
    <w:rsid w:val="00896903"/>
    <w:rsid w:val="008973E9"/>
    <w:rsid w:val="00897541"/>
    <w:rsid w:val="00897791"/>
    <w:rsid w:val="00897882"/>
    <w:rsid w:val="008979A5"/>
    <w:rsid w:val="00897A5B"/>
    <w:rsid w:val="00897ADA"/>
    <w:rsid w:val="00897B44"/>
    <w:rsid w:val="00897BAF"/>
    <w:rsid w:val="00897BED"/>
    <w:rsid w:val="00897D30"/>
    <w:rsid w:val="008A0338"/>
    <w:rsid w:val="008A0375"/>
    <w:rsid w:val="008A0439"/>
    <w:rsid w:val="008A04EA"/>
    <w:rsid w:val="008A05CE"/>
    <w:rsid w:val="008A0791"/>
    <w:rsid w:val="008A0860"/>
    <w:rsid w:val="008A0875"/>
    <w:rsid w:val="008A08AA"/>
    <w:rsid w:val="008A0BFA"/>
    <w:rsid w:val="008A0F1C"/>
    <w:rsid w:val="008A1105"/>
    <w:rsid w:val="008A1402"/>
    <w:rsid w:val="008A14E5"/>
    <w:rsid w:val="008A16CE"/>
    <w:rsid w:val="008A181C"/>
    <w:rsid w:val="008A1BC9"/>
    <w:rsid w:val="008A1FF7"/>
    <w:rsid w:val="008A2073"/>
    <w:rsid w:val="008A27CE"/>
    <w:rsid w:val="008A2882"/>
    <w:rsid w:val="008A28B0"/>
    <w:rsid w:val="008A28DD"/>
    <w:rsid w:val="008A2E28"/>
    <w:rsid w:val="008A2FCD"/>
    <w:rsid w:val="008A3570"/>
    <w:rsid w:val="008A36F4"/>
    <w:rsid w:val="008A3714"/>
    <w:rsid w:val="008A373A"/>
    <w:rsid w:val="008A3783"/>
    <w:rsid w:val="008A39F6"/>
    <w:rsid w:val="008A3A46"/>
    <w:rsid w:val="008A3A67"/>
    <w:rsid w:val="008A3CA8"/>
    <w:rsid w:val="008A3E6F"/>
    <w:rsid w:val="008A40DB"/>
    <w:rsid w:val="008A46AA"/>
    <w:rsid w:val="008A46D1"/>
    <w:rsid w:val="008A4E29"/>
    <w:rsid w:val="008A50C5"/>
    <w:rsid w:val="008A5736"/>
    <w:rsid w:val="008A590C"/>
    <w:rsid w:val="008A595F"/>
    <w:rsid w:val="008A5B12"/>
    <w:rsid w:val="008A5CEC"/>
    <w:rsid w:val="008A61E2"/>
    <w:rsid w:val="008A634B"/>
    <w:rsid w:val="008A6611"/>
    <w:rsid w:val="008A6645"/>
    <w:rsid w:val="008A6866"/>
    <w:rsid w:val="008A6FD3"/>
    <w:rsid w:val="008A7011"/>
    <w:rsid w:val="008A74B2"/>
    <w:rsid w:val="008A7B4A"/>
    <w:rsid w:val="008A7B73"/>
    <w:rsid w:val="008A7C01"/>
    <w:rsid w:val="008B0066"/>
    <w:rsid w:val="008B022D"/>
    <w:rsid w:val="008B028A"/>
    <w:rsid w:val="008B09C7"/>
    <w:rsid w:val="008B0C81"/>
    <w:rsid w:val="008B0C89"/>
    <w:rsid w:val="008B0CF2"/>
    <w:rsid w:val="008B0D63"/>
    <w:rsid w:val="008B0DCE"/>
    <w:rsid w:val="008B0DE6"/>
    <w:rsid w:val="008B0E22"/>
    <w:rsid w:val="008B0E4B"/>
    <w:rsid w:val="008B11D9"/>
    <w:rsid w:val="008B1234"/>
    <w:rsid w:val="008B15EB"/>
    <w:rsid w:val="008B190B"/>
    <w:rsid w:val="008B19B1"/>
    <w:rsid w:val="008B1C53"/>
    <w:rsid w:val="008B1C69"/>
    <w:rsid w:val="008B1C7E"/>
    <w:rsid w:val="008B1DC0"/>
    <w:rsid w:val="008B1DC6"/>
    <w:rsid w:val="008B1E84"/>
    <w:rsid w:val="008B237A"/>
    <w:rsid w:val="008B284B"/>
    <w:rsid w:val="008B28CD"/>
    <w:rsid w:val="008B291B"/>
    <w:rsid w:val="008B2B65"/>
    <w:rsid w:val="008B2D9F"/>
    <w:rsid w:val="008B3307"/>
    <w:rsid w:val="008B35A9"/>
    <w:rsid w:val="008B3712"/>
    <w:rsid w:val="008B3CE8"/>
    <w:rsid w:val="008B3EF4"/>
    <w:rsid w:val="008B4095"/>
    <w:rsid w:val="008B4169"/>
    <w:rsid w:val="008B41A4"/>
    <w:rsid w:val="008B4228"/>
    <w:rsid w:val="008B422E"/>
    <w:rsid w:val="008B45C4"/>
    <w:rsid w:val="008B4802"/>
    <w:rsid w:val="008B4A6A"/>
    <w:rsid w:val="008B4A92"/>
    <w:rsid w:val="008B4B51"/>
    <w:rsid w:val="008B4E2B"/>
    <w:rsid w:val="008B4F89"/>
    <w:rsid w:val="008B52D7"/>
    <w:rsid w:val="008B5331"/>
    <w:rsid w:val="008B58FF"/>
    <w:rsid w:val="008B5902"/>
    <w:rsid w:val="008B5AA2"/>
    <w:rsid w:val="008B5C69"/>
    <w:rsid w:val="008B5D6B"/>
    <w:rsid w:val="008B62B4"/>
    <w:rsid w:val="008B6321"/>
    <w:rsid w:val="008B6770"/>
    <w:rsid w:val="008B67F2"/>
    <w:rsid w:val="008B6847"/>
    <w:rsid w:val="008B68A1"/>
    <w:rsid w:val="008B6B1F"/>
    <w:rsid w:val="008B77ED"/>
    <w:rsid w:val="008B783C"/>
    <w:rsid w:val="008B7B8B"/>
    <w:rsid w:val="008B7E74"/>
    <w:rsid w:val="008C0054"/>
    <w:rsid w:val="008C01BD"/>
    <w:rsid w:val="008C02FE"/>
    <w:rsid w:val="008C0345"/>
    <w:rsid w:val="008C04B4"/>
    <w:rsid w:val="008C075A"/>
    <w:rsid w:val="008C0936"/>
    <w:rsid w:val="008C0A2B"/>
    <w:rsid w:val="008C0BB9"/>
    <w:rsid w:val="008C0D7C"/>
    <w:rsid w:val="008C10F1"/>
    <w:rsid w:val="008C11DE"/>
    <w:rsid w:val="008C152B"/>
    <w:rsid w:val="008C188D"/>
    <w:rsid w:val="008C1A93"/>
    <w:rsid w:val="008C1B43"/>
    <w:rsid w:val="008C1B57"/>
    <w:rsid w:val="008C1E7C"/>
    <w:rsid w:val="008C1F73"/>
    <w:rsid w:val="008C200F"/>
    <w:rsid w:val="008C2310"/>
    <w:rsid w:val="008C234F"/>
    <w:rsid w:val="008C23A7"/>
    <w:rsid w:val="008C2645"/>
    <w:rsid w:val="008C2695"/>
    <w:rsid w:val="008C2B2D"/>
    <w:rsid w:val="008C2E52"/>
    <w:rsid w:val="008C2ECC"/>
    <w:rsid w:val="008C2F2F"/>
    <w:rsid w:val="008C33C7"/>
    <w:rsid w:val="008C3A9B"/>
    <w:rsid w:val="008C3AA2"/>
    <w:rsid w:val="008C3EEC"/>
    <w:rsid w:val="008C40FE"/>
    <w:rsid w:val="008C4755"/>
    <w:rsid w:val="008C47BD"/>
    <w:rsid w:val="008C485F"/>
    <w:rsid w:val="008C4B6C"/>
    <w:rsid w:val="008C4B7B"/>
    <w:rsid w:val="008C4C65"/>
    <w:rsid w:val="008C5D7B"/>
    <w:rsid w:val="008C5FB1"/>
    <w:rsid w:val="008C61B4"/>
    <w:rsid w:val="008C624B"/>
    <w:rsid w:val="008C6413"/>
    <w:rsid w:val="008C64F5"/>
    <w:rsid w:val="008C6638"/>
    <w:rsid w:val="008C6699"/>
    <w:rsid w:val="008C691E"/>
    <w:rsid w:val="008C6B75"/>
    <w:rsid w:val="008C6B97"/>
    <w:rsid w:val="008C6BFF"/>
    <w:rsid w:val="008C6D6A"/>
    <w:rsid w:val="008C6E73"/>
    <w:rsid w:val="008C7020"/>
    <w:rsid w:val="008C7057"/>
    <w:rsid w:val="008C714C"/>
    <w:rsid w:val="008C71CA"/>
    <w:rsid w:val="008C7379"/>
    <w:rsid w:val="008C7476"/>
    <w:rsid w:val="008C76EC"/>
    <w:rsid w:val="008C7C29"/>
    <w:rsid w:val="008C7FF9"/>
    <w:rsid w:val="008D03A9"/>
    <w:rsid w:val="008D06E9"/>
    <w:rsid w:val="008D076A"/>
    <w:rsid w:val="008D1432"/>
    <w:rsid w:val="008D16DD"/>
    <w:rsid w:val="008D182A"/>
    <w:rsid w:val="008D1985"/>
    <w:rsid w:val="008D1AEE"/>
    <w:rsid w:val="008D1CDA"/>
    <w:rsid w:val="008D1D31"/>
    <w:rsid w:val="008D1D71"/>
    <w:rsid w:val="008D1DBC"/>
    <w:rsid w:val="008D1E28"/>
    <w:rsid w:val="008D234C"/>
    <w:rsid w:val="008D2501"/>
    <w:rsid w:val="008D273A"/>
    <w:rsid w:val="008D2D83"/>
    <w:rsid w:val="008D2DA6"/>
    <w:rsid w:val="008D2F5F"/>
    <w:rsid w:val="008D3375"/>
    <w:rsid w:val="008D343A"/>
    <w:rsid w:val="008D3501"/>
    <w:rsid w:val="008D36A2"/>
    <w:rsid w:val="008D36C6"/>
    <w:rsid w:val="008D3820"/>
    <w:rsid w:val="008D38B8"/>
    <w:rsid w:val="008D397A"/>
    <w:rsid w:val="008D3983"/>
    <w:rsid w:val="008D3A05"/>
    <w:rsid w:val="008D3A0E"/>
    <w:rsid w:val="008D3BC1"/>
    <w:rsid w:val="008D3CFA"/>
    <w:rsid w:val="008D45E3"/>
    <w:rsid w:val="008D484D"/>
    <w:rsid w:val="008D4CD6"/>
    <w:rsid w:val="008D4DDC"/>
    <w:rsid w:val="008D4E8B"/>
    <w:rsid w:val="008D4ED0"/>
    <w:rsid w:val="008D50CC"/>
    <w:rsid w:val="008D51A3"/>
    <w:rsid w:val="008D5638"/>
    <w:rsid w:val="008D57D8"/>
    <w:rsid w:val="008D5C33"/>
    <w:rsid w:val="008D5F91"/>
    <w:rsid w:val="008D609D"/>
    <w:rsid w:val="008D6351"/>
    <w:rsid w:val="008D647B"/>
    <w:rsid w:val="008D66C2"/>
    <w:rsid w:val="008D67A3"/>
    <w:rsid w:val="008D68C8"/>
    <w:rsid w:val="008D6984"/>
    <w:rsid w:val="008D69EB"/>
    <w:rsid w:val="008D6EEB"/>
    <w:rsid w:val="008D70C2"/>
    <w:rsid w:val="008D71E3"/>
    <w:rsid w:val="008D7400"/>
    <w:rsid w:val="008D74C7"/>
    <w:rsid w:val="008D791B"/>
    <w:rsid w:val="008D7E0A"/>
    <w:rsid w:val="008E0240"/>
    <w:rsid w:val="008E0526"/>
    <w:rsid w:val="008E05C5"/>
    <w:rsid w:val="008E0722"/>
    <w:rsid w:val="008E0AF2"/>
    <w:rsid w:val="008E0B27"/>
    <w:rsid w:val="008E1056"/>
    <w:rsid w:val="008E1093"/>
    <w:rsid w:val="008E13B6"/>
    <w:rsid w:val="008E1835"/>
    <w:rsid w:val="008E18E3"/>
    <w:rsid w:val="008E1CDA"/>
    <w:rsid w:val="008E2736"/>
    <w:rsid w:val="008E2A2B"/>
    <w:rsid w:val="008E2C9E"/>
    <w:rsid w:val="008E2CAD"/>
    <w:rsid w:val="008E2DA2"/>
    <w:rsid w:val="008E2E26"/>
    <w:rsid w:val="008E2EDC"/>
    <w:rsid w:val="008E2F4A"/>
    <w:rsid w:val="008E305C"/>
    <w:rsid w:val="008E30D7"/>
    <w:rsid w:val="008E331F"/>
    <w:rsid w:val="008E33E4"/>
    <w:rsid w:val="008E33FF"/>
    <w:rsid w:val="008E34D9"/>
    <w:rsid w:val="008E35C5"/>
    <w:rsid w:val="008E36DD"/>
    <w:rsid w:val="008E3B05"/>
    <w:rsid w:val="008E3BC7"/>
    <w:rsid w:val="008E3D80"/>
    <w:rsid w:val="008E3E91"/>
    <w:rsid w:val="008E3E94"/>
    <w:rsid w:val="008E3F26"/>
    <w:rsid w:val="008E41FE"/>
    <w:rsid w:val="008E42FE"/>
    <w:rsid w:val="008E4448"/>
    <w:rsid w:val="008E449C"/>
    <w:rsid w:val="008E4569"/>
    <w:rsid w:val="008E461B"/>
    <w:rsid w:val="008E47DB"/>
    <w:rsid w:val="008E48B6"/>
    <w:rsid w:val="008E4B0D"/>
    <w:rsid w:val="008E518B"/>
    <w:rsid w:val="008E5B53"/>
    <w:rsid w:val="008E5CA8"/>
    <w:rsid w:val="008E5DA9"/>
    <w:rsid w:val="008E679E"/>
    <w:rsid w:val="008E67E1"/>
    <w:rsid w:val="008E69DA"/>
    <w:rsid w:val="008E6C5E"/>
    <w:rsid w:val="008E6E03"/>
    <w:rsid w:val="008E6FBF"/>
    <w:rsid w:val="008E6FD1"/>
    <w:rsid w:val="008E733B"/>
    <w:rsid w:val="008E7376"/>
    <w:rsid w:val="008E745C"/>
    <w:rsid w:val="008E7595"/>
    <w:rsid w:val="008E76F8"/>
    <w:rsid w:val="008E7B94"/>
    <w:rsid w:val="008E7CD2"/>
    <w:rsid w:val="008E7E6B"/>
    <w:rsid w:val="008E7F5D"/>
    <w:rsid w:val="008F0050"/>
    <w:rsid w:val="008F00B2"/>
    <w:rsid w:val="008F0250"/>
    <w:rsid w:val="008F0615"/>
    <w:rsid w:val="008F0713"/>
    <w:rsid w:val="008F0783"/>
    <w:rsid w:val="008F08B7"/>
    <w:rsid w:val="008F0925"/>
    <w:rsid w:val="008F0A3A"/>
    <w:rsid w:val="008F0CD2"/>
    <w:rsid w:val="008F0DB6"/>
    <w:rsid w:val="008F12DC"/>
    <w:rsid w:val="008F135E"/>
    <w:rsid w:val="008F197C"/>
    <w:rsid w:val="008F1F0A"/>
    <w:rsid w:val="008F1F3C"/>
    <w:rsid w:val="008F1F6D"/>
    <w:rsid w:val="008F20AA"/>
    <w:rsid w:val="008F2570"/>
    <w:rsid w:val="008F25AD"/>
    <w:rsid w:val="008F25BF"/>
    <w:rsid w:val="008F25DF"/>
    <w:rsid w:val="008F274C"/>
    <w:rsid w:val="008F29C9"/>
    <w:rsid w:val="008F2B7F"/>
    <w:rsid w:val="008F2BB1"/>
    <w:rsid w:val="008F2C92"/>
    <w:rsid w:val="008F2E31"/>
    <w:rsid w:val="008F2EB8"/>
    <w:rsid w:val="008F302E"/>
    <w:rsid w:val="008F30F5"/>
    <w:rsid w:val="008F3120"/>
    <w:rsid w:val="008F334A"/>
    <w:rsid w:val="008F37C0"/>
    <w:rsid w:val="008F393B"/>
    <w:rsid w:val="008F3D44"/>
    <w:rsid w:val="008F3EBC"/>
    <w:rsid w:val="008F4012"/>
    <w:rsid w:val="008F4146"/>
    <w:rsid w:val="008F4454"/>
    <w:rsid w:val="008F46BE"/>
    <w:rsid w:val="008F46FF"/>
    <w:rsid w:val="008F4799"/>
    <w:rsid w:val="008F47AF"/>
    <w:rsid w:val="008F4847"/>
    <w:rsid w:val="008F4A85"/>
    <w:rsid w:val="008F4A90"/>
    <w:rsid w:val="008F50E0"/>
    <w:rsid w:val="008F554B"/>
    <w:rsid w:val="008F57A7"/>
    <w:rsid w:val="008F5AE7"/>
    <w:rsid w:val="008F5C2B"/>
    <w:rsid w:val="008F5C79"/>
    <w:rsid w:val="008F5E0E"/>
    <w:rsid w:val="008F5FB7"/>
    <w:rsid w:val="008F628E"/>
    <w:rsid w:val="008F63AE"/>
    <w:rsid w:val="008F6628"/>
    <w:rsid w:val="008F66A2"/>
    <w:rsid w:val="008F6918"/>
    <w:rsid w:val="008F6B40"/>
    <w:rsid w:val="008F6E52"/>
    <w:rsid w:val="008F6F32"/>
    <w:rsid w:val="008F72FB"/>
    <w:rsid w:val="008F7790"/>
    <w:rsid w:val="008F78F9"/>
    <w:rsid w:val="008F799E"/>
    <w:rsid w:val="008F7C95"/>
    <w:rsid w:val="00900186"/>
    <w:rsid w:val="0090030D"/>
    <w:rsid w:val="00900655"/>
    <w:rsid w:val="009007B8"/>
    <w:rsid w:val="009007C6"/>
    <w:rsid w:val="00900846"/>
    <w:rsid w:val="00900865"/>
    <w:rsid w:val="00900D5E"/>
    <w:rsid w:val="00901133"/>
    <w:rsid w:val="0090130F"/>
    <w:rsid w:val="009014B8"/>
    <w:rsid w:val="0090152F"/>
    <w:rsid w:val="0090172F"/>
    <w:rsid w:val="0090187E"/>
    <w:rsid w:val="00901E77"/>
    <w:rsid w:val="0090206E"/>
    <w:rsid w:val="009020B7"/>
    <w:rsid w:val="009026CE"/>
    <w:rsid w:val="00902704"/>
    <w:rsid w:val="00902739"/>
    <w:rsid w:val="00902866"/>
    <w:rsid w:val="00902D21"/>
    <w:rsid w:val="00902F24"/>
    <w:rsid w:val="00902FB4"/>
    <w:rsid w:val="00902FB5"/>
    <w:rsid w:val="00903122"/>
    <w:rsid w:val="009031EF"/>
    <w:rsid w:val="00903C83"/>
    <w:rsid w:val="009040CD"/>
    <w:rsid w:val="009041DA"/>
    <w:rsid w:val="009041F1"/>
    <w:rsid w:val="00904605"/>
    <w:rsid w:val="0090466C"/>
    <w:rsid w:val="009048C1"/>
    <w:rsid w:val="009048F9"/>
    <w:rsid w:val="00904D1E"/>
    <w:rsid w:val="00904DF7"/>
    <w:rsid w:val="00904EDA"/>
    <w:rsid w:val="00904F66"/>
    <w:rsid w:val="00905307"/>
    <w:rsid w:val="0090548F"/>
    <w:rsid w:val="00905931"/>
    <w:rsid w:val="00905ADB"/>
    <w:rsid w:val="00905AE4"/>
    <w:rsid w:val="00905CA1"/>
    <w:rsid w:val="00905E46"/>
    <w:rsid w:val="0090620E"/>
    <w:rsid w:val="0090644C"/>
    <w:rsid w:val="00906937"/>
    <w:rsid w:val="0090698C"/>
    <w:rsid w:val="00906B24"/>
    <w:rsid w:val="00906C8E"/>
    <w:rsid w:val="00906D70"/>
    <w:rsid w:val="00906E48"/>
    <w:rsid w:val="00906E89"/>
    <w:rsid w:val="00906E8A"/>
    <w:rsid w:val="00907433"/>
    <w:rsid w:val="00907470"/>
    <w:rsid w:val="0090774A"/>
    <w:rsid w:val="00907909"/>
    <w:rsid w:val="009079F4"/>
    <w:rsid w:val="00907AA3"/>
    <w:rsid w:val="00907FC6"/>
    <w:rsid w:val="00910085"/>
    <w:rsid w:val="009101E1"/>
    <w:rsid w:val="009101FA"/>
    <w:rsid w:val="009103A0"/>
    <w:rsid w:val="00910874"/>
    <w:rsid w:val="009108CA"/>
    <w:rsid w:val="00910A38"/>
    <w:rsid w:val="00910C3F"/>
    <w:rsid w:val="00910CF2"/>
    <w:rsid w:val="0091108F"/>
    <w:rsid w:val="009112A7"/>
    <w:rsid w:val="009115CE"/>
    <w:rsid w:val="009115EC"/>
    <w:rsid w:val="00911B01"/>
    <w:rsid w:val="00911D62"/>
    <w:rsid w:val="0091218C"/>
    <w:rsid w:val="009124A9"/>
    <w:rsid w:val="00912550"/>
    <w:rsid w:val="009127EA"/>
    <w:rsid w:val="009128CB"/>
    <w:rsid w:val="00912A70"/>
    <w:rsid w:val="00912CD0"/>
    <w:rsid w:val="0091324F"/>
    <w:rsid w:val="009132D0"/>
    <w:rsid w:val="00913407"/>
    <w:rsid w:val="0091342E"/>
    <w:rsid w:val="00913635"/>
    <w:rsid w:val="009137E8"/>
    <w:rsid w:val="00913CF1"/>
    <w:rsid w:val="00914076"/>
    <w:rsid w:val="009145D5"/>
    <w:rsid w:val="00914770"/>
    <w:rsid w:val="009149C7"/>
    <w:rsid w:val="00914D5A"/>
    <w:rsid w:val="00914D87"/>
    <w:rsid w:val="00914DCA"/>
    <w:rsid w:val="00914E86"/>
    <w:rsid w:val="00914EE3"/>
    <w:rsid w:val="00915056"/>
    <w:rsid w:val="00915257"/>
    <w:rsid w:val="009152FE"/>
    <w:rsid w:val="00915377"/>
    <w:rsid w:val="0091579A"/>
    <w:rsid w:val="009158BB"/>
    <w:rsid w:val="0091594C"/>
    <w:rsid w:val="00915B23"/>
    <w:rsid w:val="00915C43"/>
    <w:rsid w:val="009160ED"/>
    <w:rsid w:val="00916243"/>
    <w:rsid w:val="00916474"/>
    <w:rsid w:val="009164D2"/>
    <w:rsid w:val="009165DD"/>
    <w:rsid w:val="00916923"/>
    <w:rsid w:val="00916925"/>
    <w:rsid w:val="00916A04"/>
    <w:rsid w:val="00916EBE"/>
    <w:rsid w:val="00916EEB"/>
    <w:rsid w:val="0091704F"/>
    <w:rsid w:val="00917140"/>
    <w:rsid w:val="0091742D"/>
    <w:rsid w:val="0091746D"/>
    <w:rsid w:val="009174A0"/>
    <w:rsid w:val="0091777F"/>
    <w:rsid w:val="00917874"/>
    <w:rsid w:val="009178B6"/>
    <w:rsid w:val="009179EB"/>
    <w:rsid w:val="00917A00"/>
    <w:rsid w:val="00917A95"/>
    <w:rsid w:val="00917BFF"/>
    <w:rsid w:val="00917DA6"/>
    <w:rsid w:val="00917DC1"/>
    <w:rsid w:val="00917EFE"/>
    <w:rsid w:val="00920026"/>
    <w:rsid w:val="00920071"/>
    <w:rsid w:val="009202E0"/>
    <w:rsid w:val="009208A9"/>
    <w:rsid w:val="00920C32"/>
    <w:rsid w:val="00920DE4"/>
    <w:rsid w:val="00921065"/>
    <w:rsid w:val="009211B3"/>
    <w:rsid w:val="00921466"/>
    <w:rsid w:val="00921859"/>
    <w:rsid w:val="009218E0"/>
    <w:rsid w:val="0092191B"/>
    <w:rsid w:val="00921D7A"/>
    <w:rsid w:val="00922176"/>
    <w:rsid w:val="00922334"/>
    <w:rsid w:val="009227DA"/>
    <w:rsid w:val="00922889"/>
    <w:rsid w:val="00922DED"/>
    <w:rsid w:val="009230E3"/>
    <w:rsid w:val="009231A2"/>
    <w:rsid w:val="00923219"/>
    <w:rsid w:val="00923232"/>
    <w:rsid w:val="00923574"/>
    <w:rsid w:val="00923877"/>
    <w:rsid w:val="009239D9"/>
    <w:rsid w:val="00923ACD"/>
    <w:rsid w:val="00923C28"/>
    <w:rsid w:val="00923CBE"/>
    <w:rsid w:val="00923F26"/>
    <w:rsid w:val="009240D9"/>
    <w:rsid w:val="009241FB"/>
    <w:rsid w:val="009242C5"/>
    <w:rsid w:val="00924302"/>
    <w:rsid w:val="00924410"/>
    <w:rsid w:val="009246F2"/>
    <w:rsid w:val="009247FF"/>
    <w:rsid w:val="00924992"/>
    <w:rsid w:val="00924B09"/>
    <w:rsid w:val="00924EBB"/>
    <w:rsid w:val="009250EA"/>
    <w:rsid w:val="00925116"/>
    <w:rsid w:val="00925178"/>
    <w:rsid w:val="009251A9"/>
    <w:rsid w:val="009254D9"/>
    <w:rsid w:val="00925F30"/>
    <w:rsid w:val="009260AB"/>
    <w:rsid w:val="009260D4"/>
    <w:rsid w:val="009264DE"/>
    <w:rsid w:val="009265A7"/>
    <w:rsid w:val="009265FF"/>
    <w:rsid w:val="009266B1"/>
    <w:rsid w:val="009266C1"/>
    <w:rsid w:val="009267D8"/>
    <w:rsid w:val="00926A0E"/>
    <w:rsid w:val="00926A85"/>
    <w:rsid w:val="00926D37"/>
    <w:rsid w:val="00926D66"/>
    <w:rsid w:val="00926EFA"/>
    <w:rsid w:val="00927076"/>
    <w:rsid w:val="0092712B"/>
    <w:rsid w:val="00927447"/>
    <w:rsid w:val="009274B9"/>
    <w:rsid w:val="009275C9"/>
    <w:rsid w:val="00927919"/>
    <w:rsid w:val="009279AC"/>
    <w:rsid w:val="00927A0B"/>
    <w:rsid w:val="00927DB5"/>
    <w:rsid w:val="00927EA9"/>
    <w:rsid w:val="0093005E"/>
    <w:rsid w:val="009300DA"/>
    <w:rsid w:val="00930558"/>
    <w:rsid w:val="009305DA"/>
    <w:rsid w:val="009306CF"/>
    <w:rsid w:val="00930A05"/>
    <w:rsid w:val="00930CAC"/>
    <w:rsid w:val="00930CFD"/>
    <w:rsid w:val="00930DC8"/>
    <w:rsid w:val="00930FD5"/>
    <w:rsid w:val="009311B6"/>
    <w:rsid w:val="009315AC"/>
    <w:rsid w:val="009317F0"/>
    <w:rsid w:val="0093188B"/>
    <w:rsid w:val="00931EFC"/>
    <w:rsid w:val="00931FEB"/>
    <w:rsid w:val="00932254"/>
    <w:rsid w:val="0093226D"/>
    <w:rsid w:val="009322F7"/>
    <w:rsid w:val="00932729"/>
    <w:rsid w:val="00932782"/>
    <w:rsid w:val="00932BC2"/>
    <w:rsid w:val="00932FA3"/>
    <w:rsid w:val="009331D8"/>
    <w:rsid w:val="00933255"/>
    <w:rsid w:val="00933297"/>
    <w:rsid w:val="0093329E"/>
    <w:rsid w:val="00933508"/>
    <w:rsid w:val="00933E0F"/>
    <w:rsid w:val="00933E45"/>
    <w:rsid w:val="00934397"/>
    <w:rsid w:val="009345C8"/>
    <w:rsid w:val="00934745"/>
    <w:rsid w:val="00934884"/>
    <w:rsid w:val="0093494B"/>
    <w:rsid w:val="009349A2"/>
    <w:rsid w:val="00934BB7"/>
    <w:rsid w:val="00934E75"/>
    <w:rsid w:val="009354BA"/>
    <w:rsid w:val="009355D5"/>
    <w:rsid w:val="009359EE"/>
    <w:rsid w:val="00935A33"/>
    <w:rsid w:val="00935A7A"/>
    <w:rsid w:val="00935A89"/>
    <w:rsid w:val="00935AFB"/>
    <w:rsid w:val="00935BE8"/>
    <w:rsid w:val="00935C5F"/>
    <w:rsid w:val="00935EA0"/>
    <w:rsid w:val="00935F0D"/>
    <w:rsid w:val="00936002"/>
    <w:rsid w:val="009366DB"/>
    <w:rsid w:val="00936744"/>
    <w:rsid w:val="00936A70"/>
    <w:rsid w:val="00936C32"/>
    <w:rsid w:val="00936E0F"/>
    <w:rsid w:val="00936E92"/>
    <w:rsid w:val="00937030"/>
    <w:rsid w:val="009372F4"/>
    <w:rsid w:val="00937344"/>
    <w:rsid w:val="009376A4"/>
    <w:rsid w:val="009376F5"/>
    <w:rsid w:val="009378FC"/>
    <w:rsid w:val="009379A9"/>
    <w:rsid w:val="00937D0C"/>
    <w:rsid w:val="00937D9D"/>
    <w:rsid w:val="0094089D"/>
    <w:rsid w:val="00940EB6"/>
    <w:rsid w:val="00940EB7"/>
    <w:rsid w:val="0094113B"/>
    <w:rsid w:val="0094171B"/>
    <w:rsid w:val="009417BD"/>
    <w:rsid w:val="00941ACE"/>
    <w:rsid w:val="00942257"/>
    <w:rsid w:val="009423E0"/>
    <w:rsid w:val="00942423"/>
    <w:rsid w:val="00942A8E"/>
    <w:rsid w:val="00942AF6"/>
    <w:rsid w:val="00942E60"/>
    <w:rsid w:val="00942EDE"/>
    <w:rsid w:val="00942F63"/>
    <w:rsid w:val="0094349B"/>
    <w:rsid w:val="009434AF"/>
    <w:rsid w:val="009434B0"/>
    <w:rsid w:val="0094353E"/>
    <w:rsid w:val="0094360A"/>
    <w:rsid w:val="0094366C"/>
    <w:rsid w:val="00943C52"/>
    <w:rsid w:val="00943D77"/>
    <w:rsid w:val="00943FAF"/>
    <w:rsid w:val="00944112"/>
    <w:rsid w:val="00944189"/>
    <w:rsid w:val="0094424B"/>
    <w:rsid w:val="0094432C"/>
    <w:rsid w:val="00944B33"/>
    <w:rsid w:val="00944BDB"/>
    <w:rsid w:val="00944C78"/>
    <w:rsid w:val="00944E2E"/>
    <w:rsid w:val="00944F3C"/>
    <w:rsid w:val="0094530C"/>
    <w:rsid w:val="00945313"/>
    <w:rsid w:val="00945328"/>
    <w:rsid w:val="0094541D"/>
    <w:rsid w:val="009454F1"/>
    <w:rsid w:val="0094598D"/>
    <w:rsid w:val="00945A8C"/>
    <w:rsid w:val="00945AEB"/>
    <w:rsid w:val="00945CBA"/>
    <w:rsid w:val="00945D39"/>
    <w:rsid w:val="00945E29"/>
    <w:rsid w:val="00945E8C"/>
    <w:rsid w:val="00945EB8"/>
    <w:rsid w:val="00945F3D"/>
    <w:rsid w:val="0094614C"/>
    <w:rsid w:val="0094636A"/>
    <w:rsid w:val="00946438"/>
    <w:rsid w:val="00946440"/>
    <w:rsid w:val="0094658F"/>
    <w:rsid w:val="00946A9D"/>
    <w:rsid w:val="00946AE2"/>
    <w:rsid w:val="00946F89"/>
    <w:rsid w:val="0094708E"/>
    <w:rsid w:val="00947181"/>
    <w:rsid w:val="00947A48"/>
    <w:rsid w:val="00947B0D"/>
    <w:rsid w:val="00947E50"/>
    <w:rsid w:val="00950010"/>
    <w:rsid w:val="0095041E"/>
    <w:rsid w:val="009505FF"/>
    <w:rsid w:val="00950A5D"/>
    <w:rsid w:val="00950BBF"/>
    <w:rsid w:val="00950DDF"/>
    <w:rsid w:val="00951190"/>
    <w:rsid w:val="0095120F"/>
    <w:rsid w:val="009514F3"/>
    <w:rsid w:val="009516FA"/>
    <w:rsid w:val="0095176E"/>
    <w:rsid w:val="0095180B"/>
    <w:rsid w:val="0095196B"/>
    <w:rsid w:val="00951A73"/>
    <w:rsid w:val="00951B56"/>
    <w:rsid w:val="00951DEE"/>
    <w:rsid w:val="00951EB9"/>
    <w:rsid w:val="00951F2D"/>
    <w:rsid w:val="00952115"/>
    <w:rsid w:val="009521DC"/>
    <w:rsid w:val="009523E5"/>
    <w:rsid w:val="009524AB"/>
    <w:rsid w:val="00952610"/>
    <w:rsid w:val="009526E9"/>
    <w:rsid w:val="009527ED"/>
    <w:rsid w:val="00952BAC"/>
    <w:rsid w:val="00952CF5"/>
    <w:rsid w:val="00952F06"/>
    <w:rsid w:val="00952F5D"/>
    <w:rsid w:val="009531CB"/>
    <w:rsid w:val="00953EC3"/>
    <w:rsid w:val="00953F7A"/>
    <w:rsid w:val="00953FD4"/>
    <w:rsid w:val="0095417B"/>
    <w:rsid w:val="009541FC"/>
    <w:rsid w:val="009542B6"/>
    <w:rsid w:val="009542D2"/>
    <w:rsid w:val="00954381"/>
    <w:rsid w:val="0095441D"/>
    <w:rsid w:val="009544AC"/>
    <w:rsid w:val="0095454E"/>
    <w:rsid w:val="0095467C"/>
    <w:rsid w:val="009546FF"/>
    <w:rsid w:val="00954BA9"/>
    <w:rsid w:val="00954FD0"/>
    <w:rsid w:val="00955030"/>
    <w:rsid w:val="009551C0"/>
    <w:rsid w:val="00955669"/>
    <w:rsid w:val="009557AE"/>
    <w:rsid w:val="00955AD5"/>
    <w:rsid w:val="00955BD8"/>
    <w:rsid w:val="00955F32"/>
    <w:rsid w:val="00956008"/>
    <w:rsid w:val="0095600D"/>
    <w:rsid w:val="00956086"/>
    <w:rsid w:val="00956120"/>
    <w:rsid w:val="00956132"/>
    <w:rsid w:val="009561A2"/>
    <w:rsid w:val="009565AD"/>
    <w:rsid w:val="009565BA"/>
    <w:rsid w:val="009567E2"/>
    <w:rsid w:val="00956989"/>
    <w:rsid w:val="00956A8E"/>
    <w:rsid w:val="00957133"/>
    <w:rsid w:val="0095715B"/>
    <w:rsid w:val="009572AE"/>
    <w:rsid w:val="00957BD7"/>
    <w:rsid w:val="00957E21"/>
    <w:rsid w:val="00957E70"/>
    <w:rsid w:val="0096005F"/>
    <w:rsid w:val="009600DF"/>
    <w:rsid w:val="009606D7"/>
    <w:rsid w:val="0096079F"/>
    <w:rsid w:val="009609CA"/>
    <w:rsid w:val="00960BBD"/>
    <w:rsid w:val="00960F5D"/>
    <w:rsid w:val="00961011"/>
    <w:rsid w:val="009614DC"/>
    <w:rsid w:val="00961575"/>
    <w:rsid w:val="0096162C"/>
    <w:rsid w:val="00961B0B"/>
    <w:rsid w:val="00961C30"/>
    <w:rsid w:val="00961CA0"/>
    <w:rsid w:val="00961CE2"/>
    <w:rsid w:val="00961E05"/>
    <w:rsid w:val="00962058"/>
    <w:rsid w:val="0096217C"/>
    <w:rsid w:val="009621D9"/>
    <w:rsid w:val="0096221E"/>
    <w:rsid w:val="009622FA"/>
    <w:rsid w:val="009623DA"/>
    <w:rsid w:val="009628F7"/>
    <w:rsid w:val="0096294C"/>
    <w:rsid w:val="00962965"/>
    <w:rsid w:val="00962A5B"/>
    <w:rsid w:val="00962A64"/>
    <w:rsid w:val="00962E73"/>
    <w:rsid w:val="0096302C"/>
    <w:rsid w:val="009631AA"/>
    <w:rsid w:val="00963351"/>
    <w:rsid w:val="00963486"/>
    <w:rsid w:val="0096351D"/>
    <w:rsid w:val="00963537"/>
    <w:rsid w:val="009637CF"/>
    <w:rsid w:val="00963A02"/>
    <w:rsid w:val="00963A80"/>
    <w:rsid w:val="00963D78"/>
    <w:rsid w:val="00963F0B"/>
    <w:rsid w:val="00964130"/>
    <w:rsid w:val="00964337"/>
    <w:rsid w:val="009644B6"/>
    <w:rsid w:val="0096457E"/>
    <w:rsid w:val="00964649"/>
    <w:rsid w:val="009647C1"/>
    <w:rsid w:val="00964852"/>
    <w:rsid w:val="0096497B"/>
    <w:rsid w:val="00964B6E"/>
    <w:rsid w:val="00964CDC"/>
    <w:rsid w:val="00965172"/>
    <w:rsid w:val="009651FA"/>
    <w:rsid w:val="00965670"/>
    <w:rsid w:val="00965AFE"/>
    <w:rsid w:val="00965B31"/>
    <w:rsid w:val="0096611B"/>
    <w:rsid w:val="009661FC"/>
    <w:rsid w:val="00966266"/>
    <w:rsid w:val="00966417"/>
    <w:rsid w:val="009669A5"/>
    <w:rsid w:val="00966D2E"/>
    <w:rsid w:val="009671A1"/>
    <w:rsid w:val="00967296"/>
    <w:rsid w:val="009674A5"/>
    <w:rsid w:val="0096773C"/>
    <w:rsid w:val="009677AF"/>
    <w:rsid w:val="00967AB9"/>
    <w:rsid w:val="00967D6C"/>
    <w:rsid w:val="0097009A"/>
    <w:rsid w:val="009703C4"/>
    <w:rsid w:val="009703CE"/>
    <w:rsid w:val="009706C1"/>
    <w:rsid w:val="00970729"/>
    <w:rsid w:val="00970A0A"/>
    <w:rsid w:val="00970C5B"/>
    <w:rsid w:val="00970CBE"/>
    <w:rsid w:val="00970F25"/>
    <w:rsid w:val="009710CB"/>
    <w:rsid w:val="00971502"/>
    <w:rsid w:val="0097153E"/>
    <w:rsid w:val="00971B47"/>
    <w:rsid w:val="00972018"/>
    <w:rsid w:val="009720B5"/>
    <w:rsid w:val="00972211"/>
    <w:rsid w:val="0097228A"/>
    <w:rsid w:val="009722F4"/>
    <w:rsid w:val="00972555"/>
    <w:rsid w:val="00972642"/>
    <w:rsid w:val="00972932"/>
    <w:rsid w:val="00972B2B"/>
    <w:rsid w:val="00972BA7"/>
    <w:rsid w:val="00972D5E"/>
    <w:rsid w:val="00972FC8"/>
    <w:rsid w:val="00973113"/>
    <w:rsid w:val="009731C7"/>
    <w:rsid w:val="009739DA"/>
    <w:rsid w:val="0097414B"/>
    <w:rsid w:val="00974222"/>
    <w:rsid w:val="00974315"/>
    <w:rsid w:val="009743B6"/>
    <w:rsid w:val="00974423"/>
    <w:rsid w:val="00974590"/>
    <w:rsid w:val="009745DB"/>
    <w:rsid w:val="009747E3"/>
    <w:rsid w:val="00974832"/>
    <w:rsid w:val="00974B37"/>
    <w:rsid w:val="00974D4F"/>
    <w:rsid w:val="00974E2F"/>
    <w:rsid w:val="00974E9D"/>
    <w:rsid w:val="00974FE3"/>
    <w:rsid w:val="0097565C"/>
    <w:rsid w:val="0097577A"/>
    <w:rsid w:val="009759D2"/>
    <w:rsid w:val="00975BA0"/>
    <w:rsid w:val="00975BFE"/>
    <w:rsid w:val="00975C2E"/>
    <w:rsid w:val="00975E84"/>
    <w:rsid w:val="00976376"/>
    <w:rsid w:val="009765BB"/>
    <w:rsid w:val="0097672D"/>
    <w:rsid w:val="00977305"/>
    <w:rsid w:val="00977D1A"/>
    <w:rsid w:val="00977DE2"/>
    <w:rsid w:val="009800B0"/>
    <w:rsid w:val="009801D3"/>
    <w:rsid w:val="009802DA"/>
    <w:rsid w:val="009802FB"/>
    <w:rsid w:val="009806DF"/>
    <w:rsid w:val="00980A30"/>
    <w:rsid w:val="00980AC5"/>
    <w:rsid w:val="00980D93"/>
    <w:rsid w:val="00981020"/>
    <w:rsid w:val="009810F0"/>
    <w:rsid w:val="0098121B"/>
    <w:rsid w:val="0098165B"/>
    <w:rsid w:val="00981761"/>
    <w:rsid w:val="009818B6"/>
    <w:rsid w:val="009819D0"/>
    <w:rsid w:val="00981ABA"/>
    <w:rsid w:val="00981FE7"/>
    <w:rsid w:val="0098208D"/>
    <w:rsid w:val="00982827"/>
    <w:rsid w:val="00982A93"/>
    <w:rsid w:val="00982C51"/>
    <w:rsid w:val="00982DF6"/>
    <w:rsid w:val="00982EDF"/>
    <w:rsid w:val="00982FA0"/>
    <w:rsid w:val="00983043"/>
    <w:rsid w:val="009830D8"/>
    <w:rsid w:val="0098371F"/>
    <w:rsid w:val="0098376C"/>
    <w:rsid w:val="009838DC"/>
    <w:rsid w:val="0098398D"/>
    <w:rsid w:val="00983BC6"/>
    <w:rsid w:val="00983C8E"/>
    <w:rsid w:val="00983E3B"/>
    <w:rsid w:val="00983E8D"/>
    <w:rsid w:val="00984205"/>
    <w:rsid w:val="00984502"/>
    <w:rsid w:val="00984D55"/>
    <w:rsid w:val="0098547D"/>
    <w:rsid w:val="0098578E"/>
    <w:rsid w:val="009858F5"/>
    <w:rsid w:val="00985B88"/>
    <w:rsid w:val="00985BB5"/>
    <w:rsid w:val="00985D81"/>
    <w:rsid w:val="00985EA2"/>
    <w:rsid w:val="00985F22"/>
    <w:rsid w:val="00986149"/>
    <w:rsid w:val="009863FD"/>
    <w:rsid w:val="00986435"/>
    <w:rsid w:val="00986622"/>
    <w:rsid w:val="00986874"/>
    <w:rsid w:val="00987166"/>
    <w:rsid w:val="009874D8"/>
    <w:rsid w:val="00987513"/>
    <w:rsid w:val="00987A26"/>
    <w:rsid w:val="00987A6B"/>
    <w:rsid w:val="00987B7F"/>
    <w:rsid w:val="00987CE6"/>
    <w:rsid w:val="00987EC0"/>
    <w:rsid w:val="00990084"/>
    <w:rsid w:val="009900C7"/>
    <w:rsid w:val="009905B0"/>
    <w:rsid w:val="0099067D"/>
    <w:rsid w:val="009907A0"/>
    <w:rsid w:val="00990A2D"/>
    <w:rsid w:val="00990A8D"/>
    <w:rsid w:val="00990B1E"/>
    <w:rsid w:val="00990F60"/>
    <w:rsid w:val="0099105D"/>
    <w:rsid w:val="009911CC"/>
    <w:rsid w:val="0099154A"/>
    <w:rsid w:val="0099172F"/>
    <w:rsid w:val="0099180A"/>
    <w:rsid w:val="00991DDF"/>
    <w:rsid w:val="00991F10"/>
    <w:rsid w:val="009922BB"/>
    <w:rsid w:val="009924A8"/>
    <w:rsid w:val="00992A44"/>
    <w:rsid w:val="00992C2A"/>
    <w:rsid w:val="00992C94"/>
    <w:rsid w:val="00992CC4"/>
    <w:rsid w:val="00992D8F"/>
    <w:rsid w:val="00992E2A"/>
    <w:rsid w:val="00992E70"/>
    <w:rsid w:val="009932A3"/>
    <w:rsid w:val="0099347F"/>
    <w:rsid w:val="00993525"/>
    <w:rsid w:val="009939C6"/>
    <w:rsid w:val="00993B36"/>
    <w:rsid w:val="00993B58"/>
    <w:rsid w:val="00993B90"/>
    <w:rsid w:val="00993E07"/>
    <w:rsid w:val="00994674"/>
    <w:rsid w:val="009948D7"/>
    <w:rsid w:val="00994BE4"/>
    <w:rsid w:val="00994E8F"/>
    <w:rsid w:val="009952B0"/>
    <w:rsid w:val="009956B4"/>
    <w:rsid w:val="009956EE"/>
    <w:rsid w:val="00995702"/>
    <w:rsid w:val="0099575E"/>
    <w:rsid w:val="009959C6"/>
    <w:rsid w:val="009959F3"/>
    <w:rsid w:val="00995A0A"/>
    <w:rsid w:val="00995C6F"/>
    <w:rsid w:val="00995DE0"/>
    <w:rsid w:val="00995E11"/>
    <w:rsid w:val="00995EB5"/>
    <w:rsid w:val="00996493"/>
    <w:rsid w:val="00996A36"/>
    <w:rsid w:val="00996B4B"/>
    <w:rsid w:val="00996BFA"/>
    <w:rsid w:val="00996D38"/>
    <w:rsid w:val="0099737F"/>
    <w:rsid w:val="009976A9"/>
    <w:rsid w:val="009977B2"/>
    <w:rsid w:val="009977D0"/>
    <w:rsid w:val="00997A4B"/>
    <w:rsid w:val="00997B04"/>
    <w:rsid w:val="00997B4C"/>
    <w:rsid w:val="00997C3C"/>
    <w:rsid w:val="009A047C"/>
    <w:rsid w:val="009A0EF0"/>
    <w:rsid w:val="009A1526"/>
    <w:rsid w:val="009A18BF"/>
    <w:rsid w:val="009A190A"/>
    <w:rsid w:val="009A1C48"/>
    <w:rsid w:val="009A1EAD"/>
    <w:rsid w:val="009A1ECC"/>
    <w:rsid w:val="009A1F3B"/>
    <w:rsid w:val="009A2365"/>
    <w:rsid w:val="009A23C7"/>
    <w:rsid w:val="009A2400"/>
    <w:rsid w:val="009A287B"/>
    <w:rsid w:val="009A2929"/>
    <w:rsid w:val="009A2B0F"/>
    <w:rsid w:val="009A2B1D"/>
    <w:rsid w:val="009A2B25"/>
    <w:rsid w:val="009A2F0A"/>
    <w:rsid w:val="009A3368"/>
    <w:rsid w:val="009A351A"/>
    <w:rsid w:val="009A3556"/>
    <w:rsid w:val="009A35B1"/>
    <w:rsid w:val="009A36CD"/>
    <w:rsid w:val="009A3907"/>
    <w:rsid w:val="009A3971"/>
    <w:rsid w:val="009A3CCF"/>
    <w:rsid w:val="009A3E95"/>
    <w:rsid w:val="009A3F68"/>
    <w:rsid w:val="009A4087"/>
    <w:rsid w:val="009A4433"/>
    <w:rsid w:val="009A44DE"/>
    <w:rsid w:val="009A4732"/>
    <w:rsid w:val="009A4883"/>
    <w:rsid w:val="009A4CE4"/>
    <w:rsid w:val="009A4DA3"/>
    <w:rsid w:val="009A4FB7"/>
    <w:rsid w:val="009A50C0"/>
    <w:rsid w:val="009A5428"/>
    <w:rsid w:val="009A54C5"/>
    <w:rsid w:val="009A5570"/>
    <w:rsid w:val="009A591D"/>
    <w:rsid w:val="009A5AF1"/>
    <w:rsid w:val="009A5B53"/>
    <w:rsid w:val="009A5B9C"/>
    <w:rsid w:val="009A5DFE"/>
    <w:rsid w:val="009A5E6C"/>
    <w:rsid w:val="009A60D5"/>
    <w:rsid w:val="009A64BB"/>
    <w:rsid w:val="009A664A"/>
    <w:rsid w:val="009A6727"/>
    <w:rsid w:val="009A67CF"/>
    <w:rsid w:val="009A6B49"/>
    <w:rsid w:val="009A6DDF"/>
    <w:rsid w:val="009A71B1"/>
    <w:rsid w:val="009A723D"/>
    <w:rsid w:val="009A72CB"/>
    <w:rsid w:val="009A73EB"/>
    <w:rsid w:val="009A740C"/>
    <w:rsid w:val="009A7609"/>
    <w:rsid w:val="009A7905"/>
    <w:rsid w:val="009A7C75"/>
    <w:rsid w:val="009B0668"/>
    <w:rsid w:val="009B0860"/>
    <w:rsid w:val="009B10F0"/>
    <w:rsid w:val="009B128F"/>
    <w:rsid w:val="009B1828"/>
    <w:rsid w:val="009B1876"/>
    <w:rsid w:val="009B196A"/>
    <w:rsid w:val="009B1A13"/>
    <w:rsid w:val="009B1B25"/>
    <w:rsid w:val="009B1CC6"/>
    <w:rsid w:val="009B1D0F"/>
    <w:rsid w:val="009B1E8C"/>
    <w:rsid w:val="009B1ED1"/>
    <w:rsid w:val="009B1F25"/>
    <w:rsid w:val="009B1F32"/>
    <w:rsid w:val="009B210F"/>
    <w:rsid w:val="009B2376"/>
    <w:rsid w:val="009B25DC"/>
    <w:rsid w:val="009B2C96"/>
    <w:rsid w:val="009B2E3E"/>
    <w:rsid w:val="009B2E84"/>
    <w:rsid w:val="009B2EEB"/>
    <w:rsid w:val="009B30E4"/>
    <w:rsid w:val="009B3326"/>
    <w:rsid w:val="009B37A6"/>
    <w:rsid w:val="009B37BC"/>
    <w:rsid w:val="009B3872"/>
    <w:rsid w:val="009B4296"/>
    <w:rsid w:val="009B434F"/>
    <w:rsid w:val="009B4644"/>
    <w:rsid w:val="009B496A"/>
    <w:rsid w:val="009B4BE0"/>
    <w:rsid w:val="009B4D58"/>
    <w:rsid w:val="009B4FF9"/>
    <w:rsid w:val="009B5291"/>
    <w:rsid w:val="009B5514"/>
    <w:rsid w:val="009B5639"/>
    <w:rsid w:val="009B56AB"/>
    <w:rsid w:val="009B594A"/>
    <w:rsid w:val="009B5F39"/>
    <w:rsid w:val="009B5FEA"/>
    <w:rsid w:val="009B5FF6"/>
    <w:rsid w:val="009B600C"/>
    <w:rsid w:val="009B6110"/>
    <w:rsid w:val="009B61EC"/>
    <w:rsid w:val="009B625D"/>
    <w:rsid w:val="009B6354"/>
    <w:rsid w:val="009B65C0"/>
    <w:rsid w:val="009B7019"/>
    <w:rsid w:val="009B70E8"/>
    <w:rsid w:val="009B7127"/>
    <w:rsid w:val="009B7375"/>
    <w:rsid w:val="009B7558"/>
    <w:rsid w:val="009B757D"/>
    <w:rsid w:val="009B78D3"/>
    <w:rsid w:val="009B79E2"/>
    <w:rsid w:val="009B7A27"/>
    <w:rsid w:val="009B7F8E"/>
    <w:rsid w:val="009C001C"/>
    <w:rsid w:val="009C0305"/>
    <w:rsid w:val="009C0373"/>
    <w:rsid w:val="009C0764"/>
    <w:rsid w:val="009C08A2"/>
    <w:rsid w:val="009C09A8"/>
    <w:rsid w:val="009C0C06"/>
    <w:rsid w:val="009C1212"/>
    <w:rsid w:val="009C1363"/>
    <w:rsid w:val="009C1429"/>
    <w:rsid w:val="009C15F6"/>
    <w:rsid w:val="009C1950"/>
    <w:rsid w:val="009C1E34"/>
    <w:rsid w:val="009C1ED2"/>
    <w:rsid w:val="009C1F47"/>
    <w:rsid w:val="009C206A"/>
    <w:rsid w:val="009C2168"/>
    <w:rsid w:val="009C21B7"/>
    <w:rsid w:val="009C22A5"/>
    <w:rsid w:val="009C231B"/>
    <w:rsid w:val="009C23D7"/>
    <w:rsid w:val="009C25F2"/>
    <w:rsid w:val="009C2693"/>
    <w:rsid w:val="009C26BC"/>
    <w:rsid w:val="009C290F"/>
    <w:rsid w:val="009C291C"/>
    <w:rsid w:val="009C2C58"/>
    <w:rsid w:val="009C3122"/>
    <w:rsid w:val="009C318A"/>
    <w:rsid w:val="009C31A0"/>
    <w:rsid w:val="009C3464"/>
    <w:rsid w:val="009C366B"/>
    <w:rsid w:val="009C393E"/>
    <w:rsid w:val="009C3B85"/>
    <w:rsid w:val="009C40E7"/>
    <w:rsid w:val="009C414A"/>
    <w:rsid w:val="009C47A5"/>
    <w:rsid w:val="009C47F9"/>
    <w:rsid w:val="009C4BED"/>
    <w:rsid w:val="009C4D42"/>
    <w:rsid w:val="009C4F72"/>
    <w:rsid w:val="009C50FD"/>
    <w:rsid w:val="009C51B5"/>
    <w:rsid w:val="009C59CC"/>
    <w:rsid w:val="009C5C81"/>
    <w:rsid w:val="009C62DF"/>
    <w:rsid w:val="009C64DD"/>
    <w:rsid w:val="009C69D6"/>
    <w:rsid w:val="009C6B58"/>
    <w:rsid w:val="009C710B"/>
    <w:rsid w:val="009C7368"/>
    <w:rsid w:val="009C75C7"/>
    <w:rsid w:val="009C75E9"/>
    <w:rsid w:val="009C75EE"/>
    <w:rsid w:val="009C774E"/>
    <w:rsid w:val="009C78B8"/>
    <w:rsid w:val="009C7B78"/>
    <w:rsid w:val="009C7F3C"/>
    <w:rsid w:val="009C7F95"/>
    <w:rsid w:val="009D0139"/>
    <w:rsid w:val="009D0700"/>
    <w:rsid w:val="009D0992"/>
    <w:rsid w:val="009D0A07"/>
    <w:rsid w:val="009D0A4C"/>
    <w:rsid w:val="009D0D15"/>
    <w:rsid w:val="009D0EA3"/>
    <w:rsid w:val="009D0FB1"/>
    <w:rsid w:val="009D12A5"/>
    <w:rsid w:val="009D1446"/>
    <w:rsid w:val="009D14BB"/>
    <w:rsid w:val="009D18D9"/>
    <w:rsid w:val="009D1934"/>
    <w:rsid w:val="009D1B3A"/>
    <w:rsid w:val="009D1E48"/>
    <w:rsid w:val="009D1F41"/>
    <w:rsid w:val="009D1F4F"/>
    <w:rsid w:val="009D220F"/>
    <w:rsid w:val="009D273A"/>
    <w:rsid w:val="009D2887"/>
    <w:rsid w:val="009D28CF"/>
    <w:rsid w:val="009D2DEE"/>
    <w:rsid w:val="009D3035"/>
    <w:rsid w:val="009D32DB"/>
    <w:rsid w:val="009D32F0"/>
    <w:rsid w:val="009D35D5"/>
    <w:rsid w:val="009D36B0"/>
    <w:rsid w:val="009D3876"/>
    <w:rsid w:val="009D3D21"/>
    <w:rsid w:val="009D3E5D"/>
    <w:rsid w:val="009D3E96"/>
    <w:rsid w:val="009D3EEA"/>
    <w:rsid w:val="009D417C"/>
    <w:rsid w:val="009D41B4"/>
    <w:rsid w:val="009D4313"/>
    <w:rsid w:val="009D48C7"/>
    <w:rsid w:val="009D4924"/>
    <w:rsid w:val="009D4997"/>
    <w:rsid w:val="009D49D1"/>
    <w:rsid w:val="009D523B"/>
    <w:rsid w:val="009D543B"/>
    <w:rsid w:val="009D5581"/>
    <w:rsid w:val="009D5C93"/>
    <w:rsid w:val="009D5CFC"/>
    <w:rsid w:val="009D5DCF"/>
    <w:rsid w:val="009D5FFD"/>
    <w:rsid w:val="009D60D7"/>
    <w:rsid w:val="009D63F4"/>
    <w:rsid w:val="009D64BD"/>
    <w:rsid w:val="009D6868"/>
    <w:rsid w:val="009D691F"/>
    <w:rsid w:val="009D69EF"/>
    <w:rsid w:val="009D6BF6"/>
    <w:rsid w:val="009D6D06"/>
    <w:rsid w:val="009D6E6C"/>
    <w:rsid w:val="009D6EB2"/>
    <w:rsid w:val="009D7248"/>
    <w:rsid w:val="009D734F"/>
    <w:rsid w:val="009D73F3"/>
    <w:rsid w:val="009D74DA"/>
    <w:rsid w:val="009D775B"/>
    <w:rsid w:val="009D779C"/>
    <w:rsid w:val="009D7A05"/>
    <w:rsid w:val="009D7C53"/>
    <w:rsid w:val="009E0290"/>
    <w:rsid w:val="009E09C5"/>
    <w:rsid w:val="009E09D5"/>
    <w:rsid w:val="009E0C43"/>
    <w:rsid w:val="009E0EED"/>
    <w:rsid w:val="009E0F5D"/>
    <w:rsid w:val="009E0FC0"/>
    <w:rsid w:val="009E10B0"/>
    <w:rsid w:val="009E121E"/>
    <w:rsid w:val="009E1240"/>
    <w:rsid w:val="009E12A9"/>
    <w:rsid w:val="009E16EE"/>
    <w:rsid w:val="009E1752"/>
    <w:rsid w:val="009E1952"/>
    <w:rsid w:val="009E1BE2"/>
    <w:rsid w:val="009E1DDC"/>
    <w:rsid w:val="009E1F66"/>
    <w:rsid w:val="009E228E"/>
    <w:rsid w:val="009E23AA"/>
    <w:rsid w:val="009E23B3"/>
    <w:rsid w:val="009E25E0"/>
    <w:rsid w:val="009E264F"/>
    <w:rsid w:val="009E2B94"/>
    <w:rsid w:val="009E2C4F"/>
    <w:rsid w:val="009E2D05"/>
    <w:rsid w:val="009E2D34"/>
    <w:rsid w:val="009E3002"/>
    <w:rsid w:val="009E32F9"/>
    <w:rsid w:val="009E343C"/>
    <w:rsid w:val="009E34C7"/>
    <w:rsid w:val="009E3802"/>
    <w:rsid w:val="009E394B"/>
    <w:rsid w:val="009E3C58"/>
    <w:rsid w:val="009E3C92"/>
    <w:rsid w:val="009E3D90"/>
    <w:rsid w:val="009E3FF5"/>
    <w:rsid w:val="009E4053"/>
    <w:rsid w:val="009E4128"/>
    <w:rsid w:val="009E46EA"/>
    <w:rsid w:val="009E48F5"/>
    <w:rsid w:val="009E4C54"/>
    <w:rsid w:val="009E4CA1"/>
    <w:rsid w:val="009E58EA"/>
    <w:rsid w:val="009E5A76"/>
    <w:rsid w:val="009E5C43"/>
    <w:rsid w:val="009E5DC5"/>
    <w:rsid w:val="009E6177"/>
    <w:rsid w:val="009E61F0"/>
    <w:rsid w:val="009E6261"/>
    <w:rsid w:val="009E63F7"/>
    <w:rsid w:val="009E6402"/>
    <w:rsid w:val="009E658D"/>
    <w:rsid w:val="009E65F1"/>
    <w:rsid w:val="009E6B5C"/>
    <w:rsid w:val="009E6F1C"/>
    <w:rsid w:val="009E6F42"/>
    <w:rsid w:val="009E7265"/>
    <w:rsid w:val="009E7874"/>
    <w:rsid w:val="009E7892"/>
    <w:rsid w:val="009E7B9F"/>
    <w:rsid w:val="009F00CF"/>
    <w:rsid w:val="009F00F9"/>
    <w:rsid w:val="009F01A7"/>
    <w:rsid w:val="009F048C"/>
    <w:rsid w:val="009F071D"/>
    <w:rsid w:val="009F0726"/>
    <w:rsid w:val="009F0C11"/>
    <w:rsid w:val="009F12F4"/>
    <w:rsid w:val="009F14D0"/>
    <w:rsid w:val="009F1689"/>
    <w:rsid w:val="009F16ED"/>
    <w:rsid w:val="009F1984"/>
    <w:rsid w:val="009F1B5A"/>
    <w:rsid w:val="009F1CAB"/>
    <w:rsid w:val="009F202F"/>
    <w:rsid w:val="009F203C"/>
    <w:rsid w:val="009F2330"/>
    <w:rsid w:val="009F25A9"/>
    <w:rsid w:val="009F265F"/>
    <w:rsid w:val="009F2759"/>
    <w:rsid w:val="009F2772"/>
    <w:rsid w:val="009F2801"/>
    <w:rsid w:val="009F2B9F"/>
    <w:rsid w:val="009F2CE9"/>
    <w:rsid w:val="009F2D91"/>
    <w:rsid w:val="009F2E02"/>
    <w:rsid w:val="009F3118"/>
    <w:rsid w:val="009F3263"/>
    <w:rsid w:val="009F331D"/>
    <w:rsid w:val="009F35BD"/>
    <w:rsid w:val="009F387F"/>
    <w:rsid w:val="009F3896"/>
    <w:rsid w:val="009F40F9"/>
    <w:rsid w:val="009F439B"/>
    <w:rsid w:val="009F44C9"/>
    <w:rsid w:val="009F48C6"/>
    <w:rsid w:val="009F492C"/>
    <w:rsid w:val="009F4E03"/>
    <w:rsid w:val="009F5000"/>
    <w:rsid w:val="009F5116"/>
    <w:rsid w:val="009F512C"/>
    <w:rsid w:val="009F54F4"/>
    <w:rsid w:val="009F55A3"/>
    <w:rsid w:val="009F5607"/>
    <w:rsid w:val="009F56BC"/>
    <w:rsid w:val="009F5914"/>
    <w:rsid w:val="009F5A61"/>
    <w:rsid w:val="009F5AB9"/>
    <w:rsid w:val="009F5C6E"/>
    <w:rsid w:val="009F6353"/>
    <w:rsid w:val="009F662C"/>
    <w:rsid w:val="009F664F"/>
    <w:rsid w:val="009F67CF"/>
    <w:rsid w:val="009F69A2"/>
    <w:rsid w:val="009F69E9"/>
    <w:rsid w:val="009F6BB8"/>
    <w:rsid w:val="009F6F9B"/>
    <w:rsid w:val="009F6FDB"/>
    <w:rsid w:val="009F7274"/>
    <w:rsid w:val="009F72E6"/>
    <w:rsid w:val="009F7452"/>
    <w:rsid w:val="009F7537"/>
    <w:rsid w:val="009F7822"/>
    <w:rsid w:val="009F7920"/>
    <w:rsid w:val="009F7C4F"/>
    <w:rsid w:val="009F7D91"/>
    <w:rsid w:val="009F7E80"/>
    <w:rsid w:val="00A000FA"/>
    <w:rsid w:val="00A00318"/>
    <w:rsid w:val="00A00359"/>
    <w:rsid w:val="00A006E9"/>
    <w:rsid w:val="00A009AC"/>
    <w:rsid w:val="00A00D8A"/>
    <w:rsid w:val="00A010EF"/>
    <w:rsid w:val="00A011A8"/>
    <w:rsid w:val="00A01523"/>
    <w:rsid w:val="00A019DC"/>
    <w:rsid w:val="00A01AF6"/>
    <w:rsid w:val="00A01BB6"/>
    <w:rsid w:val="00A01CE8"/>
    <w:rsid w:val="00A01E65"/>
    <w:rsid w:val="00A02139"/>
    <w:rsid w:val="00A021B6"/>
    <w:rsid w:val="00A028C4"/>
    <w:rsid w:val="00A0290C"/>
    <w:rsid w:val="00A02B5B"/>
    <w:rsid w:val="00A02BF5"/>
    <w:rsid w:val="00A02F7D"/>
    <w:rsid w:val="00A03AAB"/>
    <w:rsid w:val="00A0432E"/>
    <w:rsid w:val="00A04386"/>
    <w:rsid w:val="00A04AA1"/>
    <w:rsid w:val="00A04D02"/>
    <w:rsid w:val="00A04D28"/>
    <w:rsid w:val="00A04EAB"/>
    <w:rsid w:val="00A04F9D"/>
    <w:rsid w:val="00A0516A"/>
    <w:rsid w:val="00A0521F"/>
    <w:rsid w:val="00A05254"/>
    <w:rsid w:val="00A05BE9"/>
    <w:rsid w:val="00A05EE0"/>
    <w:rsid w:val="00A05F60"/>
    <w:rsid w:val="00A05F6E"/>
    <w:rsid w:val="00A06337"/>
    <w:rsid w:val="00A06346"/>
    <w:rsid w:val="00A06356"/>
    <w:rsid w:val="00A063AA"/>
    <w:rsid w:val="00A063F7"/>
    <w:rsid w:val="00A06425"/>
    <w:rsid w:val="00A0690B"/>
    <w:rsid w:val="00A06A05"/>
    <w:rsid w:val="00A06B28"/>
    <w:rsid w:val="00A06E22"/>
    <w:rsid w:val="00A06EB4"/>
    <w:rsid w:val="00A07090"/>
    <w:rsid w:val="00A072F3"/>
    <w:rsid w:val="00A07336"/>
    <w:rsid w:val="00A073F0"/>
    <w:rsid w:val="00A074E9"/>
    <w:rsid w:val="00A07552"/>
    <w:rsid w:val="00A07770"/>
    <w:rsid w:val="00A077C4"/>
    <w:rsid w:val="00A07A16"/>
    <w:rsid w:val="00A07B5D"/>
    <w:rsid w:val="00A07B76"/>
    <w:rsid w:val="00A07C12"/>
    <w:rsid w:val="00A1033E"/>
    <w:rsid w:val="00A1059D"/>
    <w:rsid w:val="00A106C3"/>
    <w:rsid w:val="00A10723"/>
    <w:rsid w:val="00A1083B"/>
    <w:rsid w:val="00A1096F"/>
    <w:rsid w:val="00A10BE2"/>
    <w:rsid w:val="00A1110B"/>
    <w:rsid w:val="00A11682"/>
    <w:rsid w:val="00A118F5"/>
    <w:rsid w:val="00A11B0C"/>
    <w:rsid w:val="00A122D6"/>
    <w:rsid w:val="00A12566"/>
    <w:rsid w:val="00A12A6B"/>
    <w:rsid w:val="00A12AA5"/>
    <w:rsid w:val="00A12C96"/>
    <w:rsid w:val="00A12E53"/>
    <w:rsid w:val="00A12E9E"/>
    <w:rsid w:val="00A130BD"/>
    <w:rsid w:val="00A13205"/>
    <w:rsid w:val="00A133D2"/>
    <w:rsid w:val="00A134C3"/>
    <w:rsid w:val="00A13720"/>
    <w:rsid w:val="00A1384B"/>
    <w:rsid w:val="00A13A10"/>
    <w:rsid w:val="00A13B4D"/>
    <w:rsid w:val="00A13CF9"/>
    <w:rsid w:val="00A13EBF"/>
    <w:rsid w:val="00A1421A"/>
    <w:rsid w:val="00A143D8"/>
    <w:rsid w:val="00A1486B"/>
    <w:rsid w:val="00A14B95"/>
    <w:rsid w:val="00A14CC5"/>
    <w:rsid w:val="00A14E10"/>
    <w:rsid w:val="00A14E92"/>
    <w:rsid w:val="00A14F13"/>
    <w:rsid w:val="00A15C84"/>
    <w:rsid w:val="00A15EAB"/>
    <w:rsid w:val="00A15F2D"/>
    <w:rsid w:val="00A160A5"/>
    <w:rsid w:val="00A1612C"/>
    <w:rsid w:val="00A1613B"/>
    <w:rsid w:val="00A16651"/>
    <w:rsid w:val="00A16862"/>
    <w:rsid w:val="00A168C3"/>
    <w:rsid w:val="00A16991"/>
    <w:rsid w:val="00A16A1E"/>
    <w:rsid w:val="00A16C0C"/>
    <w:rsid w:val="00A17213"/>
    <w:rsid w:val="00A172EE"/>
    <w:rsid w:val="00A175CE"/>
    <w:rsid w:val="00A17783"/>
    <w:rsid w:val="00A179E8"/>
    <w:rsid w:val="00A17A84"/>
    <w:rsid w:val="00A17D1F"/>
    <w:rsid w:val="00A17E43"/>
    <w:rsid w:val="00A20386"/>
    <w:rsid w:val="00A20B95"/>
    <w:rsid w:val="00A20C39"/>
    <w:rsid w:val="00A20E7B"/>
    <w:rsid w:val="00A20ECD"/>
    <w:rsid w:val="00A21082"/>
    <w:rsid w:val="00A21422"/>
    <w:rsid w:val="00A214AE"/>
    <w:rsid w:val="00A2157B"/>
    <w:rsid w:val="00A21785"/>
    <w:rsid w:val="00A21A2A"/>
    <w:rsid w:val="00A21D98"/>
    <w:rsid w:val="00A22006"/>
    <w:rsid w:val="00A2243D"/>
    <w:rsid w:val="00A2244D"/>
    <w:rsid w:val="00A2253C"/>
    <w:rsid w:val="00A229F2"/>
    <w:rsid w:val="00A22FDF"/>
    <w:rsid w:val="00A22FE7"/>
    <w:rsid w:val="00A230AC"/>
    <w:rsid w:val="00A231FC"/>
    <w:rsid w:val="00A233CC"/>
    <w:rsid w:val="00A23836"/>
    <w:rsid w:val="00A23B59"/>
    <w:rsid w:val="00A23DA4"/>
    <w:rsid w:val="00A23E38"/>
    <w:rsid w:val="00A23E6D"/>
    <w:rsid w:val="00A23FE7"/>
    <w:rsid w:val="00A24114"/>
    <w:rsid w:val="00A24802"/>
    <w:rsid w:val="00A24BBC"/>
    <w:rsid w:val="00A24C39"/>
    <w:rsid w:val="00A250FF"/>
    <w:rsid w:val="00A251D6"/>
    <w:rsid w:val="00A2548F"/>
    <w:rsid w:val="00A25573"/>
    <w:rsid w:val="00A2564F"/>
    <w:rsid w:val="00A257D7"/>
    <w:rsid w:val="00A25900"/>
    <w:rsid w:val="00A25954"/>
    <w:rsid w:val="00A259D4"/>
    <w:rsid w:val="00A25A01"/>
    <w:rsid w:val="00A260A5"/>
    <w:rsid w:val="00A261A7"/>
    <w:rsid w:val="00A26B69"/>
    <w:rsid w:val="00A26BA1"/>
    <w:rsid w:val="00A26D3E"/>
    <w:rsid w:val="00A26F0F"/>
    <w:rsid w:val="00A2731F"/>
    <w:rsid w:val="00A2737C"/>
    <w:rsid w:val="00A27458"/>
    <w:rsid w:val="00A27486"/>
    <w:rsid w:val="00A274C6"/>
    <w:rsid w:val="00A274D4"/>
    <w:rsid w:val="00A274E4"/>
    <w:rsid w:val="00A276B9"/>
    <w:rsid w:val="00A27781"/>
    <w:rsid w:val="00A27897"/>
    <w:rsid w:val="00A27AF6"/>
    <w:rsid w:val="00A27B63"/>
    <w:rsid w:val="00A27B91"/>
    <w:rsid w:val="00A27E33"/>
    <w:rsid w:val="00A30618"/>
    <w:rsid w:val="00A30677"/>
    <w:rsid w:val="00A306AF"/>
    <w:rsid w:val="00A309EE"/>
    <w:rsid w:val="00A30F71"/>
    <w:rsid w:val="00A310AC"/>
    <w:rsid w:val="00A3125F"/>
    <w:rsid w:val="00A31A98"/>
    <w:rsid w:val="00A31AD6"/>
    <w:rsid w:val="00A31CF4"/>
    <w:rsid w:val="00A31DF3"/>
    <w:rsid w:val="00A31E43"/>
    <w:rsid w:val="00A32172"/>
    <w:rsid w:val="00A32542"/>
    <w:rsid w:val="00A325CB"/>
    <w:rsid w:val="00A327EE"/>
    <w:rsid w:val="00A32800"/>
    <w:rsid w:val="00A32BC4"/>
    <w:rsid w:val="00A32D22"/>
    <w:rsid w:val="00A33046"/>
    <w:rsid w:val="00A3305B"/>
    <w:rsid w:val="00A33354"/>
    <w:rsid w:val="00A33460"/>
    <w:rsid w:val="00A3381F"/>
    <w:rsid w:val="00A33B4A"/>
    <w:rsid w:val="00A33B92"/>
    <w:rsid w:val="00A33D01"/>
    <w:rsid w:val="00A33D71"/>
    <w:rsid w:val="00A33DB4"/>
    <w:rsid w:val="00A340BC"/>
    <w:rsid w:val="00A3468D"/>
    <w:rsid w:val="00A34A16"/>
    <w:rsid w:val="00A34C5F"/>
    <w:rsid w:val="00A34CD8"/>
    <w:rsid w:val="00A34D6F"/>
    <w:rsid w:val="00A351F2"/>
    <w:rsid w:val="00A35375"/>
    <w:rsid w:val="00A3572B"/>
    <w:rsid w:val="00A3583F"/>
    <w:rsid w:val="00A35893"/>
    <w:rsid w:val="00A35AB7"/>
    <w:rsid w:val="00A35C7C"/>
    <w:rsid w:val="00A35CAA"/>
    <w:rsid w:val="00A35CB5"/>
    <w:rsid w:val="00A35F28"/>
    <w:rsid w:val="00A35F98"/>
    <w:rsid w:val="00A35FBA"/>
    <w:rsid w:val="00A36282"/>
    <w:rsid w:val="00A362C1"/>
    <w:rsid w:val="00A365BA"/>
    <w:rsid w:val="00A3678A"/>
    <w:rsid w:val="00A36808"/>
    <w:rsid w:val="00A36CF3"/>
    <w:rsid w:val="00A36D62"/>
    <w:rsid w:val="00A36D9D"/>
    <w:rsid w:val="00A36DA8"/>
    <w:rsid w:val="00A37087"/>
    <w:rsid w:val="00A37269"/>
    <w:rsid w:val="00A372AE"/>
    <w:rsid w:val="00A374B1"/>
    <w:rsid w:val="00A3770D"/>
    <w:rsid w:val="00A3777F"/>
    <w:rsid w:val="00A3788F"/>
    <w:rsid w:val="00A37899"/>
    <w:rsid w:val="00A37AB3"/>
    <w:rsid w:val="00A37D30"/>
    <w:rsid w:val="00A37E20"/>
    <w:rsid w:val="00A37EE0"/>
    <w:rsid w:val="00A4017D"/>
    <w:rsid w:val="00A402C9"/>
    <w:rsid w:val="00A405CE"/>
    <w:rsid w:val="00A4077A"/>
    <w:rsid w:val="00A4078A"/>
    <w:rsid w:val="00A408A8"/>
    <w:rsid w:val="00A408B4"/>
    <w:rsid w:val="00A409C0"/>
    <w:rsid w:val="00A40BC7"/>
    <w:rsid w:val="00A40BD3"/>
    <w:rsid w:val="00A40C2F"/>
    <w:rsid w:val="00A4100C"/>
    <w:rsid w:val="00A4133B"/>
    <w:rsid w:val="00A414B2"/>
    <w:rsid w:val="00A4164F"/>
    <w:rsid w:val="00A417E5"/>
    <w:rsid w:val="00A418F7"/>
    <w:rsid w:val="00A41D41"/>
    <w:rsid w:val="00A41D6F"/>
    <w:rsid w:val="00A421B6"/>
    <w:rsid w:val="00A42253"/>
    <w:rsid w:val="00A42271"/>
    <w:rsid w:val="00A422BA"/>
    <w:rsid w:val="00A426FE"/>
    <w:rsid w:val="00A427CE"/>
    <w:rsid w:val="00A429CD"/>
    <w:rsid w:val="00A42A8E"/>
    <w:rsid w:val="00A42E6C"/>
    <w:rsid w:val="00A42F9A"/>
    <w:rsid w:val="00A431F8"/>
    <w:rsid w:val="00A4347D"/>
    <w:rsid w:val="00A437B6"/>
    <w:rsid w:val="00A4389B"/>
    <w:rsid w:val="00A43B0C"/>
    <w:rsid w:val="00A43B21"/>
    <w:rsid w:val="00A43B56"/>
    <w:rsid w:val="00A43B92"/>
    <w:rsid w:val="00A43D4A"/>
    <w:rsid w:val="00A43E66"/>
    <w:rsid w:val="00A43E72"/>
    <w:rsid w:val="00A43EB3"/>
    <w:rsid w:val="00A44681"/>
    <w:rsid w:val="00A4497F"/>
    <w:rsid w:val="00A44A43"/>
    <w:rsid w:val="00A44B98"/>
    <w:rsid w:val="00A44D1D"/>
    <w:rsid w:val="00A44D42"/>
    <w:rsid w:val="00A44D9B"/>
    <w:rsid w:val="00A44E37"/>
    <w:rsid w:val="00A44E46"/>
    <w:rsid w:val="00A457BA"/>
    <w:rsid w:val="00A45AC6"/>
    <w:rsid w:val="00A45D56"/>
    <w:rsid w:val="00A45DB9"/>
    <w:rsid w:val="00A45DF2"/>
    <w:rsid w:val="00A45F63"/>
    <w:rsid w:val="00A4603C"/>
    <w:rsid w:val="00A460BF"/>
    <w:rsid w:val="00A4628B"/>
    <w:rsid w:val="00A46322"/>
    <w:rsid w:val="00A4633C"/>
    <w:rsid w:val="00A4672A"/>
    <w:rsid w:val="00A468B3"/>
    <w:rsid w:val="00A46A61"/>
    <w:rsid w:val="00A46B4C"/>
    <w:rsid w:val="00A46CF4"/>
    <w:rsid w:val="00A46FF0"/>
    <w:rsid w:val="00A47239"/>
    <w:rsid w:val="00A4730F"/>
    <w:rsid w:val="00A47549"/>
    <w:rsid w:val="00A47AA3"/>
    <w:rsid w:val="00A47B25"/>
    <w:rsid w:val="00A47E36"/>
    <w:rsid w:val="00A47EF0"/>
    <w:rsid w:val="00A50169"/>
    <w:rsid w:val="00A501CD"/>
    <w:rsid w:val="00A50303"/>
    <w:rsid w:val="00A504F6"/>
    <w:rsid w:val="00A5059D"/>
    <w:rsid w:val="00A5087F"/>
    <w:rsid w:val="00A50959"/>
    <w:rsid w:val="00A50B1D"/>
    <w:rsid w:val="00A50E88"/>
    <w:rsid w:val="00A517B2"/>
    <w:rsid w:val="00A51837"/>
    <w:rsid w:val="00A51BE3"/>
    <w:rsid w:val="00A520D9"/>
    <w:rsid w:val="00A52452"/>
    <w:rsid w:val="00A52692"/>
    <w:rsid w:val="00A526BC"/>
    <w:rsid w:val="00A5294D"/>
    <w:rsid w:val="00A52A1C"/>
    <w:rsid w:val="00A52BD3"/>
    <w:rsid w:val="00A531B1"/>
    <w:rsid w:val="00A5342E"/>
    <w:rsid w:val="00A534C0"/>
    <w:rsid w:val="00A5388F"/>
    <w:rsid w:val="00A538DA"/>
    <w:rsid w:val="00A53C5B"/>
    <w:rsid w:val="00A53CD6"/>
    <w:rsid w:val="00A53D3A"/>
    <w:rsid w:val="00A54456"/>
    <w:rsid w:val="00A54526"/>
    <w:rsid w:val="00A545E9"/>
    <w:rsid w:val="00A546A5"/>
    <w:rsid w:val="00A5477C"/>
    <w:rsid w:val="00A54A3A"/>
    <w:rsid w:val="00A54A5F"/>
    <w:rsid w:val="00A54CCD"/>
    <w:rsid w:val="00A54F76"/>
    <w:rsid w:val="00A55160"/>
    <w:rsid w:val="00A5522F"/>
    <w:rsid w:val="00A55238"/>
    <w:rsid w:val="00A55B10"/>
    <w:rsid w:val="00A55BA3"/>
    <w:rsid w:val="00A56534"/>
    <w:rsid w:val="00A565DF"/>
    <w:rsid w:val="00A566AB"/>
    <w:rsid w:val="00A56747"/>
    <w:rsid w:val="00A56837"/>
    <w:rsid w:val="00A56A9B"/>
    <w:rsid w:val="00A56B4D"/>
    <w:rsid w:val="00A56B5D"/>
    <w:rsid w:val="00A56C52"/>
    <w:rsid w:val="00A56DFC"/>
    <w:rsid w:val="00A56E0B"/>
    <w:rsid w:val="00A56E65"/>
    <w:rsid w:val="00A56EB1"/>
    <w:rsid w:val="00A57328"/>
    <w:rsid w:val="00A575FF"/>
    <w:rsid w:val="00A5764A"/>
    <w:rsid w:val="00A57F29"/>
    <w:rsid w:val="00A60163"/>
    <w:rsid w:val="00A6027E"/>
    <w:rsid w:val="00A603A2"/>
    <w:rsid w:val="00A60505"/>
    <w:rsid w:val="00A60AF8"/>
    <w:rsid w:val="00A61091"/>
    <w:rsid w:val="00A61106"/>
    <w:rsid w:val="00A61135"/>
    <w:rsid w:val="00A61139"/>
    <w:rsid w:val="00A61B93"/>
    <w:rsid w:val="00A61CC3"/>
    <w:rsid w:val="00A61EFF"/>
    <w:rsid w:val="00A622CB"/>
    <w:rsid w:val="00A622F1"/>
    <w:rsid w:val="00A62707"/>
    <w:rsid w:val="00A627C8"/>
    <w:rsid w:val="00A6294F"/>
    <w:rsid w:val="00A62B93"/>
    <w:rsid w:val="00A62F0C"/>
    <w:rsid w:val="00A63219"/>
    <w:rsid w:val="00A6378B"/>
    <w:rsid w:val="00A6384A"/>
    <w:rsid w:val="00A63FAD"/>
    <w:rsid w:val="00A640C0"/>
    <w:rsid w:val="00A64419"/>
    <w:rsid w:val="00A645D5"/>
    <w:rsid w:val="00A646CA"/>
    <w:rsid w:val="00A6478E"/>
    <w:rsid w:val="00A64AD4"/>
    <w:rsid w:val="00A64D3E"/>
    <w:rsid w:val="00A64E06"/>
    <w:rsid w:val="00A64E7B"/>
    <w:rsid w:val="00A64F93"/>
    <w:rsid w:val="00A65130"/>
    <w:rsid w:val="00A65329"/>
    <w:rsid w:val="00A653ED"/>
    <w:rsid w:val="00A655A1"/>
    <w:rsid w:val="00A6566D"/>
    <w:rsid w:val="00A6569C"/>
    <w:rsid w:val="00A658E2"/>
    <w:rsid w:val="00A65A8A"/>
    <w:rsid w:val="00A65D1D"/>
    <w:rsid w:val="00A65FCA"/>
    <w:rsid w:val="00A6638B"/>
    <w:rsid w:val="00A663B1"/>
    <w:rsid w:val="00A66652"/>
    <w:rsid w:val="00A6670C"/>
    <w:rsid w:val="00A6683F"/>
    <w:rsid w:val="00A66A0B"/>
    <w:rsid w:val="00A66C11"/>
    <w:rsid w:val="00A66C73"/>
    <w:rsid w:val="00A66CE4"/>
    <w:rsid w:val="00A66DCB"/>
    <w:rsid w:val="00A66F47"/>
    <w:rsid w:val="00A673D7"/>
    <w:rsid w:val="00A679C1"/>
    <w:rsid w:val="00A67E33"/>
    <w:rsid w:val="00A67FB5"/>
    <w:rsid w:val="00A7002E"/>
    <w:rsid w:val="00A70098"/>
    <w:rsid w:val="00A7013C"/>
    <w:rsid w:val="00A703AB"/>
    <w:rsid w:val="00A703C1"/>
    <w:rsid w:val="00A7089F"/>
    <w:rsid w:val="00A708E5"/>
    <w:rsid w:val="00A709EC"/>
    <w:rsid w:val="00A70FDC"/>
    <w:rsid w:val="00A7137F"/>
    <w:rsid w:val="00A71605"/>
    <w:rsid w:val="00A71C11"/>
    <w:rsid w:val="00A71F13"/>
    <w:rsid w:val="00A71F57"/>
    <w:rsid w:val="00A71F65"/>
    <w:rsid w:val="00A72164"/>
    <w:rsid w:val="00A723C5"/>
    <w:rsid w:val="00A72981"/>
    <w:rsid w:val="00A72AF9"/>
    <w:rsid w:val="00A72B85"/>
    <w:rsid w:val="00A72F24"/>
    <w:rsid w:val="00A73386"/>
    <w:rsid w:val="00A73707"/>
    <w:rsid w:val="00A73715"/>
    <w:rsid w:val="00A73826"/>
    <w:rsid w:val="00A73882"/>
    <w:rsid w:val="00A73E6A"/>
    <w:rsid w:val="00A73F40"/>
    <w:rsid w:val="00A746B3"/>
    <w:rsid w:val="00A74900"/>
    <w:rsid w:val="00A74C6F"/>
    <w:rsid w:val="00A74E65"/>
    <w:rsid w:val="00A75391"/>
    <w:rsid w:val="00A7574E"/>
    <w:rsid w:val="00A75B3A"/>
    <w:rsid w:val="00A75BEF"/>
    <w:rsid w:val="00A75D50"/>
    <w:rsid w:val="00A75E77"/>
    <w:rsid w:val="00A763F5"/>
    <w:rsid w:val="00A764AE"/>
    <w:rsid w:val="00A765F9"/>
    <w:rsid w:val="00A766D6"/>
    <w:rsid w:val="00A76967"/>
    <w:rsid w:val="00A76B8B"/>
    <w:rsid w:val="00A76C20"/>
    <w:rsid w:val="00A7703C"/>
    <w:rsid w:val="00A7759E"/>
    <w:rsid w:val="00A7784A"/>
    <w:rsid w:val="00A77FD0"/>
    <w:rsid w:val="00A802B0"/>
    <w:rsid w:val="00A80507"/>
    <w:rsid w:val="00A8053A"/>
    <w:rsid w:val="00A805E6"/>
    <w:rsid w:val="00A8067D"/>
    <w:rsid w:val="00A80CC3"/>
    <w:rsid w:val="00A80CC8"/>
    <w:rsid w:val="00A80E35"/>
    <w:rsid w:val="00A81190"/>
    <w:rsid w:val="00A81433"/>
    <w:rsid w:val="00A816CF"/>
    <w:rsid w:val="00A81759"/>
    <w:rsid w:val="00A8193A"/>
    <w:rsid w:val="00A81990"/>
    <w:rsid w:val="00A81D48"/>
    <w:rsid w:val="00A81DF9"/>
    <w:rsid w:val="00A81E70"/>
    <w:rsid w:val="00A81F60"/>
    <w:rsid w:val="00A824D6"/>
    <w:rsid w:val="00A824F5"/>
    <w:rsid w:val="00A826C2"/>
    <w:rsid w:val="00A82760"/>
    <w:rsid w:val="00A8286E"/>
    <w:rsid w:val="00A832EF"/>
    <w:rsid w:val="00A8340A"/>
    <w:rsid w:val="00A834B3"/>
    <w:rsid w:val="00A839B5"/>
    <w:rsid w:val="00A83BEA"/>
    <w:rsid w:val="00A83EE8"/>
    <w:rsid w:val="00A84619"/>
    <w:rsid w:val="00A846CC"/>
    <w:rsid w:val="00A8470A"/>
    <w:rsid w:val="00A8498D"/>
    <w:rsid w:val="00A84E8D"/>
    <w:rsid w:val="00A85135"/>
    <w:rsid w:val="00A854ED"/>
    <w:rsid w:val="00A85621"/>
    <w:rsid w:val="00A85A28"/>
    <w:rsid w:val="00A86169"/>
    <w:rsid w:val="00A863F8"/>
    <w:rsid w:val="00A865CA"/>
    <w:rsid w:val="00A86659"/>
    <w:rsid w:val="00A86C91"/>
    <w:rsid w:val="00A8713A"/>
    <w:rsid w:val="00A8767B"/>
    <w:rsid w:val="00A8790E"/>
    <w:rsid w:val="00A87932"/>
    <w:rsid w:val="00A87993"/>
    <w:rsid w:val="00A87AAB"/>
    <w:rsid w:val="00A87B33"/>
    <w:rsid w:val="00A87E11"/>
    <w:rsid w:val="00A87E9B"/>
    <w:rsid w:val="00A90327"/>
    <w:rsid w:val="00A90338"/>
    <w:rsid w:val="00A90359"/>
    <w:rsid w:val="00A9037A"/>
    <w:rsid w:val="00A903FE"/>
    <w:rsid w:val="00A90520"/>
    <w:rsid w:val="00A9084E"/>
    <w:rsid w:val="00A90AA8"/>
    <w:rsid w:val="00A90CFE"/>
    <w:rsid w:val="00A90FC6"/>
    <w:rsid w:val="00A910B4"/>
    <w:rsid w:val="00A9116D"/>
    <w:rsid w:val="00A9117D"/>
    <w:rsid w:val="00A91458"/>
    <w:rsid w:val="00A9148D"/>
    <w:rsid w:val="00A9160B"/>
    <w:rsid w:val="00A916FF"/>
    <w:rsid w:val="00A91A13"/>
    <w:rsid w:val="00A91E71"/>
    <w:rsid w:val="00A91EEA"/>
    <w:rsid w:val="00A92493"/>
    <w:rsid w:val="00A9253D"/>
    <w:rsid w:val="00A9268F"/>
    <w:rsid w:val="00A928C2"/>
    <w:rsid w:val="00A92B4F"/>
    <w:rsid w:val="00A92B93"/>
    <w:rsid w:val="00A93081"/>
    <w:rsid w:val="00A9353B"/>
    <w:rsid w:val="00A93729"/>
    <w:rsid w:val="00A938C7"/>
    <w:rsid w:val="00A93CB4"/>
    <w:rsid w:val="00A93CFC"/>
    <w:rsid w:val="00A93F96"/>
    <w:rsid w:val="00A9404C"/>
    <w:rsid w:val="00A94154"/>
    <w:rsid w:val="00A944B2"/>
    <w:rsid w:val="00A94A3C"/>
    <w:rsid w:val="00A94A4E"/>
    <w:rsid w:val="00A94BF3"/>
    <w:rsid w:val="00A951ED"/>
    <w:rsid w:val="00A953C3"/>
    <w:rsid w:val="00A954C9"/>
    <w:rsid w:val="00A95676"/>
    <w:rsid w:val="00A95B07"/>
    <w:rsid w:val="00A95C6F"/>
    <w:rsid w:val="00A95F0D"/>
    <w:rsid w:val="00A95FA1"/>
    <w:rsid w:val="00A96154"/>
    <w:rsid w:val="00A9638D"/>
    <w:rsid w:val="00A96444"/>
    <w:rsid w:val="00A96591"/>
    <w:rsid w:val="00A966EA"/>
    <w:rsid w:val="00A96A59"/>
    <w:rsid w:val="00A96A98"/>
    <w:rsid w:val="00A96C97"/>
    <w:rsid w:val="00A96DA6"/>
    <w:rsid w:val="00A96E3E"/>
    <w:rsid w:val="00A96ECD"/>
    <w:rsid w:val="00A9705C"/>
    <w:rsid w:val="00A97233"/>
    <w:rsid w:val="00A973F9"/>
    <w:rsid w:val="00A9741A"/>
    <w:rsid w:val="00A979AF"/>
    <w:rsid w:val="00A97BB8"/>
    <w:rsid w:val="00A97F7F"/>
    <w:rsid w:val="00AA0072"/>
    <w:rsid w:val="00AA023E"/>
    <w:rsid w:val="00AA04B1"/>
    <w:rsid w:val="00AA0554"/>
    <w:rsid w:val="00AA0584"/>
    <w:rsid w:val="00AA05F6"/>
    <w:rsid w:val="00AA08D8"/>
    <w:rsid w:val="00AA09EB"/>
    <w:rsid w:val="00AA0CB2"/>
    <w:rsid w:val="00AA0CF2"/>
    <w:rsid w:val="00AA10DE"/>
    <w:rsid w:val="00AA12AB"/>
    <w:rsid w:val="00AA14EE"/>
    <w:rsid w:val="00AA153A"/>
    <w:rsid w:val="00AA1747"/>
    <w:rsid w:val="00AA177F"/>
    <w:rsid w:val="00AA1835"/>
    <w:rsid w:val="00AA1D96"/>
    <w:rsid w:val="00AA1E8A"/>
    <w:rsid w:val="00AA2388"/>
    <w:rsid w:val="00AA2442"/>
    <w:rsid w:val="00AA2910"/>
    <w:rsid w:val="00AA2EA3"/>
    <w:rsid w:val="00AA3033"/>
    <w:rsid w:val="00AA31C0"/>
    <w:rsid w:val="00AA32D3"/>
    <w:rsid w:val="00AA362E"/>
    <w:rsid w:val="00AA3905"/>
    <w:rsid w:val="00AA3935"/>
    <w:rsid w:val="00AA39A4"/>
    <w:rsid w:val="00AA3BC2"/>
    <w:rsid w:val="00AA4605"/>
    <w:rsid w:val="00AA46B8"/>
    <w:rsid w:val="00AA4729"/>
    <w:rsid w:val="00AA4869"/>
    <w:rsid w:val="00AA4888"/>
    <w:rsid w:val="00AA48C0"/>
    <w:rsid w:val="00AA4CD6"/>
    <w:rsid w:val="00AA58EB"/>
    <w:rsid w:val="00AA5B3E"/>
    <w:rsid w:val="00AA5C32"/>
    <w:rsid w:val="00AA5C58"/>
    <w:rsid w:val="00AA5FA1"/>
    <w:rsid w:val="00AA6018"/>
    <w:rsid w:val="00AA635B"/>
    <w:rsid w:val="00AA63F8"/>
    <w:rsid w:val="00AA649B"/>
    <w:rsid w:val="00AA6800"/>
    <w:rsid w:val="00AA6AAA"/>
    <w:rsid w:val="00AA6ED6"/>
    <w:rsid w:val="00AA719E"/>
    <w:rsid w:val="00AA722B"/>
    <w:rsid w:val="00AA7398"/>
    <w:rsid w:val="00AA73AD"/>
    <w:rsid w:val="00AA77E6"/>
    <w:rsid w:val="00AA7B2C"/>
    <w:rsid w:val="00AA7CC7"/>
    <w:rsid w:val="00AB00A1"/>
    <w:rsid w:val="00AB033A"/>
    <w:rsid w:val="00AB071F"/>
    <w:rsid w:val="00AB0C2F"/>
    <w:rsid w:val="00AB0F1C"/>
    <w:rsid w:val="00AB1273"/>
    <w:rsid w:val="00AB12A2"/>
    <w:rsid w:val="00AB1395"/>
    <w:rsid w:val="00AB17DE"/>
    <w:rsid w:val="00AB1978"/>
    <w:rsid w:val="00AB1DB3"/>
    <w:rsid w:val="00AB1E2B"/>
    <w:rsid w:val="00AB1F68"/>
    <w:rsid w:val="00AB2107"/>
    <w:rsid w:val="00AB27DF"/>
    <w:rsid w:val="00AB2A3E"/>
    <w:rsid w:val="00AB2B7C"/>
    <w:rsid w:val="00AB2C57"/>
    <w:rsid w:val="00AB2D5B"/>
    <w:rsid w:val="00AB3056"/>
    <w:rsid w:val="00AB337B"/>
    <w:rsid w:val="00AB37AE"/>
    <w:rsid w:val="00AB3AA5"/>
    <w:rsid w:val="00AB3D16"/>
    <w:rsid w:val="00AB3D79"/>
    <w:rsid w:val="00AB3DE7"/>
    <w:rsid w:val="00AB3F90"/>
    <w:rsid w:val="00AB40B1"/>
    <w:rsid w:val="00AB41EA"/>
    <w:rsid w:val="00AB434E"/>
    <w:rsid w:val="00AB450C"/>
    <w:rsid w:val="00AB4595"/>
    <w:rsid w:val="00AB50B4"/>
    <w:rsid w:val="00AB5452"/>
    <w:rsid w:val="00AB5978"/>
    <w:rsid w:val="00AB59F4"/>
    <w:rsid w:val="00AB59FB"/>
    <w:rsid w:val="00AB5A27"/>
    <w:rsid w:val="00AB5AB7"/>
    <w:rsid w:val="00AB6080"/>
    <w:rsid w:val="00AB6375"/>
    <w:rsid w:val="00AB65D3"/>
    <w:rsid w:val="00AB6891"/>
    <w:rsid w:val="00AB69FF"/>
    <w:rsid w:val="00AB6C3A"/>
    <w:rsid w:val="00AB7161"/>
    <w:rsid w:val="00AB71B8"/>
    <w:rsid w:val="00AB7362"/>
    <w:rsid w:val="00AB7512"/>
    <w:rsid w:val="00AB7580"/>
    <w:rsid w:val="00AB7F25"/>
    <w:rsid w:val="00AC008C"/>
    <w:rsid w:val="00AC034A"/>
    <w:rsid w:val="00AC03D4"/>
    <w:rsid w:val="00AC066E"/>
    <w:rsid w:val="00AC09C4"/>
    <w:rsid w:val="00AC0DA1"/>
    <w:rsid w:val="00AC1028"/>
    <w:rsid w:val="00AC1113"/>
    <w:rsid w:val="00AC16AF"/>
    <w:rsid w:val="00AC1778"/>
    <w:rsid w:val="00AC181D"/>
    <w:rsid w:val="00AC1850"/>
    <w:rsid w:val="00AC1B37"/>
    <w:rsid w:val="00AC1C66"/>
    <w:rsid w:val="00AC2156"/>
    <w:rsid w:val="00AC219A"/>
    <w:rsid w:val="00AC24F4"/>
    <w:rsid w:val="00AC26C4"/>
    <w:rsid w:val="00AC270C"/>
    <w:rsid w:val="00AC272B"/>
    <w:rsid w:val="00AC275A"/>
    <w:rsid w:val="00AC2860"/>
    <w:rsid w:val="00AC2943"/>
    <w:rsid w:val="00AC29FA"/>
    <w:rsid w:val="00AC2C9D"/>
    <w:rsid w:val="00AC355B"/>
    <w:rsid w:val="00AC3584"/>
    <w:rsid w:val="00AC35F7"/>
    <w:rsid w:val="00AC3739"/>
    <w:rsid w:val="00AC39C9"/>
    <w:rsid w:val="00AC3E1E"/>
    <w:rsid w:val="00AC3F90"/>
    <w:rsid w:val="00AC42F5"/>
    <w:rsid w:val="00AC436F"/>
    <w:rsid w:val="00AC43CF"/>
    <w:rsid w:val="00AC44A3"/>
    <w:rsid w:val="00AC4659"/>
    <w:rsid w:val="00AC4852"/>
    <w:rsid w:val="00AC487E"/>
    <w:rsid w:val="00AC4B18"/>
    <w:rsid w:val="00AC4EB1"/>
    <w:rsid w:val="00AC5037"/>
    <w:rsid w:val="00AC52DF"/>
    <w:rsid w:val="00AC537F"/>
    <w:rsid w:val="00AC549F"/>
    <w:rsid w:val="00AC56F9"/>
    <w:rsid w:val="00AC57C6"/>
    <w:rsid w:val="00AC5D43"/>
    <w:rsid w:val="00AC5F34"/>
    <w:rsid w:val="00AC61E9"/>
    <w:rsid w:val="00AC6562"/>
    <w:rsid w:val="00AC68A1"/>
    <w:rsid w:val="00AC68E0"/>
    <w:rsid w:val="00AC6A9C"/>
    <w:rsid w:val="00AC6B5B"/>
    <w:rsid w:val="00AC7013"/>
    <w:rsid w:val="00AC702F"/>
    <w:rsid w:val="00AC7292"/>
    <w:rsid w:val="00AC744C"/>
    <w:rsid w:val="00AC7562"/>
    <w:rsid w:val="00AC7724"/>
    <w:rsid w:val="00AC77A3"/>
    <w:rsid w:val="00AD030C"/>
    <w:rsid w:val="00AD04BA"/>
    <w:rsid w:val="00AD0516"/>
    <w:rsid w:val="00AD05A0"/>
    <w:rsid w:val="00AD068E"/>
    <w:rsid w:val="00AD0972"/>
    <w:rsid w:val="00AD0A77"/>
    <w:rsid w:val="00AD0B3E"/>
    <w:rsid w:val="00AD0BCA"/>
    <w:rsid w:val="00AD0EFB"/>
    <w:rsid w:val="00AD111E"/>
    <w:rsid w:val="00AD13C1"/>
    <w:rsid w:val="00AD1480"/>
    <w:rsid w:val="00AD205A"/>
    <w:rsid w:val="00AD23B7"/>
    <w:rsid w:val="00AD2AFB"/>
    <w:rsid w:val="00AD2B02"/>
    <w:rsid w:val="00AD2C1D"/>
    <w:rsid w:val="00AD2E74"/>
    <w:rsid w:val="00AD2EA4"/>
    <w:rsid w:val="00AD30CE"/>
    <w:rsid w:val="00AD3111"/>
    <w:rsid w:val="00AD3E69"/>
    <w:rsid w:val="00AD4056"/>
    <w:rsid w:val="00AD43B6"/>
    <w:rsid w:val="00AD43D7"/>
    <w:rsid w:val="00AD4401"/>
    <w:rsid w:val="00AD48C1"/>
    <w:rsid w:val="00AD4989"/>
    <w:rsid w:val="00AD4A19"/>
    <w:rsid w:val="00AD4A5B"/>
    <w:rsid w:val="00AD4B98"/>
    <w:rsid w:val="00AD4DBB"/>
    <w:rsid w:val="00AD4FEF"/>
    <w:rsid w:val="00AD5106"/>
    <w:rsid w:val="00AD51A5"/>
    <w:rsid w:val="00AD51A6"/>
    <w:rsid w:val="00AD5A79"/>
    <w:rsid w:val="00AD5DF7"/>
    <w:rsid w:val="00AD5F57"/>
    <w:rsid w:val="00AD5F62"/>
    <w:rsid w:val="00AD5F8E"/>
    <w:rsid w:val="00AD60A2"/>
    <w:rsid w:val="00AD62DF"/>
    <w:rsid w:val="00AD63DE"/>
    <w:rsid w:val="00AD63F2"/>
    <w:rsid w:val="00AD6D32"/>
    <w:rsid w:val="00AD6D8D"/>
    <w:rsid w:val="00AD6DCB"/>
    <w:rsid w:val="00AD6E02"/>
    <w:rsid w:val="00AD7225"/>
    <w:rsid w:val="00AD739B"/>
    <w:rsid w:val="00AD7537"/>
    <w:rsid w:val="00AE006F"/>
    <w:rsid w:val="00AE03B3"/>
    <w:rsid w:val="00AE08ED"/>
    <w:rsid w:val="00AE0BBE"/>
    <w:rsid w:val="00AE0BBF"/>
    <w:rsid w:val="00AE0BE8"/>
    <w:rsid w:val="00AE0C72"/>
    <w:rsid w:val="00AE0D7D"/>
    <w:rsid w:val="00AE0EA7"/>
    <w:rsid w:val="00AE0FE7"/>
    <w:rsid w:val="00AE0FF5"/>
    <w:rsid w:val="00AE125E"/>
    <w:rsid w:val="00AE14C8"/>
    <w:rsid w:val="00AE1AB7"/>
    <w:rsid w:val="00AE1E47"/>
    <w:rsid w:val="00AE1ED7"/>
    <w:rsid w:val="00AE1EE3"/>
    <w:rsid w:val="00AE203E"/>
    <w:rsid w:val="00AE20CC"/>
    <w:rsid w:val="00AE2330"/>
    <w:rsid w:val="00AE233A"/>
    <w:rsid w:val="00AE2371"/>
    <w:rsid w:val="00AE24F8"/>
    <w:rsid w:val="00AE280C"/>
    <w:rsid w:val="00AE2968"/>
    <w:rsid w:val="00AE2B08"/>
    <w:rsid w:val="00AE2B19"/>
    <w:rsid w:val="00AE2B6C"/>
    <w:rsid w:val="00AE2D5B"/>
    <w:rsid w:val="00AE3458"/>
    <w:rsid w:val="00AE36A2"/>
    <w:rsid w:val="00AE3886"/>
    <w:rsid w:val="00AE3DCA"/>
    <w:rsid w:val="00AE3F64"/>
    <w:rsid w:val="00AE469D"/>
    <w:rsid w:val="00AE4863"/>
    <w:rsid w:val="00AE4B84"/>
    <w:rsid w:val="00AE4DF8"/>
    <w:rsid w:val="00AE4E83"/>
    <w:rsid w:val="00AE5075"/>
    <w:rsid w:val="00AE5152"/>
    <w:rsid w:val="00AE5433"/>
    <w:rsid w:val="00AE5870"/>
    <w:rsid w:val="00AE5A06"/>
    <w:rsid w:val="00AE5CB5"/>
    <w:rsid w:val="00AE5D28"/>
    <w:rsid w:val="00AE5EA9"/>
    <w:rsid w:val="00AE6063"/>
    <w:rsid w:val="00AE61B4"/>
    <w:rsid w:val="00AE624E"/>
    <w:rsid w:val="00AE64EE"/>
    <w:rsid w:val="00AE66F8"/>
    <w:rsid w:val="00AE68EF"/>
    <w:rsid w:val="00AE6BC7"/>
    <w:rsid w:val="00AE6CBE"/>
    <w:rsid w:val="00AE6E0E"/>
    <w:rsid w:val="00AE6F38"/>
    <w:rsid w:val="00AE7226"/>
    <w:rsid w:val="00AE7306"/>
    <w:rsid w:val="00AE781D"/>
    <w:rsid w:val="00AE78DB"/>
    <w:rsid w:val="00AE7F6D"/>
    <w:rsid w:val="00AF03E6"/>
    <w:rsid w:val="00AF07F4"/>
    <w:rsid w:val="00AF0980"/>
    <w:rsid w:val="00AF0BB7"/>
    <w:rsid w:val="00AF108F"/>
    <w:rsid w:val="00AF1410"/>
    <w:rsid w:val="00AF1965"/>
    <w:rsid w:val="00AF1A1D"/>
    <w:rsid w:val="00AF1B8F"/>
    <w:rsid w:val="00AF1F58"/>
    <w:rsid w:val="00AF1F83"/>
    <w:rsid w:val="00AF1FCC"/>
    <w:rsid w:val="00AF2340"/>
    <w:rsid w:val="00AF2AE3"/>
    <w:rsid w:val="00AF2B60"/>
    <w:rsid w:val="00AF2D59"/>
    <w:rsid w:val="00AF3143"/>
    <w:rsid w:val="00AF31E6"/>
    <w:rsid w:val="00AF32F6"/>
    <w:rsid w:val="00AF3386"/>
    <w:rsid w:val="00AF3474"/>
    <w:rsid w:val="00AF3567"/>
    <w:rsid w:val="00AF35A0"/>
    <w:rsid w:val="00AF3971"/>
    <w:rsid w:val="00AF3C21"/>
    <w:rsid w:val="00AF4019"/>
    <w:rsid w:val="00AF4214"/>
    <w:rsid w:val="00AF4315"/>
    <w:rsid w:val="00AF45C5"/>
    <w:rsid w:val="00AF4C06"/>
    <w:rsid w:val="00AF4C63"/>
    <w:rsid w:val="00AF4D2E"/>
    <w:rsid w:val="00AF4D3F"/>
    <w:rsid w:val="00AF5254"/>
    <w:rsid w:val="00AF53C5"/>
    <w:rsid w:val="00AF5875"/>
    <w:rsid w:val="00AF5926"/>
    <w:rsid w:val="00AF63B0"/>
    <w:rsid w:val="00AF63D3"/>
    <w:rsid w:val="00AF64A0"/>
    <w:rsid w:val="00AF66CF"/>
    <w:rsid w:val="00AF67EB"/>
    <w:rsid w:val="00AF68E6"/>
    <w:rsid w:val="00AF6B29"/>
    <w:rsid w:val="00AF6BD4"/>
    <w:rsid w:val="00AF6C38"/>
    <w:rsid w:val="00AF6E9A"/>
    <w:rsid w:val="00AF7196"/>
    <w:rsid w:val="00AF7233"/>
    <w:rsid w:val="00AF735F"/>
    <w:rsid w:val="00AF749C"/>
    <w:rsid w:val="00AF756F"/>
    <w:rsid w:val="00AF7842"/>
    <w:rsid w:val="00AF7858"/>
    <w:rsid w:val="00AF7910"/>
    <w:rsid w:val="00AF7AB7"/>
    <w:rsid w:val="00AF7B2E"/>
    <w:rsid w:val="00AF7CB7"/>
    <w:rsid w:val="00AF7CFF"/>
    <w:rsid w:val="00AF7DB4"/>
    <w:rsid w:val="00B00435"/>
    <w:rsid w:val="00B004BF"/>
    <w:rsid w:val="00B00597"/>
    <w:rsid w:val="00B00704"/>
    <w:rsid w:val="00B00777"/>
    <w:rsid w:val="00B0089C"/>
    <w:rsid w:val="00B008A6"/>
    <w:rsid w:val="00B00B94"/>
    <w:rsid w:val="00B00E38"/>
    <w:rsid w:val="00B00F10"/>
    <w:rsid w:val="00B01029"/>
    <w:rsid w:val="00B01046"/>
    <w:rsid w:val="00B0171E"/>
    <w:rsid w:val="00B01746"/>
    <w:rsid w:val="00B018E4"/>
    <w:rsid w:val="00B01C3F"/>
    <w:rsid w:val="00B01D1F"/>
    <w:rsid w:val="00B01DF6"/>
    <w:rsid w:val="00B01F90"/>
    <w:rsid w:val="00B01FF6"/>
    <w:rsid w:val="00B022B9"/>
    <w:rsid w:val="00B02693"/>
    <w:rsid w:val="00B02908"/>
    <w:rsid w:val="00B02DF3"/>
    <w:rsid w:val="00B02E4B"/>
    <w:rsid w:val="00B0305E"/>
    <w:rsid w:val="00B03773"/>
    <w:rsid w:val="00B0377C"/>
    <w:rsid w:val="00B03915"/>
    <w:rsid w:val="00B03C74"/>
    <w:rsid w:val="00B03C87"/>
    <w:rsid w:val="00B03EC7"/>
    <w:rsid w:val="00B0448D"/>
    <w:rsid w:val="00B044CC"/>
    <w:rsid w:val="00B04582"/>
    <w:rsid w:val="00B04693"/>
    <w:rsid w:val="00B04BAF"/>
    <w:rsid w:val="00B04D60"/>
    <w:rsid w:val="00B04E2D"/>
    <w:rsid w:val="00B04E5D"/>
    <w:rsid w:val="00B04F4A"/>
    <w:rsid w:val="00B05314"/>
    <w:rsid w:val="00B05679"/>
    <w:rsid w:val="00B05843"/>
    <w:rsid w:val="00B05D68"/>
    <w:rsid w:val="00B06145"/>
    <w:rsid w:val="00B0646B"/>
    <w:rsid w:val="00B064D1"/>
    <w:rsid w:val="00B0653A"/>
    <w:rsid w:val="00B06626"/>
    <w:rsid w:val="00B06807"/>
    <w:rsid w:val="00B06874"/>
    <w:rsid w:val="00B068BD"/>
    <w:rsid w:val="00B06905"/>
    <w:rsid w:val="00B069B7"/>
    <w:rsid w:val="00B06AE4"/>
    <w:rsid w:val="00B06DBF"/>
    <w:rsid w:val="00B06E45"/>
    <w:rsid w:val="00B076C4"/>
    <w:rsid w:val="00B07739"/>
    <w:rsid w:val="00B0793C"/>
    <w:rsid w:val="00B07A55"/>
    <w:rsid w:val="00B07D11"/>
    <w:rsid w:val="00B104D8"/>
    <w:rsid w:val="00B105BF"/>
    <w:rsid w:val="00B10609"/>
    <w:rsid w:val="00B10662"/>
    <w:rsid w:val="00B10802"/>
    <w:rsid w:val="00B10911"/>
    <w:rsid w:val="00B10950"/>
    <w:rsid w:val="00B10CE4"/>
    <w:rsid w:val="00B10CFD"/>
    <w:rsid w:val="00B10D05"/>
    <w:rsid w:val="00B111EB"/>
    <w:rsid w:val="00B11222"/>
    <w:rsid w:val="00B114F5"/>
    <w:rsid w:val="00B11591"/>
    <w:rsid w:val="00B117F6"/>
    <w:rsid w:val="00B119A9"/>
    <w:rsid w:val="00B119DF"/>
    <w:rsid w:val="00B11AF4"/>
    <w:rsid w:val="00B11AFF"/>
    <w:rsid w:val="00B11B4B"/>
    <w:rsid w:val="00B11D3B"/>
    <w:rsid w:val="00B11E4F"/>
    <w:rsid w:val="00B11EFC"/>
    <w:rsid w:val="00B120E1"/>
    <w:rsid w:val="00B1211B"/>
    <w:rsid w:val="00B12167"/>
    <w:rsid w:val="00B12226"/>
    <w:rsid w:val="00B122B1"/>
    <w:rsid w:val="00B12878"/>
    <w:rsid w:val="00B129AA"/>
    <w:rsid w:val="00B12AD4"/>
    <w:rsid w:val="00B12ADC"/>
    <w:rsid w:val="00B13012"/>
    <w:rsid w:val="00B1383E"/>
    <w:rsid w:val="00B13900"/>
    <w:rsid w:val="00B13B01"/>
    <w:rsid w:val="00B13B84"/>
    <w:rsid w:val="00B13E6A"/>
    <w:rsid w:val="00B13F72"/>
    <w:rsid w:val="00B14018"/>
    <w:rsid w:val="00B14867"/>
    <w:rsid w:val="00B14AB5"/>
    <w:rsid w:val="00B14B75"/>
    <w:rsid w:val="00B14C9D"/>
    <w:rsid w:val="00B14DAC"/>
    <w:rsid w:val="00B14E33"/>
    <w:rsid w:val="00B14E46"/>
    <w:rsid w:val="00B14E59"/>
    <w:rsid w:val="00B14EE0"/>
    <w:rsid w:val="00B14F23"/>
    <w:rsid w:val="00B15717"/>
    <w:rsid w:val="00B1572E"/>
    <w:rsid w:val="00B157BB"/>
    <w:rsid w:val="00B1595E"/>
    <w:rsid w:val="00B15B6D"/>
    <w:rsid w:val="00B15D4E"/>
    <w:rsid w:val="00B161B7"/>
    <w:rsid w:val="00B16421"/>
    <w:rsid w:val="00B16478"/>
    <w:rsid w:val="00B16622"/>
    <w:rsid w:val="00B166CB"/>
    <w:rsid w:val="00B166D7"/>
    <w:rsid w:val="00B169CA"/>
    <w:rsid w:val="00B16B22"/>
    <w:rsid w:val="00B16CF4"/>
    <w:rsid w:val="00B16D8A"/>
    <w:rsid w:val="00B16F71"/>
    <w:rsid w:val="00B16F7C"/>
    <w:rsid w:val="00B16FE4"/>
    <w:rsid w:val="00B1748E"/>
    <w:rsid w:val="00B17711"/>
    <w:rsid w:val="00B17775"/>
    <w:rsid w:val="00B178A4"/>
    <w:rsid w:val="00B179EC"/>
    <w:rsid w:val="00B17D30"/>
    <w:rsid w:val="00B17F1F"/>
    <w:rsid w:val="00B17F2C"/>
    <w:rsid w:val="00B200A8"/>
    <w:rsid w:val="00B20260"/>
    <w:rsid w:val="00B20423"/>
    <w:rsid w:val="00B204A5"/>
    <w:rsid w:val="00B206E3"/>
    <w:rsid w:val="00B20A78"/>
    <w:rsid w:val="00B20B33"/>
    <w:rsid w:val="00B21115"/>
    <w:rsid w:val="00B2138E"/>
    <w:rsid w:val="00B2172F"/>
    <w:rsid w:val="00B21832"/>
    <w:rsid w:val="00B21DDC"/>
    <w:rsid w:val="00B222B4"/>
    <w:rsid w:val="00B223B8"/>
    <w:rsid w:val="00B227D3"/>
    <w:rsid w:val="00B22AD8"/>
    <w:rsid w:val="00B22AE9"/>
    <w:rsid w:val="00B22BE7"/>
    <w:rsid w:val="00B22D5D"/>
    <w:rsid w:val="00B23572"/>
    <w:rsid w:val="00B23899"/>
    <w:rsid w:val="00B23977"/>
    <w:rsid w:val="00B23B0B"/>
    <w:rsid w:val="00B23BEE"/>
    <w:rsid w:val="00B23C5A"/>
    <w:rsid w:val="00B24013"/>
    <w:rsid w:val="00B2446E"/>
    <w:rsid w:val="00B244DE"/>
    <w:rsid w:val="00B24982"/>
    <w:rsid w:val="00B249D7"/>
    <w:rsid w:val="00B249E0"/>
    <w:rsid w:val="00B24F0A"/>
    <w:rsid w:val="00B25113"/>
    <w:rsid w:val="00B252F0"/>
    <w:rsid w:val="00B253B8"/>
    <w:rsid w:val="00B2595B"/>
    <w:rsid w:val="00B259BE"/>
    <w:rsid w:val="00B25AD8"/>
    <w:rsid w:val="00B26313"/>
    <w:rsid w:val="00B265BB"/>
    <w:rsid w:val="00B268BA"/>
    <w:rsid w:val="00B26C78"/>
    <w:rsid w:val="00B27479"/>
    <w:rsid w:val="00B2763F"/>
    <w:rsid w:val="00B27887"/>
    <w:rsid w:val="00B27B22"/>
    <w:rsid w:val="00B27CDD"/>
    <w:rsid w:val="00B3026E"/>
    <w:rsid w:val="00B302A6"/>
    <w:rsid w:val="00B3085E"/>
    <w:rsid w:val="00B31248"/>
    <w:rsid w:val="00B31292"/>
    <w:rsid w:val="00B3178F"/>
    <w:rsid w:val="00B3190B"/>
    <w:rsid w:val="00B31952"/>
    <w:rsid w:val="00B31C0D"/>
    <w:rsid w:val="00B31F98"/>
    <w:rsid w:val="00B3214F"/>
    <w:rsid w:val="00B32413"/>
    <w:rsid w:val="00B327E9"/>
    <w:rsid w:val="00B32A25"/>
    <w:rsid w:val="00B32E38"/>
    <w:rsid w:val="00B330D1"/>
    <w:rsid w:val="00B331D6"/>
    <w:rsid w:val="00B3349A"/>
    <w:rsid w:val="00B336F7"/>
    <w:rsid w:val="00B33955"/>
    <w:rsid w:val="00B33ACE"/>
    <w:rsid w:val="00B33AE5"/>
    <w:rsid w:val="00B33B35"/>
    <w:rsid w:val="00B33C71"/>
    <w:rsid w:val="00B33DBF"/>
    <w:rsid w:val="00B33DFC"/>
    <w:rsid w:val="00B3413A"/>
    <w:rsid w:val="00B3416A"/>
    <w:rsid w:val="00B343C6"/>
    <w:rsid w:val="00B3443A"/>
    <w:rsid w:val="00B348E1"/>
    <w:rsid w:val="00B34ED5"/>
    <w:rsid w:val="00B35141"/>
    <w:rsid w:val="00B352C0"/>
    <w:rsid w:val="00B3560D"/>
    <w:rsid w:val="00B3567C"/>
    <w:rsid w:val="00B358BB"/>
    <w:rsid w:val="00B35924"/>
    <w:rsid w:val="00B35ADD"/>
    <w:rsid w:val="00B35EDB"/>
    <w:rsid w:val="00B363FC"/>
    <w:rsid w:val="00B368A6"/>
    <w:rsid w:val="00B3696D"/>
    <w:rsid w:val="00B37019"/>
    <w:rsid w:val="00B37117"/>
    <w:rsid w:val="00B373EF"/>
    <w:rsid w:val="00B37535"/>
    <w:rsid w:val="00B3758B"/>
    <w:rsid w:val="00B37A9D"/>
    <w:rsid w:val="00B37E33"/>
    <w:rsid w:val="00B40195"/>
    <w:rsid w:val="00B401DE"/>
    <w:rsid w:val="00B40404"/>
    <w:rsid w:val="00B40437"/>
    <w:rsid w:val="00B404B5"/>
    <w:rsid w:val="00B404D4"/>
    <w:rsid w:val="00B40516"/>
    <w:rsid w:val="00B40569"/>
    <w:rsid w:val="00B40B96"/>
    <w:rsid w:val="00B40EAD"/>
    <w:rsid w:val="00B41473"/>
    <w:rsid w:val="00B41501"/>
    <w:rsid w:val="00B4165B"/>
    <w:rsid w:val="00B41BB2"/>
    <w:rsid w:val="00B41D41"/>
    <w:rsid w:val="00B41DCF"/>
    <w:rsid w:val="00B422E6"/>
    <w:rsid w:val="00B42321"/>
    <w:rsid w:val="00B4233B"/>
    <w:rsid w:val="00B42493"/>
    <w:rsid w:val="00B426E3"/>
    <w:rsid w:val="00B42B25"/>
    <w:rsid w:val="00B42EDF"/>
    <w:rsid w:val="00B43002"/>
    <w:rsid w:val="00B4322F"/>
    <w:rsid w:val="00B432BD"/>
    <w:rsid w:val="00B432F7"/>
    <w:rsid w:val="00B4336C"/>
    <w:rsid w:val="00B4352F"/>
    <w:rsid w:val="00B43EDC"/>
    <w:rsid w:val="00B44551"/>
    <w:rsid w:val="00B448B4"/>
    <w:rsid w:val="00B449A5"/>
    <w:rsid w:val="00B44CBD"/>
    <w:rsid w:val="00B44E35"/>
    <w:rsid w:val="00B44EA6"/>
    <w:rsid w:val="00B44EAC"/>
    <w:rsid w:val="00B44FE7"/>
    <w:rsid w:val="00B450E4"/>
    <w:rsid w:val="00B455DB"/>
    <w:rsid w:val="00B457AB"/>
    <w:rsid w:val="00B458D7"/>
    <w:rsid w:val="00B45BBA"/>
    <w:rsid w:val="00B45E73"/>
    <w:rsid w:val="00B45EB0"/>
    <w:rsid w:val="00B464EC"/>
    <w:rsid w:val="00B467BD"/>
    <w:rsid w:val="00B46881"/>
    <w:rsid w:val="00B468AA"/>
    <w:rsid w:val="00B4692F"/>
    <w:rsid w:val="00B46A7C"/>
    <w:rsid w:val="00B46F0C"/>
    <w:rsid w:val="00B47150"/>
    <w:rsid w:val="00B471D7"/>
    <w:rsid w:val="00B4758E"/>
    <w:rsid w:val="00B47772"/>
    <w:rsid w:val="00B47E3E"/>
    <w:rsid w:val="00B50231"/>
    <w:rsid w:val="00B50DE0"/>
    <w:rsid w:val="00B51044"/>
    <w:rsid w:val="00B51281"/>
    <w:rsid w:val="00B51296"/>
    <w:rsid w:val="00B5132C"/>
    <w:rsid w:val="00B515AF"/>
    <w:rsid w:val="00B51940"/>
    <w:rsid w:val="00B519B2"/>
    <w:rsid w:val="00B51A2D"/>
    <w:rsid w:val="00B51C44"/>
    <w:rsid w:val="00B51C6C"/>
    <w:rsid w:val="00B51EF6"/>
    <w:rsid w:val="00B52252"/>
    <w:rsid w:val="00B522E0"/>
    <w:rsid w:val="00B525B4"/>
    <w:rsid w:val="00B5271F"/>
    <w:rsid w:val="00B52857"/>
    <w:rsid w:val="00B52899"/>
    <w:rsid w:val="00B52B6C"/>
    <w:rsid w:val="00B52CFD"/>
    <w:rsid w:val="00B5325C"/>
    <w:rsid w:val="00B53291"/>
    <w:rsid w:val="00B533AB"/>
    <w:rsid w:val="00B53558"/>
    <w:rsid w:val="00B53691"/>
    <w:rsid w:val="00B537C5"/>
    <w:rsid w:val="00B53CA4"/>
    <w:rsid w:val="00B53CDE"/>
    <w:rsid w:val="00B53EA9"/>
    <w:rsid w:val="00B53ED7"/>
    <w:rsid w:val="00B54054"/>
    <w:rsid w:val="00B54225"/>
    <w:rsid w:val="00B54382"/>
    <w:rsid w:val="00B5460A"/>
    <w:rsid w:val="00B546D4"/>
    <w:rsid w:val="00B54704"/>
    <w:rsid w:val="00B5471B"/>
    <w:rsid w:val="00B54727"/>
    <w:rsid w:val="00B54DD7"/>
    <w:rsid w:val="00B54EA8"/>
    <w:rsid w:val="00B5512E"/>
    <w:rsid w:val="00B55339"/>
    <w:rsid w:val="00B556F4"/>
    <w:rsid w:val="00B55C45"/>
    <w:rsid w:val="00B55CAE"/>
    <w:rsid w:val="00B55D2E"/>
    <w:rsid w:val="00B56156"/>
    <w:rsid w:val="00B56865"/>
    <w:rsid w:val="00B568CE"/>
    <w:rsid w:val="00B56B2E"/>
    <w:rsid w:val="00B56E7C"/>
    <w:rsid w:val="00B56FF5"/>
    <w:rsid w:val="00B57025"/>
    <w:rsid w:val="00B570B5"/>
    <w:rsid w:val="00B5734F"/>
    <w:rsid w:val="00B57541"/>
    <w:rsid w:val="00B57746"/>
    <w:rsid w:val="00B57A36"/>
    <w:rsid w:val="00B57C76"/>
    <w:rsid w:val="00B57DD6"/>
    <w:rsid w:val="00B57FD5"/>
    <w:rsid w:val="00B57FE8"/>
    <w:rsid w:val="00B60116"/>
    <w:rsid w:val="00B60523"/>
    <w:rsid w:val="00B60E85"/>
    <w:rsid w:val="00B60FB4"/>
    <w:rsid w:val="00B612DE"/>
    <w:rsid w:val="00B61305"/>
    <w:rsid w:val="00B617CC"/>
    <w:rsid w:val="00B619F8"/>
    <w:rsid w:val="00B61CB9"/>
    <w:rsid w:val="00B61CC5"/>
    <w:rsid w:val="00B61D28"/>
    <w:rsid w:val="00B61FA1"/>
    <w:rsid w:val="00B62280"/>
    <w:rsid w:val="00B624C8"/>
    <w:rsid w:val="00B629AD"/>
    <w:rsid w:val="00B62D95"/>
    <w:rsid w:val="00B62DDF"/>
    <w:rsid w:val="00B630F9"/>
    <w:rsid w:val="00B6352D"/>
    <w:rsid w:val="00B63D9B"/>
    <w:rsid w:val="00B63E22"/>
    <w:rsid w:val="00B63E41"/>
    <w:rsid w:val="00B641BA"/>
    <w:rsid w:val="00B64423"/>
    <w:rsid w:val="00B64617"/>
    <w:rsid w:val="00B646AB"/>
    <w:rsid w:val="00B646C5"/>
    <w:rsid w:val="00B64788"/>
    <w:rsid w:val="00B64995"/>
    <w:rsid w:val="00B64CC7"/>
    <w:rsid w:val="00B65232"/>
    <w:rsid w:val="00B65364"/>
    <w:rsid w:val="00B653D2"/>
    <w:rsid w:val="00B6577C"/>
    <w:rsid w:val="00B65989"/>
    <w:rsid w:val="00B65B3D"/>
    <w:rsid w:val="00B65DD1"/>
    <w:rsid w:val="00B65FB2"/>
    <w:rsid w:val="00B660D2"/>
    <w:rsid w:val="00B663CC"/>
    <w:rsid w:val="00B664E0"/>
    <w:rsid w:val="00B66515"/>
    <w:rsid w:val="00B66739"/>
    <w:rsid w:val="00B670BB"/>
    <w:rsid w:val="00B671A4"/>
    <w:rsid w:val="00B672EF"/>
    <w:rsid w:val="00B67367"/>
    <w:rsid w:val="00B674D1"/>
    <w:rsid w:val="00B67713"/>
    <w:rsid w:val="00B67B1D"/>
    <w:rsid w:val="00B706BD"/>
    <w:rsid w:val="00B70B10"/>
    <w:rsid w:val="00B70F49"/>
    <w:rsid w:val="00B71230"/>
    <w:rsid w:val="00B71669"/>
    <w:rsid w:val="00B717E1"/>
    <w:rsid w:val="00B718D1"/>
    <w:rsid w:val="00B71AEE"/>
    <w:rsid w:val="00B71C12"/>
    <w:rsid w:val="00B7219F"/>
    <w:rsid w:val="00B722FB"/>
    <w:rsid w:val="00B72476"/>
    <w:rsid w:val="00B724AB"/>
    <w:rsid w:val="00B72F6C"/>
    <w:rsid w:val="00B7327E"/>
    <w:rsid w:val="00B7328B"/>
    <w:rsid w:val="00B73516"/>
    <w:rsid w:val="00B7364E"/>
    <w:rsid w:val="00B737D3"/>
    <w:rsid w:val="00B739AB"/>
    <w:rsid w:val="00B73B42"/>
    <w:rsid w:val="00B73BBA"/>
    <w:rsid w:val="00B73BD6"/>
    <w:rsid w:val="00B73C25"/>
    <w:rsid w:val="00B73C95"/>
    <w:rsid w:val="00B73E97"/>
    <w:rsid w:val="00B7417F"/>
    <w:rsid w:val="00B74287"/>
    <w:rsid w:val="00B74AA5"/>
    <w:rsid w:val="00B74B14"/>
    <w:rsid w:val="00B74B84"/>
    <w:rsid w:val="00B74B88"/>
    <w:rsid w:val="00B74DDF"/>
    <w:rsid w:val="00B74DE3"/>
    <w:rsid w:val="00B74F39"/>
    <w:rsid w:val="00B74F8D"/>
    <w:rsid w:val="00B74FC4"/>
    <w:rsid w:val="00B74FCC"/>
    <w:rsid w:val="00B75578"/>
    <w:rsid w:val="00B7569A"/>
    <w:rsid w:val="00B75745"/>
    <w:rsid w:val="00B757BC"/>
    <w:rsid w:val="00B758F2"/>
    <w:rsid w:val="00B7593A"/>
    <w:rsid w:val="00B75A49"/>
    <w:rsid w:val="00B75A57"/>
    <w:rsid w:val="00B75C98"/>
    <w:rsid w:val="00B7645D"/>
    <w:rsid w:val="00B7660D"/>
    <w:rsid w:val="00B76827"/>
    <w:rsid w:val="00B77117"/>
    <w:rsid w:val="00B77194"/>
    <w:rsid w:val="00B77285"/>
    <w:rsid w:val="00B774EF"/>
    <w:rsid w:val="00B77679"/>
    <w:rsid w:val="00B77AFE"/>
    <w:rsid w:val="00B77C29"/>
    <w:rsid w:val="00B77D02"/>
    <w:rsid w:val="00B77DC2"/>
    <w:rsid w:val="00B77EDB"/>
    <w:rsid w:val="00B800AF"/>
    <w:rsid w:val="00B801A1"/>
    <w:rsid w:val="00B80212"/>
    <w:rsid w:val="00B8028C"/>
    <w:rsid w:val="00B803E5"/>
    <w:rsid w:val="00B80447"/>
    <w:rsid w:val="00B80519"/>
    <w:rsid w:val="00B80630"/>
    <w:rsid w:val="00B8066A"/>
    <w:rsid w:val="00B8090B"/>
    <w:rsid w:val="00B8097D"/>
    <w:rsid w:val="00B80C8B"/>
    <w:rsid w:val="00B80D3B"/>
    <w:rsid w:val="00B80E35"/>
    <w:rsid w:val="00B80EC8"/>
    <w:rsid w:val="00B8100C"/>
    <w:rsid w:val="00B814BA"/>
    <w:rsid w:val="00B814D0"/>
    <w:rsid w:val="00B81A21"/>
    <w:rsid w:val="00B81AD8"/>
    <w:rsid w:val="00B81C74"/>
    <w:rsid w:val="00B81E25"/>
    <w:rsid w:val="00B820B0"/>
    <w:rsid w:val="00B8228A"/>
    <w:rsid w:val="00B8237D"/>
    <w:rsid w:val="00B826AF"/>
    <w:rsid w:val="00B829A6"/>
    <w:rsid w:val="00B82C71"/>
    <w:rsid w:val="00B82CA5"/>
    <w:rsid w:val="00B82F1B"/>
    <w:rsid w:val="00B8300B"/>
    <w:rsid w:val="00B8358B"/>
    <w:rsid w:val="00B835B5"/>
    <w:rsid w:val="00B835F2"/>
    <w:rsid w:val="00B8368A"/>
    <w:rsid w:val="00B836B7"/>
    <w:rsid w:val="00B83728"/>
    <w:rsid w:val="00B83766"/>
    <w:rsid w:val="00B839C8"/>
    <w:rsid w:val="00B83DC4"/>
    <w:rsid w:val="00B840D7"/>
    <w:rsid w:val="00B84206"/>
    <w:rsid w:val="00B84585"/>
    <w:rsid w:val="00B8477D"/>
    <w:rsid w:val="00B8499B"/>
    <w:rsid w:val="00B84B20"/>
    <w:rsid w:val="00B84B87"/>
    <w:rsid w:val="00B851E2"/>
    <w:rsid w:val="00B85292"/>
    <w:rsid w:val="00B853E4"/>
    <w:rsid w:val="00B8547E"/>
    <w:rsid w:val="00B855A9"/>
    <w:rsid w:val="00B8586E"/>
    <w:rsid w:val="00B858F1"/>
    <w:rsid w:val="00B85952"/>
    <w:rsid w:val="00B85AD2"/>
    <w:rsid w:val="00B85B7A"/>
    <w:rsid w:val="00B85F82"/>
    <w:rsid w:val="00B860D2"/>
    <w:rsid w:val="00B86208"/>
    <w:rsid w:val="00B8630D"/>
    <w:rsid w:val="00B865A2"/>
    <w:rsid w:val="00B86AED"/>
    <w:rsid w:val="00B86E86"/>
    <w:rsid w:val="00B87111"/>
    <w:rsid w:val="00B87168"/>
    <w:rsid w:val="00B87278"/>
    <w:rsid w:val="00B8765B"/>
    <w:rsid w:val="00B87929"/>
    <w:rsid w:val="00B8796E"/>
    <w:rsid w:val="00B87999"/>
    <w:rsid w:val="00B879A0"/>
    <w:rsid w:val="00B879D6"/>
    <w:rsid w:val="00B87A84"/>
    <w:rsid w:val="00B87B31"/>
    <w:rsid w:val="00B87C22"/>
    <w:rsid w:val="00B87FA2"/>
    <w:rsid w:val="00B9018F"/>
    <w:rsid w:val="00B9036C"/>
    <w:rsid w:val="00B907E9"/>
    <w:rsid w:val="00B9094C"/>
    <w:rsid w:val="00B90E41"/>
    <w:rsid w:val="00B91768"/>
    <w:rsid w:val="00B91855"/>
    <w:rsid w:val="00B91AD3"/>
    <w:rsid w:val="00B91AF7"/>
    <w:rsid w:val="00B91E13"/>
    <w:rsid w:val="00B91E5B"/>
    <w:rsid w:val="00B91FE3"/>
    <w:rsid w:val="00B920A1"/>
    <w:rsid w:val="00B92106"/>
    <w:rsid w:val="00B922E7"/>
    <w:rsid w:val="00B924D9"/>
    <w:rsid w:val="00B924EB"/>
    <w:rsid w:val="00B92523"/>
    <w:rsid w:val="00B92668"/>
    <w:rsid w:val="00B926A9"/>
    <w:rsid w:val="00B92982"/>
    <w:rsid w:val="00B92D09"/>
    <w:rsid w:val="00B93390"/>
    <w:rsid w:val="00B9382C"/>
    <w:rsid w:val="00B93C0E"/>
    <w:rsid w:val="00B93CA5"/>
    <w:rsid w:val="00B93D33"/>
    <w:rsid w:val="00B93E4A"/>
    <w:rsid w:val="00B93F28"/>
    <w:rsid w:val="00B93F8E"/>
    <w:rsid w:val="00B93FFB"/>
    <w:rsid w:val="00B94638"/>
    <w:rsid w:val="00B94BCD"/>
    <w:rsid w:val="00B94BFE"/>
    <w:rsid w:val="00B94C08"/>
    <w:rsid w:val="00B9500F"/>
    <w:rsid w:val="00B9543F"/>
    <w:rsid w:val="00B954CA"/>
    <w:rsid w:val="00B9551D"/>
    <w:rsid w:val="00B9568F"/>
    <w:rsid w:val="00B958E8"/>
    <w:rsid w:val="00B959D4"/>
    <w:rsid w:val="00B95C94"/>
    <w:rsid w:val="00B95CC5"/>
    <w:rsid w:val="00B95CD6"/>
    <w:rsid w:val="00B96135"/>
    <w:rsid w:val="00B96272"/>
    <w:rsid w:val="00B96425"/>
    <w:rsid w:val="00B96602"/>
    <w:rsid w:val="00B9667B"/>
    <w:rsid w:val="00B96805"/>
    <w:rsid w:val="00B9694A"/>
    <w:rsid w:val="00B96956"/>
    <w:rsid w:val="00B96D4B"/>
    <w:rsid w:val="00B96D9E"/>
    <w:rsid w:val="00B96DFB"/>
    <w:rsid w:val="00B96E91"/>
    <w:rsid w:val="00B97232"/>
    <w:rsid w:val="00B974CD"/>
    <w:rsid w:val="00B974EE"/>
    <w:rsid w:val="00B9764B"/>
    <w:rsid w:val="00B97657"/>
    <w:rsid w:val="00B97A1C"/>
    <w:rsid w:val="00B97F6E"/>
    <w:rsid w:val="00B97FD7"/>
    <w:rsid w:val="00BA0178"/>
    <w:rsid w:val="00BA01D7"/>
    <w:rsid w:val="00BA02B6"/>
    <w:rsid w:val="00BA03FD"/>
    <w:rsid w:val="00BA04FF"/>
    <w:rsid w:val="00BA0526"/>
    <w:rsid w:val="00BA0ABC"/>
    <w:rsid w:val="00BA0BB9"/>
    <w:rsid w:val="00BA125D"/>
    <w:rsid w:val="00BA1400"/>
    <w:rsid w:val="00BA149B"/>
    <w:rsid w:val="00BA15A5"/>
    <w:rsid w:val="00BA1E41"/>
    <w:rsid w:val="00BA1FBA"/>
    <w:rsid w:val="00BA224D"/>
    <w:rsid w:val="00BA2342"/>
    <w:rsid w:val="00BA243D"/>
    <w:rsid w:val="00BA25EB"/>
    <w:rsid w:val="00BA2688"/>
    <w:rsid w:val="00BA29FC"/>
    <w:rsid w:val="00BA2AF8"/>
    <w:rsid w:val="00BA2B2D"/>
    <w:rsid w:val="00BA2DCD"/>
    <w:rsid w:val="00BA2EEB"/>
    <w:rsid w:val="00BA3208"/>
    <w:rsid w:val="00BA323F"/>
    <w:rsid w:val="00BA3422"/>
    <w:rsid w:val="00BA353E"/>
    <w:rsid w:val="00BA3553"/>
    <w:rsid w:val="00BA3569"/>
    <w:rsid w:val="00BA35CC"/>
    <w:rsid w:val="00BA3734"/>
    <w:rsid w:val="00BA39F9"/>
    <w:rsid w:val="00BA4058"/>
    <w:rsid w:val="00BA4151"/>
    <w:rsid w:val="00BA42A7"/>
    <w:rsid w:val="00BA45E9"/>
    <w:rsid w:val="00BA4702"/>
    <w:rsid w:val="00BA4989"/>
    <w:rsid w:val="00BA51B4"/>
    <w:rsid w:val="00BA530B"/>
    <w:rsid w:val="00BA5555"/>
    <w:rsid w:val="00BA57E0"/>
    <w:rsid w:val="00BA5B41"/>
    <w:rsid w:val="00BA602D"/>
    <w:rsid w:val="00BA6191"/>
    <w:rsid w:val="00BA6235"/>
    <w:rsid w:val="00BA67C4"/>
    <w:rsid w:val="00BA6807"/>
    <w:rsid w:val="00BA68AD"/>
    <w:rsid w:val="00BA6CCB"/>
    <w:rsid w:val="00BA6DFC"/>
    <w:rsid w:val="00BA6FF1"/>
    <w:rsid w:val="00BA7192"/>
    <w:rsid w:val="00BA725E"/>
    <w:rsid w:val="00BA75D0"/>
    <w:rsid w:val="00BA7D3E"/>
    <w:rsid w:val="00BB0947"/>
    <w:rsid w:val="00BB0A4E"/>
    <w:rsid w:val="00BB0A83"/>
    <w:rsid w:val="00BB0C0E"/>
    <w:rsid w:val="00BB114F"/>
    <w:rsid w:val="00BB139B"/>
    <w:rsid w:val="00BB13C8"/>
    <w:rsid w:val="00BB148C"/>
    <w:rsid w:val="00BB15E8"/>
    <w:rsid w:val="00BB1B0D"/>
    <w:rsid w:val="00BB1BB2"/>
    <w:rsid w:val="00BB1FD8"/>
    <w:rsid w:val="00BB2017"/>
    <w:rsid w:val="00BB2023"/>
    <w:rsid w:val="00BB20C6"/>
    <w:rsid w:val="00BB233F"/>
    <w:rsid w:val="00BB2491"/>
    <w:rsid w:val="00BB2955"/>
    <w:rsid w:val="00BB2B09"/>
    <w:rsid w:val="00BB2C7C"/>
    <w:rsid w:val="00BB3564"/>
    <w:rsid w:val="00BB3681"/>
    <w:rsid w:val="00BB380E"/>
    <w:rsid w:val="00BB3874"/>
    <w:rsid w:val="00BB3959"/>
    <w:rsid w:val="00BB39E1"/>
    <w:rsid w:val="00BB3B4C"/>
    <w:rsid w:val="00BB3DB0"/>
    <w:rsid w:val="00BB3FCF"/>
    <w:rsid w:val="00BB4129"/>
    <w:rsid w:val="00BB427D"/>
    <w:rsid w:val="00BB4301"/>
    <w:rsid w:val="00BB432D"/>
    <w:rsid w:val="00BB463C"/>
    <w:rsid w:val="00BB46CB"/>
    <w:rsid w:val="00BB48AB"/>
    <w:rsid w:val="00BB4B26"/>
    <w:rsid w:val="00BB4BED"/>
    <w:rsid w:val="00BB4F94"/>
    <w:rsid w:val="00BB4FB9"/>
    <w:rsid w:val="00BB5119"/>
    <w:rsid w:val="00BB5376"/>
    <w:rsid w:val="00BB5815"/>
    <w:rsid w:val="00BB5936"/>
    <w:rsid w:val="00BB593E"/>
    <w:rsid w:val="00BB5B74"/>
    <w:rsid w:val="00BB5CAD"/>
    <w:rsid w:val="00BB5CC7"/>
    <w:rsid w:val="00BB5F09"/>
    <w:rsid w:val="00BB6146"/>
    <w:rsid w:val="00BB6374"/>
    <w:rsid w:val="00BB63F2"/>
    <w:rsid w:val="00BB649D"/>
    <w:rsid w:val="00BB68E3"/>
    <w:rsid w:val="00BB6A01"/>
    <w:rsid w:val="00BB6CB5"/>
    <w:rsid w:val="00BB7248"/>
    <w:rsid w:val="00BB72E2"/>
    <w:rsid w:val="00BB737C"/>
    <w:rsid w:val="00BB7716"/>
    <w:rsid w:val="00BB77C6"/>
    <w:rsid w:val="00BB790A"/>
    <w:rsid w:val="00BB7A3E"/>
    <w:rsid w:val="00BB7B45"/>
    <w:rsid w:val="00BB7C0B"/>
    <w:rsid w:val="00BB7CBC"/>
    <w:rsid w:val="00BC0149"/>
    <w:rsid w:val="00BC03B8"/>
    <w:rsid w:val="00BC05D6"/>
    <w:rsid w:val="00BC06AE"/>
    <w:rsid w:val="00BC0714"/>
    <w:rsid w:val="00BC0D03"/>
    <w:rsid w:val="00BC0FEE"/>
    <w:rsid w:val="00BC0FFA"/>
    <w:rsid w:val="00BC1030"/>
    <w:rsid w:val="00BC1625"/>
    <w:rsid w:val="00BC1831"/>
    <w:rsid w:val="00BC183A"/>
    <w:rsid w:val="00BC1FFD"/>
    <w:rsid w:val="00BC2115"/>
    <w:rsid w:val="00BC23A4"/>
    <w:rsid w:val="00BC25EB"/>
    <w:rsid w:val="00BC2A85"/>
    <w:rsid w:val="00BC2B1C"/>
    <w:rsid w:val="00BC2B1D"/>
    <w:rsid w:val="00BC2BA6"/>
    <w:rsid w:val="00BC316C"/>
    <w:rsid w:val="00BC3304"/>
    <w:rsid w:val="00BC3556"/>
    <w:rsid w:val="00BC35AB"/>
    <w:rsid w:val="00BC3881"/>
    <w:rsid w:val="00BC388B"/>
    <w:rsid w:val="00BC3A45"/>
    <w:rsid w:val="00BC3A57"/>
    <w:rsid w:val="00BC3AFB"/>
    <w:rsid w:val="00BC3B55"/>
    <w:rsid w:val="00BC3D71"/>
    <w:rsid w:val="00BC410B"/>
    <w:rsid w:val="00BC41C1"/>
    <w:rsid w:val="00BC42A7"/>
    <w:rsid w:val="00BC42AA"/>
    <w:rsid w:val="00BC4855"/>
    <w:rsid w:val="00BC49FB"/>
    <w:rsid w:val="00BC4C2B"/>
    <w:rsid w:val="00BC4C39"/>
    <w:rsid w:val="00BC4C64"/>
    <w:rsid w:val="00BC519A"/>
    <w:rsid w:val="00BC53FC"/>
    <w:rsid w:val="00BC5563"/>
    <w:rsid w:val="00BC564B"/>
    <w:rsid w:val="00BC5791"/>
    <w:rsid w:val="00BC57C4"/>
    <w:rsid w:val="00BC5D9D"/>
    <w:rsid w:val="00BC610F"/>
    <w:rsid w:val="00BC61E4"/>
    <w:rsid w:val="00BC63BE"/>
    <w:rsid w:val="00BC66F0"/>
    <w:rsid w:val="00BC6A32"/>
    <w:rsid w:val="00BC6C34"/>
    <w:rsid w:val="00BC6CC3"/>
    <w:rsid w:val="00BC6CCF"/>
    <w:rsid w:val="00BC6DA7"/>
    <w:rsid w:val="00BC6EAF"/>
    <w:rsid w:val="00BC7115"/>
    <w:rsid w:val="00BC7191"/>
    <w:rsid w:val="00BC7209"/>
    <w:rsid w:val="00BC73EB"/>
    <w:rsid w:val="00BC7849"/>
    <w:rsid w:val="00BC79EE"/>
    <w:rsid w:val="00BC7C3C"/>
    <w:rsid w:val="00BC7DF3"/>
    <w:rsid w:val="00BC7E42"/>
    <w:rsid w:val="00BC7F9F"/>
    <w:rsid w:val="00BD04A9"/>
    <w:rsid w:val="00BD06C1"/>
    <w:rsid w:val="00BD0839"/>
    <w:rsid w:val="00BD0D1D"/>
    <w:rsid w:val="00BD0E93"/>
    <w:rsid w:val="00BD117E"/>
    <w:rsid w:val="00BD11B5"/>
    <w:rsid w:val="00BD1278"/>
    <w:rsid w:val="00BD13E2"/>
    <w:rsid w:val="00BD1559"/>
    <w:rsid w:val="00BD18F9"/>
    <w:rsid w:val="00BD1992"/>
    <w:rsid w:val="00BD1A0D"/>
    <w:rsid w:val="00BD1A98"/>
    <w:rsid w:val="00BD1AEF"/>
    <w:rsid w:val="00BD1B53"/>
    <w:rsid w:val="00BD1E95"/>
    <w:rsid w:val="00BD1EAC"/>
    <w:rsid w:val="00BD1FC5"/>
    <w:rsid w:val="00BD2030"/>
    <w:rsid w:val="00BD20FE"/>
    <w:rsid w:val="00BD2168"/>
    <w:rsid w:val="00BD228C"/>
    <w:rsid w:val="00BD23E6"/>
    <w:rsid w:val="00BD2C19"/>
    <w:rsid w:val="00BD2F78"/>
    <w:rsid w:val="00BD312D"/>
    <w:rsid w:val="00BD3376"/>
    <w:rsid w:val="00BD33FB"/>
    <w:rsid w:val="00BD38E6"/>
    <w:rsid w:val="00BD3B20"/>
    <w:rsid w:val="00BD401A"/>
    <w:rsid w:val="00BD4383"/>
    <w:rsid w:val="00BD4599"/>
    <w:rsid w:val="00BD45E5"/>
    <w:rsid w:val="00BD46A9"/>
    <w:rsid w:val="00BD4771"/>
    <w:rsid w:val="00BD49E7"/>
    <w:rsid w:val="00BD4A39"/>
    <w:rsid w:val="00BD4E38"/>
    <w:rsid w:val="00BD4ECA"/>
    <w:rsid w:val="00BD5722"/>
    <w:rsid w:val="00BD58BA"/>
    <w:rsid w:val="00BD58FA"/>
    <w:rsid w:val="00BD5CDD"/>
    <w:rsid w:val="00BD5CE1"/>
    <w:rsid w:val="00BD5E1D"/>
    <w:rsid w:val="00BD5E7F"/>
    <w:rsid w:val="00BD5FC7"/>
    <w:rsid w:val="00BD60FB"/>
    <w:rsid w:val="00BD620C"/>
    <w:rsid w:val="00BD631F"/>
    <w:rsid w:val="00BD6473"/>
    <w:rsid w:val="00BD6599"/>
    <w:rsid w:val="00BD65FA"/>
    <w:rsid w:val="00BD67E9"/>
    <w:rsid w:val="00BD6C5E"/>
    <w:rsid w:val="00BD6E19"/>
    <w:rsid w:val="00BD6E2D"/>
    <w:rsid w:val="00BD6F51"/>
    <w:rsid w:val="00BD6F55"/>
    <w:rsid w:val="00BD72C0"/>
    <w:rsid w:val="00BD73C2"/>
    <w:rsid w:val="00BD755D"/>
    <w:rsid w:val="00BD75E4"/>
    <w:rsid w:val="00BD7800"/>
    <w:rsid w:val="00BD7A9D"/>
    <w:rsid w:val="00BD7C33"/>
    <w:rsid w:val="00BD7CC7"/>
    <w:rsid w:val="00BE005C"/>
    <w:rsid w:val="00BE0136"/>
    <w:rsid w:val="00BE03F3"/>
    <w:rsid w:val="00BE07A0"/>
    <w:rsid w:val="00BE07E1"/>
    <w:rsid w:val="00BE082C"/>
    <w:rsid w:val="00BE0CBB"/>
    <w:rsid w:val="00BE0CE0"/>
    <w:rsid w:val="00BE0E0E"/>
    <w:rsid w:val="00BE0E98"/>
    <w:rsid w:val="00BE0EFC"/>
    <w:rsid w:val="00BE11CA"/>
    <w:rsid w:val="00BE12DE"/>
    <w:rsid w:val="00BE1383"/>
    <w:rsid w:val="00BE1653"/>
    <w:rsid w:val="00BE191A"/>
    <w:rsid w:val="00BE1A15"/>
    <w:rsid w:val="00BE1B01"/>
    <w:rsid w:val="00BE1B63"/>
    <w:rsid w:val="00BE1CCD"/>
    <w:rsid w:val="00BE1F07"/>
    <w:rsid w:val="00BE22E4"/>
    <w:rsid w:val="00BE23B1"/>
    <w:rsid w:val="00BE259E"/>
    <w:rsid w:val="00BE28BC"/>
    <w:rsid w:val="00BE2B8E"/>
    <w:rsid w:val="00BE2DDD"/>
    <w:rsid w:val="00BE2EEF"/>
    <w:rsid w:val="00BE2F53"/>
    <w:rsid w:val="00BE2F9D"/>
    <w:rsid w:val="00BE301C"/>
    <w:rsid w:val="00BE303A"/>
    <w:rsid w:val="00BE31E5"/>
    <w:rsid w:val="00BE329A"/>
    <w:rsid w:val="00BE34AA"/>
    <w:rsid w:val="00BE3560"/>
    <w:rsid w:val="00BE3583"/>
    <w:rsid w:val="00BE364D"/>
    <w:rsid w:val="00BE375D"/>
    <w:rsid w:val="00BE37C7"/>
    <w:rsid w:val="00BE387C"/>
    <w:rsid w:val="00BE39D3"/>
    <w:rsid w:val="00BE3A3F"/>
    <w:rsid w:val="00BE41B8"/>
    <w:rsid w:val="00BE41CF"/>
    <w:rsid w:val="00BE42E1"/>
    <w:rsid w:val="00BE42EC"/>
    <w:rsid w:val="00BE432F"/>
    <w:rsid w:val="00BE44A0"/>
    <w:rsid w:val="00BE44B9"/>
    <w:rsid w:val="00BE4577"/>
    <w:rsid w:val="00BE4593"/>
    <w:rsid w:val="00BE4636"/>
    <w:rsid w:val="00BE4678"/>
    <w:rsid w:val="00BE4A68"/>
    <w:rsid w:val="00BE4AF7"/>
    <w:rsid w:val="00BE4B27"/>
    <w:rsid w:val="00BE5262"/>
    <w:rsid w:val="00BE5403"/>
    <w:rsid w:val="00BE5730"/>
    <w:rsid w:val="00BE583D"/>
    <w:rsid w:val="00BE6148"/>
    <w:rsid w:val="00BE6931"/>
    <w:rsid w:val="00BE6937"/>
    <w:rsid w:val="00BE6AAD"/>
    <w:rsid w:val="00BE7024"/>
    <w:rsid w:val="00BE78C9"/>
    <w:rsid w:val="00BE7BCD"/>
    <w:rsid w:val="00BE7BEE"/>
    <w:rsid w:val="00BE7BF2"/>
    <w:rsid w:val="00BE7CED"/>
    <w:rsid w:val="00BE7E94"/>
    <w:rsid w:val="00BE7FA4"/>
    <w:rsid w:val="00BF0425"/>
    <w:rsid w:val="00BF0514"/>
    <w:rsid w:val="00BF066A"/>
    <w:rsid w:val="00BF06C9"/>
    <w:rsid w:val="00BF08B1"/>
    <w:rsid w:val="00BF0982"/>
    <w:rsid w:val="00BF0CD5"/>
    <w:rsid w:val="00BF0D18"/>
    <w:rsid w:val="00BF102C"/>
    <w:rsid w:val="00BF1083"/>
    <w:rsid w:val="00BF1172"/>
    <w:rsid w:val="00BF12A1"/>
    <w:rsid w:val="00BF135F"/>
    <w:rsid w:val="00BF14EC"/>
    <w:rsid w:val="00BF16FB"/>
    <w:rsid w:val="00BF1A89"/>
    <w:rsid w:val="00BF1AE0"/>
    <w:rsid w:val="00BF1BCF"/>
    <w:rsid w:val="00BF2074"/>
    <w:rsid w:val="00BF2161"/>
    <w:rsid w:val="00BF226D"/>
    <w:rsid w:val="00BF24C9"/>
    <w:rsid w:val="00BF2857"/>
    <w:rsid w:val="00BF2BF9"/>
    <w:rsid w:val="00BF2E8B"/>
    <w:rsid w:val="00BF3501"/>
    <w:rsid w:val="00BF37DA"/>
    <w:rsid w:val="00BF39AE"/>
    <w:rsid w:val="00BF3BEE"/>
    <w:rsid w:val="00BF3D55"/>
    <w:rsid w:val="00BF4331"/>
    <w:rsid w:val="00BF43CE"/>
    <w:rsid w:val="00BF4556"/>
    <w:rsid w:val="00BF4DDF"/>
    <w:rsid w:val="00BF4F11"/>
    <w:rsid w:val="00BF5052"/>
    <w:rsid w:val="00BF53DB"/>
    <w:rsid w:val="00BF53ED"/>
    <w:rsid w:val="00BF5522"/>
    <w:rsid w:val="00BF5535"/>
    <w:rsid w:val="00BF5578"/>
    <w:rsid w:val="00BF55AC"/>
    <w:rsid w:val="00BF5678"/>
    <w:rsid w:val="00BF5743"/>
    <w:rsid w:val="00BF588A"/>
    <w:rsid w:val="00BF58AD"/>
    <w:rsid w:val="00BF5CE4"/>
    <w:rsid w:val="00BF6015"/>
    <w:rsid w:val="00BF6059"/>
    <w:rsid w:val="00BF6108"/>
    <w:rsid w:val="00BF6330"/>
    <w:rsid w:val="00BF63A4"/>
    <w:rsid w:val="00BF64CA"/>
    <w:rsid w:val="00BF64CC"/>
    <w:rsid w:val="00BF6579"/>
    <w:rsid w:val="00BF68B5"/>
    <w:rsid w:val="00BF6945"/>
    <w:rsid w:val="00BF69E7"/>
    <w:rsid w:val="00BF7399"/>
    <w:rsid w:val="00BF7546"/>
    <w:rsid w:val="00BF7923"/>
    <w:rsid w:val="00BF79EA"/>
    <w:rsid w:val="00BF7B0D"/>
    <w:rsid w:val="00BF7EE3"/>
    <w:rsid w:val="00C001A8"/>
    <w:rsid w:val="00C0054E"/>
    <w:rsid w:val="00C005A6"/>
    <w:rsid w:val="00C005BC"/>
    <w:rsid w:val="00C005F5"/>
    <w:rsid w:val="00C006F5"/>
    <w:rsid w:val="00C00733"/>
    <w:rsid w:val="00C00753"/>
    <w:rsid w:val="00C00AB6"/>
    <w:rsid w:val="00C00D0C"/>
    <w:rsid w:val="00C00D78"/>
    <w:rsid w:val="00C0106C"/>
    <w:rsid w:val="00C011BE"/>
    <w:rsid w:val="00C01270"/>
    <w:rsid w:val="00C012F7"/>
    <w:rsid w:val="00C0145D"/>
    <w:rsid w:val="00C01466"/>
    <w:rsid w:val="00C0199B"/>
    <w:rsid w:val="00C01BF9"/>
    <w:rsid w:val="00C01D2E"/>
    <w:rsid w:val="00C020E2"/>
    <w:rsid w:val="00C022BF"/>
    <w:rsid w:val="00C0235E"/>
    <w:rsid w:val="00C024A1"/>
    <w:rsid w:val="00C02584"/>
    <w:rsid w:val="00C02831"/>
    <w:rsid w:val="00C02985"/>
    <w:rsid w:val="00C02D14"/>
    <w:rsid w:val="00C030F7"/>
    <w:rsid w:val="00C0317D"/>
    <w:rsid w:val="00C031AD"/>
    <w:rsid w:val="00C034E3"/>
    <w:rsid w:val="00C03A33"/>
    <w:rsid w:val="00C03D2C"/>
    <w:rsid w:val="00C040F2"/>
    <w:rsid w:val="00C047DC"/>
    <w:rsid w:val="00C0482E"/>
    <w:rsid w:val="00C04925"/>
    <w:rsid w:val="00C04BBD"/>
    <w:rsid w:val="00C04BEC"/>
    <w:rsid w:val="00C04C07"/>
    <w:rsid w:val="00C04F55"/>
    <w:rsid w:val="00C05003"/>
    <w:rsid w:val="00C057CF"/>
    <w:rsid w:val="00C05939"/>
    <w:rsid w:val="00C059CD"/>
    <w:rsid w:val="00C05ADE"/>
    <w:rsid w:val="00C05E0A"/>
    <w:rsid w:val="00C06020"/>
    <w:rsid w:val="00C06590"/>
    <w:rsid w:val="00C06794"/>
    <w:rsid w:val="00C068CA"/>
    <w:rsid w:val="00C0694D"/>
    <w:rsid w:val="00C06B29"/>
    <w:rsid w:val="00C06D23"/>
    <w:rsid w:val="00C070C4"/>
    <w:rsid w:val="00C07218"/>
    <w:rsid w:val="00C072DB"/>
    <w:rsid w:val="00C0762D"/>
    <w:rsid w:val="00C078F7"/>
    <w:rsid w:val="00C07AE5"/>
    <w:rsid w:val="00C07B22"/>
    <w:rsid w:val="00C07B96"/>
    <w:rsid w:val="00C07C65"/>
    <w:rsid w:val="00C07D18"/>
    <w:rsid w:val="00C07D5F"/>
    <w:rsid w:val="00C1029B"/>
    <w:rsid w:val="00C10345"/>
    <w:rsid w:val="00C10458"/>
    <w:rsid w:val="00C104C2"/>
    <w:rsid w:val="00C10701"/>
    <w:rsid w:val="00C109C5"/>
    <w:rsid w:val="00C10A34"/>
    <w:rsid w:val="00C10BC5"/>
    <w:rsid w:val="00C10C7A"/>
    <w:rsid w:val="00C11093"/>
    <w:rsid w:val="00C11109"/>
    <w:rsid w:val="00C1119C"/>
    <w:rsid w:val="00C11249"/>
    <w:rsid w:val="00C116C4"/>
    <w:rsid w:val="00C117FA"/>
    <w:rsid w:val="00C11843"/>
    <w:rsid w:val="00C11BDA"/>
    <w:rsid w:val="00C11C73"/>
    <w:rsid w:val="00C11D00"/>
    <w:rsid w:val="00C11EFF"/>
    <w:rsid w:val="00C11F16"/>
    <w:rsid w:val="00C11F20"/>
    <w:rsid w:val="00C11F4C"/>
    <w:rsid w:val="00C1241C"/>
    <w:rsid w:val="00C1281E"/>
    <w:rsid w:val="00C1291B"/>
    <w:rsid w:val="00C12B7D"/>
    <w:rsid w:val="00C12D61"/>
    <w:rsid w:val="00C12DDA"/>
    <w:rsid w:val="00C12E9E"/>
    <w:rsid w:val="00C13057"/>
    <w:rsid w:val="00C130ED"/>
    <w:rsid w:val="00C13396"/>
    <w:rsid w:val="00C13732"/>
    <w:rsid w:val="00C13E57"/>
    <w:rsid w:val="00C14001"/>
    <w:rsid w:val="00C1419A"/>
    <w:rsid w:val="00C141B8"/>
    <w:rsid w:val="00C1426B"/>
    <w:rsid w:val="00C1464B"/>
    <w:rsid w:val="00C147FA"/>
    <w:rsid w:val="00C14831"/>
    <w:rsid w:val="00C148A6"/>
    <w:rsid w:val="00C14A01"/>
    <w:rsid w:val="00C14B43"/>
    <w:rsid w:val="00C14B7F"/>
    <w:rsid w:val="00C14D9D"/>
    <w:rsid w:val="00C14DF1"/>
    <w:rsid w:val="00C15177"/>
    <w:rsid w:val="00C152AF"/>
    <w:rsid w:val="00C1545F"/>
    <w:rsid w:val="00C1557E"/>
    <w:rsid w:val="00C15A8C"/>
    <w:rsid w:val="00C15C6B"/>
    <w:rsid w:val="00C15CE9"/>
    <w:rsid w:val="00C15D70"/>
    <w:rsid w:val="00C15D7B"/>
    <w:rsid w:val="00C15E2B"/>
    <w:rsid w:val="00C1614C"/>
    <w:rsid w:val="00C161BE"/>
    <w:rsid w:val="00C16622"/>
    <w:rsid w:val="00C16DD6"/>
    <w:rsid w:val="00C16EE7"/>
    <w:rsid w:val="00C16F36"/>
    <w:rsid w:val="00C1719F"/>
    <w:rsid w:val="00C174A5"/>
    <w:rsid w:val="00C174E0"/>
    <w:rsid w:val="00C176A2"/>
    <w:rsid w:val="00C1770B"/>
    <w:rsid w:val="00C17AD3"/>
    <w:rsid w:val="00C17AD7"/>
    <w:rsid w:val="00C17C33"/>
    <w:rsid w:val="00C17D60"/>
    <w:rsid w:val="00C204DC"/>
    <w:rsid w:val="00C20633"/>
    <w:rsid w:val="00C20D43"/>
    <w:rsid w:val="00C20F96"/>
    <w:rsid w:val="00C2104B"/>
    <w:rsid w:val="00C2105A"/>
    <w:rsid w:val="00C21185"/>
    <w:rsid w:val="00C2120B"/>
    <w:rsid w:val="00C2151D"/>
    <w:rsid w:val="00C219C1"/>
    <w:rsid w:val="00C21B98"/>
    <w:rsid w:val="00C21CFF"/>
    <w:rsid w:val="00C21D98"/>
    <w:rsid w:val="00C221FC"/>
    <w:rsid w:val="00C2229B"/>
    <w:rsid w:val="00C2254B"/>
    <w:rsid w:val="00C22F86"/>
    <w:rsid w:val="00C22FC1"/>
    <w:rsid w:val="00C230C1"/>
    <w:rsid w:val="00C232A9"/>
    <w:rsid w:val="00C233CE"/>
    <w:rsid w:val="00C234A4"/>
    <w:rsid w:val="00C234C6"/>
    <w:rsid w:val="00C237CC"/>
    <w:rsid w:val="00C23EDB"/>
    <w:rsid w:val="00C240AB"/>
    <w:rsid w:val="00C240C0"/>
    <w:rsid w:val="00C240CA"/>
    <w:rsid w:val="00C243AA"/>
    <w:rsid w:val="00C2456C"/>
    <w:rsid w:val="00C2468A"/>
    <w:rsid w:val="00C24808"/>
    <w:rsid w:val="00C248B4"/>
    <w:rsid w:val="00C24A88"/>
    <w:rsid w:val="00C250B2"/>
    <w:rsid w:val="00C25580"/>
    <w:rsid w:val="00C25849"/>
    <w:rsid w:val="00C2587C"/>
    <w:rsid w:val="00C25E88"/>
    <w:rsid w:val="00C25EAF"/>
    <w:rsid w:val="00C25F1A"/>
    <w:rsid w:val="00C25F27"/>
    <w:rsid w:val="00C260CA"/>
    <w:rsid w:val="00C26246"/>
    <w:rsid w:val="00C26620"/>
    <w:rsid w:val="00C267E3"/>
    <w:rsid w:val="00C26A9A"/>
    <w:rsid w:val="00C26C20"/>
    <w:rsid w:val="00C26D55"/>
    <w:rsid w:val="00C276C0"/>
    <w:rsid w:val="00C276EB"/>
    <w:rsid w:val="00C27A15"/>
    <w:rsid w:val="00C27FA3"/>
    <w:rsid w:val="00C3016D"/>
    <w:rsid w:val="00C30771"/>
    <w:rsid w:val="00C30881"/>
    <w:rsid w:val="00C308AD"/>
    <w:rsid w:val="00C30A61"/>
    <w:rsid w:val="00C30CE5"/>
    <w:rsid w:val="00C3118C"/>
    <w:rsid w:val="00C31297"/>
    <w:rsid w:val="00C3166E"/>
    <w:rsid w:val="00C3185B"/>
    <w:rsid w:val="00C31AB7"/>
    <w:rsid w:val="00C31ABE"/>
    <w:rsid w:val="00C31C8D"/>
    <w:rsid w:val="00C31CFA"/>
    <w:rsid w:val="00C31F65"/>
    <w:rsid w:val="00C3200F"/>
    <w:rsid w:val="00C32040"/>
    <w:rsid w:val="00C3213B"/>
    <w:rsid w:val="00C32480"/>
    <w:rsid w:val="00C324D2"/>
    <w:rsid w:val="00C328DD"/>
    <w:rsid w:val="00C3336F"/>
    <w:rsid w:val="00C333C4"/>
    <w:rsid w:val="00C333C8"/>
    <w:rsid w:val="00C3359A"/>
    <w:rsid w:val="00C33774"/>
    <w:rsid w:val="00C33841"/>
    <w:rsid w:val="00C33A04"/>
    <w:rsid w:val="00C33B14"/>
    <w:rsid w:val="00C340A3"/>
    <w:rsid w:val="00C340AE"/>
    <w:rsid w:val="00C340DA"/>
    <w:rsid w:val="00C344D9"/>
    <w:rsid w:val="00C345EC"/>
    <w:rsid w:val="00C346CE"/>
    <w:rsid w:val="00C347A5"/>
    <w:rsid w:val="00C3481C"/>
    <w:rsid w:val="00C34859"/>
    <w:rsid w:val="00C348E5"/>
    <w:rsid w:val="00C34B72"/>
    <w:rsid w:val="00C34BE0"/>
    <w:rsid w:val="00C34F62"/>
    <w:rsid w:val="00C3523A"/>
    <w:rsid w:val="00C3544C"/>
    <w:rsid w:val="00C35759"/>
    <w:rsid w:val="00C35765"/>
    <w:rsid w:val="00C357AC"/>
    <w:rsid w:val="00C359E5"/>
    <w:rsid w:val="00C35BDC"/>
    <w:rsid w:val="00C35D1E"/>
    <w:rsid w:val="00C35D34"/>
    <w:rsid w:val="00C35ED7"/>
    <w:rsid w:val="00C36240"/>
    <w:rsid w:val="00C363CA"/>
    <w:rsid w:val="00C36656"/>
    <w:rsid w:val="00C36BDA"/>
    <w:rsid w:val="00C36F5C"/>
    <w:rsid w:val="00C37189"/>
    <w:rsid w:val="00C3730C"/>
    <w:rsid w:val="00C374E3"/>
    <w:rsid w:val="00C3766A"/>
    <w:rsid w:val="00C3768B"/>
    <w:rsid w:val="00C37D4B"/>
    <w:rsid w:val="00C37E1E"/>
    <w:rsid w:val="00C40026"/>
    <w:rsid w:val="00C40195"/>
    <w:rsid w:val="00C40821"/>
    <w:rsid w:val="00C408B0"/>
    <w:rsid w:val="00C40D0F"/>
    <w:rsid w:val="00C40E1F"/>
    <w:rsid w:val="00C40EA4"/>
    <w:rsid w:val="00C41474"/>
    <w:rsid w:val="00C41502"/>
    <w:rsid w:val="00C4155D"/>
    <w:rsid w:val="00C41C58"/>
    <w:rsid w:val="00C41C7A"/>
    <w:rsid w:val="00C41F00"/>
    <w:rsid w:val="00C4207D"/>
    <w:rsid w:val="00C423D4"/>
    <w:rsid w:val="00C424B5"/>
    <w:rsid w:val="00C42D2D"/>
    <w:rsid w:val="00C42E60"/>
    <w:rsid w:val="00C433FB"/>
    <w:rsid w:val="00C434D4"/>
    <w:rsid w:val="00C43996"/>
    <w:rsid w:val="00C43A90"/>
    <w:rsid w:val="00C43D2F"/>
    <w:rsid w:val="00C43DBD"/>
    <w:rsid w:val="00C4444D"/>
    <w:rsid w:val="00C4459B"/>
    <w:rsid w:val="00C445F0"/>
    <w:rsid w:val="00C4460F"/>
    <w:rsid w:val="00C44CCB"/>
    <w:rsid w:val="00C44D9D"/>
    <w:rsid w:val="00C44F1C"/>
    <w:rsid w:val="00C45177"/>
    <w:rsid w:val="00C451EC"/>
    <w:rsid w:val="00C453B3"/>
    <w:rsid w:val="00C454DB"/>
    <w:rsid w:val="00C455E0"/>
    <w:rsid w:val="00C45B15"/>
    <w:rsid w:val="00C45B1C"/>
    <w:rsid w:val="00C45FC6"/>
    <w:rsid w:val="00C46293"/>
    <w:rsid w:val="00C4646F"/>
    <w:rsid w:val="00C4647F"/>
    <w:rsid w:val="00C46AC1"/>
    <w:rsid w:val="00C46E2D"/>
    <w:rsid w:val="00C46E5E"/>
    <w:rsid w:val="00C46EDC"/>
    <w:rsid w:val="00C47167"/>
    <w:rsid w:val="00C47356"/>
    <w:rsid w:val="00C474DC"/>
    <w:rsid w:val="00C479D6"/>
    <w:rsid w:val="00C47BE5"/>
    <w:rsid w:val="00C47C53"/>
    <w:rsid w:val="00C47C8D"/>
    <w:rsid w:val="00C50272"/>
    <w:rsid w:val="00C50336"/>
    <w:rsid w:val="00C503BD"/>
    <w:rsid w:val="00C5050A"/>
    <w:rsid w:val="00C505BD"/>
    <w:rsid w:val="00C5060C"/>
    <w:rsid w:val="00C50643"/>
    <w:rsid w:val="00C50876"/>
    <w:rsid w:val="00C513C6"/>
    <w:rsid w:val="00C5153E"/>
    <w:rsid w:val="00C51A42"/>
    <w:rsid w:val="00C52120"/>
    <w:rsid w:val="00C5213D"/>
    <w:rsid w:val="00C5284E"/>
    <w:rsid w:val="00C52A7B"/>
    <w:rsid w:val="00C52CC5"/>
    <w:rsid w:val="00C52DEC"/>
    <w:rsid w:val="00C52FE1"/>
    <w:rsid w:val="00C52FF7"/>
    <w:rsid w:val="00C533D0"/>
    <w:rsid w:val="00C53984"/>
    <w:rsid w:val="00C53BC9"/>
    <w:rsid w:val="00C53C9F"/>
    <w:rsid w:val="00C54135"/>
    <w:rsid w:val="00C5419C"/>
    <w:rsid w:val="00C54354"/>
    <w:rsid w:val="00C54576"/>
    <w:rsid w:val="00C5465D"/>
    <w:rsid w:val="00C54829"/>
    <w:rsid w:val="00C54DC6"/>
    <w:rsid w:val="00C54DF3"/>
    <w:rsid w:val="00C55160"/>
    <w:rsid w:val="00C55355"/>
    <w:rsid w:val="00C5561A"/>
    <w:rsid w:val="00C55655"/>
    <w:rsid w:val="00C55800"/>
    <w:rsid w:val="00C559F6"/>
    <w:rsid w:val="00C55B4B"/>
    <w:rsid w:val="00C55CEC"/>
    <w:rsid w:val="00C5604B"/>
    <w:rsid w:val="00C560BF"/>
    <w:rsid w:val="00C561EA"/>
    <w:rsid w:val="00C56287"/>
    <w:rsid w:val="00C5674F"/>
    <w:rsid w:val="00C56E83"/>
    <w:rsid w:val="00C56E9F"/>
    <w:rsid w:val="00C57195"/>
    <w:rsid w:val="00C57313"/>
    <w:rsid w:val="00C574DF"/>
    <w:rsid w:val="00C575BF"/>
    <w:rsid w:val="00C57617"/>
    <w:rsid w:val="00C577BB"/>
    <w:rsid w:val="00C57A78"/>
    <w:rsid w:val="00C57C28"/>
    <w:rsid w:val="00C57E2B"/>
    <w:rsid w:val="00C6015F"/>
    <w:rsid w:val="00C6056B"/>
    <w:rsid w:val="00C60988"/>
    <w:rsid w:val="00C60B53"/>
    <w:rsid w:val="00C60BEC"/>
    <w:rsid w:val="00C60CAB"/>
    <w:rsid w:val="00C60E6D"/>
    <w:rsid w:val="00C610BE"/>
    <w:rsid w:val="00C6127A"/>
    <w:rsid w:val="00C61344"/>
    <w:rsid w:val="00C618B9"/>
    <w:rsid w:val="00C618C2"/>
    <w:rsid w:val="00C61A30"/>
    <w:rsid w:val="00C61CB3"/>
    <w:rsid w:val="00C61E1E"/>
    <w:rsid w:val="00C61EE9"/>
    <w:rsid w:val="00C62046"/>
    <w:rsid w:val="00C62065"/>
    <w:rsid w:val="00C6208F"/>
    <w:rsid w:val="00C6209B"/>
    <w:rsid w:val="00C62181"/>
    <w:rsid w:val="00C62280"/>
    <w:rsid w:val="00C62298"/>
    <w:rsid w:val="00C62400"/>
    <w:rsid w:val="00C62908"/>
    <w:rsid w:val="00C62CDD"/>
    <w:rsid w:val="00C62F84"/>
    <w:rsid w:val="00C62F9F"/>
    <w:rsid w:val="00C6334A"/>
    <w:rsid w:val="00C633FC"/>
    <w:rsid w:val="00C63756"/>
    <w:rsid w:val="00C6375E"/>
    <w:rsid w:val="00C637E6"/>
    <w:rsid w:val="00C638CF"/>
    <w:rsid w:val="00C63953"/>
    <w:rsid w:val="00C63DE7"/>
    <w:rsid w:val="00C64059"/>
    <w:rsid w:val="00C64243"/>
    <w:rsid w:val="00C643E1"/>
    <w:rsid w:val="00C64507"/>
    <w:rsid w:val="00C64529"/>
    <w:rsid w:val="00C6489D"/>
    <w:rsid w:val="00C64AFC"/>
    <w:rsid w:val="00C64BEE"/>
    <w:rsid w:val="00C64DCC"/>
    <w:rsid w:val="00C64EA7"/>
    <w:rsid w:val="00C64FB6"/>
    <w:rsid w:val="00C6507C"/>
    <w:rsid w:val="00C65102"/>
    <w:rsid w:val="00C653AE"/>
    <w:rsid w:val="00C6554B"/>
    <w:rsid w:val="00C65563"/>
    <w:rsid w:val="00C65653"/>
    <w:rsid w:val="00C65703"/>
    <w:rsid w:val="00C658F7"/>
    <w:rsid w:val="00C6599C"/>
    <w:rsid w:val="00C65A80"/>
    <w:rsid w:val="00C65BEE"/>
    <w:rsid w:val="00C65CC7"/>
    <w:rsid w:val="00C65DD3"/>
    <w:rsid w:val="00C662A2"/>
    <w:rsid w:val="00C665BB"/>
    <w:rsid w:val="00C66B16"/>
    <w:rsid w:val="00C66B7D"/>
    <w:rsid w:val="00C66C75"/>
    <w:rsid w:val="00C66F30"/>
    <w:rsid w:val="00C66FBB"/>
    <w:rsid w:val="00C66FD6"/>
    <w:rsid w:val="00C67002"/>
    <w:rsid w:val="00C67126"/>
    <w:rsid w:val="00C6713C"/>
    <w:rsid w:val="00C67481"/>
    <w:rsid w:val="00C6750B"/>
    <w:rsid w:val="00C67693"/>
    <w:rsid w:val="00C677D9"/>
    <w:rsid w:val="00C679B5"/>
    <w:rsid w:val="00C67BCE"/>
    <w:rsid w:val="00C70013"/>
    <w:rsid w:val="00C7007F"/>
    <w:rsid w:val="00C70186"/>
    <w:rsid w:val="00C708A7"/>
    <w:rsid w:val="00C708C4"/>
    <w:rsid w:val="00C70AED"/>
    <w:rsid w:val="00C70E01"/>
    <w:rsid w:val="00C71214"/>
    <w:rsid w:val="00C715E2"/>
    <w:rsid w:val="00C7163D"/>
    <w:rsid w:val="00C719F4"/>
    <w:rsid w:val="00C71C2C"/>
    <w:rsid w:val="00C71C4E"/>
    <w:rsid w:val="00C71CC3"/>
    <w:rsid w:val="00C71D2E"/>
    <w:rsid w:val="00C71E54"/>
    <w:rsid w:val="00C724E5"/>
    <w:rsid w:val="00C7278E"/>
    <w:rsid w:val="00C72F4D"/>
    <w:rsid w:val="00C72FBC"/>
    <w:rsid w:val="00C732B8"/>
    <w:rsid w:val="00C732C5"/>
    <w:rsid w:val="00C732F4"/>
    <w:rsid w:val="00C735F6"/>
    <w:rsid w:val="00C7373C"/>
    <w:rsid w:val="00C73811"/>
    <w:rsid w:val="00C73A0F"/>
    <w:rsid w:val="00C73CCD"/>
    <w:rsid w:val="00C73FAA"/>
    <w:rsid w:val="00C74194"/>
    <w:rsid w:val="00C74201"/>
    <w:rsid w:val="00C743BC"/>
    <w:rsid w:val="00C748C1"/>
    <w:rsid w:val="00C74C62"/>
    <w:rsid w:val="00C74D17"/>
    <w:rsid w:val="00C75495"/>
    <w:rsid w:val="00C754CA"/>
    <w:rsid w:val="00C75D3C"/>
    <w:rsid w:val="00C75D71"/>
    <w:rsid w:val="00C75EBB"/>
    <w:rsid w:val="00C75F6B"/>
    <w:rsid w:val="00C75F71"/>
    <w:rsid w:val="00C7607C"/>
    <w:rsid w:val="00C761C0"/>
    <w:rsid w:val="00C76374"/>
    <w:rsid w:val="00C765A2"/>
    <w:rsid w:val="00C765C6"/>
    <w:rsid w:val="00C76688"/>
    <w:rsid w:val="00C767A3"/>
    <w:rsid w:val="00C767E5"/>
    <w:rsid w:val="00C770FA"/>
    <w:rsid w:val="00C772DF"/>
    <w:rsid w:val="00C77415"/>
    <w:rsid w:val="00C77749"/>
    <w:rsid w:val="00C77C24"/>
    <w:rsid w:val="00C80009"/>
    <w:rsid w:val="00C8043C"/>
    <w:rsid w:val="00C804B6"/>
    <w:rsid w:val="00C805CA"/>
    <w:rsid w:val="00C80DA4"/>
    <w:rsid w:val="00C8101C"/>
    <w:rsid w:val="00C812CA"/>
    <w:rsid w:val="00C8146D"/>
    <w:rsid w:val="00C818ED"/>
    <w:rsid w:val="00C81A42"/>
    <w:rsid w:val="00C81C20"/>
    <w:rsid w:val="00C81EDB"/>
    <w:rsid w:val="00C820F7"/>
    <w:rsid w:val="00C82135"/>
    <w:rsid w:val="00C8240A"/>
    <w:rsid w:val="00C82795"/>
    <w:rsid w:val="00C82AB4"/>
    <w:rsid w:val="00C82B8B"/>
    <w:rsid w:val="00C82DE2"/>
    <w:rsid w:val="00C82F56"/>
    <w:rsid w:val="00C83B43"/>
    <w:rsid w:val="00C83E03"/>
    <w:rsid w:val="00C83F7A"/>
    <w:rsid w:val="00C8422D"/>
    <w:rsid w:val="00C8425F"/>
    <w:rsid w:val="00C843D8"/>
    <w:rsid w:val="00C84636"/>
    <w:rsid w:val="00C84EA8"/>
    <w:rsid w:val="00C84FC4"/>
    <w:rsid w:val="00C85999"/>
    <w:rsid w:val="00C85BB8"/>
    <w:rsid w:val="00C85E34"/>
    <w:rsid w:val="00C85FA1"/>
    <w:rsid w:val="00C86058"/>
    <w:rsid w:val="00C86248"/>
    <w:rsid w:val="00C862FC"/>
    <w:rsid w:val="00C8653A"/>
    <w:rsid w:val="00C865BA"/>
    <w:rsid w:val="00C8660B"/>
    <w:rsid w:val="00C86746"/>
    <w:rsid w:val="00C870B5"/>
    <w:rsid w:val="00C87150"/>
    <w:rsid w:val="00C87161"/>
    <w:rsid w:val="00C8743C"/>
    <w:rsid w:val="00C8749E"/>
    <w:rsid w:val="00C874A7"/>
    <w:rsid w:val="00C87503"/>
    <w:rsid w:val="00C875BB"/>
    <w:rsid w:val="00C8783D"/>
    <w:rsid w:val="00C8799C"/>
    <w:rsid w:val="00C87DDA"/>
    <w:rsid w:val="00C87FE8"/>
    <w:rsid w:val="00C902B5"/>
    <w:rsid w:val="00C903C0"/>
    <w:rsid w:val="00C90BED"/>
    <w:rsid w:val="00C910F3"/>
    <w:rsid w:val="00C9123F"/>
    <w:rsid w:val="00C91430"/>
    <w:rsid w:val="00C915B4"/>
    <w:rsid w:val="00C91630"/>
    <w:rsid w:val="00C916F9"/>
    <w:rsid w:val="00C9178C"/>
    <w:rsid w:val="00C917BE"/>
    <w:rsid w:val="00C91999"/>
    <w:rsid w:val="00C91B90"/>
    <w:rsid w:val="00C91C48"/>
    <w:rsid w:val="00C924F2"/>
    <w:rsid w:val="00C926C0"/>
    <w:rsid w:val="00C92835"/>
    <w:rsid w:val="00C92935"/>
    <w:rsid w:val="00C9296E"/>
    <w:rsid w:val="00C929DA"/>
    <w:rsid w:val="00C92CD3"/>
    <w:rsid w:val="00C93242"/>
    <w:rsid w:val="00C93771"/>
    <w:rsid w:val="00C93A0D"/>
    <w:rsid w:val="00C93B5C"/>
    <w:rsid w:val="00C93C36"/>
    <w:rsid w:val="00C93CEE"/>
    <w:rsid w:val="00C93D01"/>
    <w:rsid w:val="00C942FC"/>
    <w:rsid w:val="00C94336"/>
    <w:rsid w:val="00C9445B"/>
    <w:rsid w:val="00C94574"/>
    <w:rsid w:val="00C946A8"/>
    <w:rsid w:val="00C94792"/>
    <w:rsid w:val="00C9526F"/>
    <w:rsid w:val="00C95531"/>
    <w:rsid w:val="00C955EE"/>
    <w:rsid w:val="00C95639"/>
    <w:rsid w:val="00C956FA"/>
    <w:rsid w:val="00C9571D"/>
    <w:rsid w:val="00C95A21"/>
    <w:rsid w:val="00C95B6A"/>
    <w:rsid w:val="00C95C8C"/>
    <w:rsid w:val="00C95F3E"/>
    <w:rsid w:val="00C9604E"/>
    <w:rsid w:val="00C96AC3"/>
    <w:rsid w:val="00C96C8B"/>
    <w:rsid w:val="00C96D71"/>
    <w:rsid w:val="00C9757D"/>
    <w:rsid w:val="00C9790B"/>
    <w:rsid w:val="00C97990"/>
    <w:rsid w:val="00C97A4D"/>
    <w:rsid w:val="00C97F9C"/>
    <w:rsid w:val="00CA0187"/>
    <w:rsid w:val="00CA03B1"/>
    <w:rsid w:val="00CA03E7"/>
    <w:rsid w:val="00CA05E7"/>
    <w:rsid w:val="00CA06A8"/>
    <w:rsid w:val="00CA06BD"/>
    <w:rsid w:val="00CA07B0"/>
    <w:rsid w:val="00CA07C6"/>
    <w:rsid w:val="00CA07F8"/>
    <w:rsid w:val="00CA0853"/>
    <w:rsid w:val="00CA0BB0"/>
    <w:rsid w:val="00CA0C8D"/>
    <w:rsid w:val="00CA0CB8"/>
    <w:rsid w:val="00CA0FAC"/>
    <w:rsid w:val="00CA1569"/>
    <w:rsid w:val="00CA167E"/>
    <w:rsid w:val="00CA16B7"/>
    <w:rsid w:val="00CA19D0"/>
    <w:rsid w:val="00CA1AAB"/>
    <w:rsid w:val="00CA1C50"/>
    <w:rsid w:val="00CA1F26"/>
    <w:rsid w:val="00CA223D"/>
    <w:rsid w:val="00CA25A0"/>
    <w:rsid w:val="00CA2993"/>
    <w:rsid w:val="00CA2A1F"/>
    <w:rsid w:val="00CA2C43"/>
    <w:rsid w:val="00CA2C6A"/>
    <w:rsid w:val="00CA2D0E"/>
    <w:rsid w:val="00CA2EEA"/>
    <w:rsid w:val="00CA3000"/>
    <w:rsid w:val="00CA31FD"/>
    <w:rsid w:val="00CA3434"/>
    <w:rsid w:val="00CA385C"/>
    <w:rsid w:val="00CA3B31"/>
    <w:rsid w:val="00CA3BAF"/>
    <w:rsid w:val="00CA3CD3"/>
    <w:rsid w:val="00CA3DFF"/>
    <w:rsid w:val="00CA3E41"/>
    <w:rsid w:val="00CA3E67"/>
    <w:rsid w:val="00CA40A1"/>
    <w:rsid w:val="00CA41A6"/>
    <w:rsid w:val="00CA41CE"/>
    <w:rsid w:val="00CA4643"/>
    <w:rsid w:val="00CA47F2"/>
    <w:rsid w:val="00CA4AEF"/>
    <w:rsid w:val="00CA4C13"/>
    <w:rsid w:val="00CA4E1E"/>
    <w:rsid w:val="00CA5395"/>
    <w:rsid w:val="00CA5485"/>
    <w:rsid w:val="00CA548B"/>
    <w:rsid w:val="00CA54F9"/>
    <w:rsid w:val="00CA55BF"/>
    <w:rsid w:val="00CA578C"/>
    <w:rsid w:val="00CA5971"/>
    <w:rsid w:val="00CA5A7C"/>
    <w:rsid w:val="00CA5C46"/>
    <w:rsid w:val="00CA5F9A"/>
    <w:rsid w:val="00CA625F"/>
    <w:rsid w:val="00CA62D3"/>
    <w:rsid w:val="00CA68FC"/>
    <w:rsid w:val="00CA6AA0"/>
    <w:rsid w:val="00CA7321"/>
    <w:rsid w:val="00CA77EC"/>
    <w:rsid w:val="00CA7831"/>
    <w:rsid w:val="00CA7A42"/>
    <w:rsid w:val="00CA7AA1"/>
    <w:rsid w:val="00CA7AD6"/>
    <w:rsid w:val="00CA7EEC"/>
    <w:rsid w:val="00CA7FF9"/>
    <w:rsid w:val="00CB0325"/>
    <w:rsid w:val="00CB080F"/>
    <w:rsid w:val="00CB0B04"/>
    <w:rsid w:val="00CB12A6"/>
    <w:rsid w:val="00CB17DB"/>
    <w:rsid w:val="00CB185E"/>
    <w:rsid w:val="00CB18D7"/>
    <w:rsid w:val="00CB1C02"/>
    <w:rsid w:val="00CB1CAF"/>
    <w:rsid w:val="00CB1DA4"/>
    <w:rsid w:val="00CB1E39"/>
    <w:rsid w:val="00CB21E5"/>
    <w:rsid w:val="00CB23A6"/>
    <w:rsid w:val="00CB25F8"/>
    <w:rsid w:val="00CB27F2"/>
    <w:rsid w:val="00CB2872"/>
    <w:rsid w:val="00CB292C"/>
    <w:rsid w:val="00CB294A"/>
    <w:rsid w:val="00CB29D6"/>
    <w:rsid w:val="00CB2C1A"/>
    <w:rsid w:val="00CB2D61"/>
    <w:rsid w:val="00CB2F24"/>
    <w:rsid w:val="00CB3202"/>
    <w:rsid w:val="00CB32E3"/>
    <w:rsid w:val="00CB3387"/>
    <w:rsid w:val="00CB34A9"/>
    <w:rsid w:val="00CB35F0"/>
    <w:rsid w:val="00CB36B5"/>
    <w:rsid w:val="00CB398C"/>
    <w:rsid w:val="00CB39AB"/>
    <w:rsid w:val="00CB39CF"/>
    <w:rsid w:val="00CB3BC2"/>
    <w:rsid w:val="00CB3BF4"/>
    <w:rsid w:val="00CB3E2D"/>
    <w:rsid w:val="00CB3E9F"/>
    <w:rsid w:val="00CB4CB1"/>
    <w:rsid w:val="00CB4D4A"/>
    <w:rsid w:val="00CB4D96"/>
    <w:rsid w:val="00CB4FBE"/>
    <w:rsid w:val="00CB56F9"/>
    <w:rsid w:val="00CB597E"/>
    <w:rsid w:val="00CB59EB"/>
    <w:rsid w:val="00CB5C3A"/>
    <w:rsid w:val="00CB5CB3"/>
    <w:rsid w:val="00CB5D8D"/>
    <w:rsid w:val="00CB6088"/>
    <w:rsid w:val="00CB62D1"/>
    <w:rsid w:val="00CB636B"/>
    <w:rsid w:val="00CB6FFD"/>
    <w:rsid w:val="00CB71BE"/>
    <w:rsid w:val="00CB7FBC"/>
    <w:rsid w:val="00CC003E"/>
    <w:rsid w:val="00CC00FA"/>
    <w:rsid w:val="00CC02DB"/>
    <w:rsid w:val="00CC0393"/>
    <w:rsid w:val="00CC05C4"/>
    <w:rsid w:val="00CC06A6"/>
    <w:rsid w:val="00CC06CD"/>
    <w:rsid w:val="00CC0790"/>
    <w:rsid w:val="00CC0931"/>
    <w:rsid w:val="00CC0A51"/>
    <w:rsid w:val="00CC0F10"/>
    <w:rsid w:val="00CC1088"/>
    <w:rsid w:val="00CC1439"/>
    <w:rsid w:val="00CC15AA"/>
    <w:rsid w:val="00CC1930"/>
    <w:rsid w:val="00CC19E3"/>
    <w:rsid w:val="00CC1B4A"/>
    <w:rsid w:val="00CC1E4B"/>
    <w:rsid w:val="00CC1F89"/>
    <w:rsid w:val="00CC2114"/>
    <w:rsid w:val="00CC2456"/>
    <w:rsid w:val="00CC2461"/>
    <w:rsid w:val="00CC26A9"/>
    <w:rsid w:val="00CC2837"/>
    <w:rsid w:val="00CC2B64"/>
    <w:rsid w:val="00CC30A4"/>
    <w:rsid w:val="00CC375F"/>
    <w:rsid w:val="00CC3913"/>
    <w:rsid w:val="00CC393D"/>
    <w:rsid w:val="00CC3ABD"/>
    <w:rsid w:val="00CC3B03"/>
    <w:rsid w:val="00CC3E67"/>
    <w:rsid w:val="00CC45BE"/>
    <w:rsid w:val="00CC469E"/>
    <w:rsid w:val="00CC4A1E"/>
    <w:rsid w:val="00CC4C12"/>
    <w:rsid w:val="00CC4E28"/>
    <w:rsid w:val="00CC4FB0"/>
    <w:rsid w:val="00CC526A"/>
    <w:rsid w:val="00CC5304"/>
    <w:rsid w:val="00CC533A"/>
    <w:rsid w:val="00CC56BA"/>
    <w:rsid w:val="00CC5A65"/>
    <w:rsid w:val="00CC5BA9"/>
    <w:rsid w:val="00CC5C98"/>
    <w:rsid w:val="00CC5DA1"/>
    <w:rsid w:val="00CC5E75"/>
    <w:rsid w:val="00CC5F39"/>
    <w:rsid w:val="00CC5F60"/>
    <w:rsid w:val="00CC63E3"/>
    <w:rsid w:val="00CC640E"/>
    <w:rsid w:val="00CC66D6"/>
    <w:rsid w:val="00CC6848"/>
    <w:rsid w:val="00CC6A79"/>
    <w:rsid w:val="00CC6BF3"/>
    <w:rsid w:val="00CC6E9A"/>
    <w:rsid w:val="00CC7072"/>
    <w:rsid w:val="00CC7105"/>
    <w:rsid w:val="00CC712C"/>
    <w:rsid w:val="00CC780C"/>
    <w:rsid w:val="00CC7AEA"/>
    <w:rsid w:val="00CC7B3C"/>
    <w:rsid w:val="00CC7C77"/>
    <w:rsid w:val="00CC7D34"/>
    <w:rsid w:val="00CC7F41"/>
    <w:rsid w:val="00CC7FCB"/>
    <w:rsid w:val="00CD00D9"/>
    <w:rsid w:val="00CD0171"/>
    <w:rsid w:val="00CD03DE"/>
    <w:rsid w:val="00CD0491"/>
    <w:rsid w:val="00CD06E1"/>
    <w:rsid w:val="00CD0A63"/>
    <w:rsid w:val="00CD0E3C"/>
    <w:rsid w:val="00CD0FA6"/>
    <w:rsid w:val="00CD12CC"/>
    <w:rsid w:val="00CD12FC"/>
    <w:rsid w:val="00CD1656"/>
    <w:rsid w:val="00CD1B14"/>
    <w:rsid w:val="00CD1EAB"/>
    <w:rsid w:val="00CD211D"/>
    <w:rsid w:val="00CD2176"/>
    <w:rsid w:val="00CD2301"/>
    <w:rsid w:val="00CD234C"/>
    <w:rsid w:val="00CD2561"/>
    <w:rsid w:val="00CD265F"/>
    <w:rsid w:val="00CD275A"/>
    <w:rsid w:val="00CD2999"/>
    <w:rsid w:val="00CD29B4"/>
    <w:rsid w:val="00CD2B7B"/>
    <w:rsid w:val="00CD2BC8"/>
    <w:rsid w:val="00CD2C1F"/>
    <w:rsid w:val="00CD349A"/>
    <w:rsid w:val="00CD3678"/>
    <w:rsid w:val="00CD36A2"/>
    <w:rsid w:val="00CD3ADD"/>
    <w:rsid w:val="00CD3ADF"/>
    <w:rsid w:val="00CD3AFF"/>
    <w:rsid w:val="00CD3D6C"/>
    <w:rsid w:val="00CD3F78"/>
    <w:rsid w:val="00CD4492"/>
    <w:rsid w:val="00CD4859"/>
    <w:rsid w:val="00CD4931"/>
    <w:rsid w:val="00CD4A68"/>
    <w:rsid w:val="00CD4CB4"/>
    <w:rsid w:val="00CD5056"/>
    <w:rsid w:val="00CD5733"/>
    <w:rsid w:val="00CD5756"/>
    <w:rsid w:val="00CD59C4"/>
    <w:rsid w:val="00CD5D0B"/>
    <w:rsid w:val="00CD61E7"/>
    <w:rsid w:val="00CD64CA"/>
    <w:rsid w:val="00CD668A"/>
    <w:rsid w:val="00CD679C"/>
    <w:rsid w:val="00CD6867"/>
    <w:rsid w:val="00CD68CB"/>
    <w:rsid w:val="00CD6AAE"/>
    <w:rsid w:val="00CD6E2A"/>
    <w:rsid w:val="00CD6F1C"/>
    <w:rsid w:val="00CD731E"/>
    <w:rsid w:val="00CD74C5"/>
    <w:rsid w:val="00CD7D7B"/>
    <w:rsid w:val="00CD7E4E"/>
    <w:rsid w:val="00CD7EEE"/>
    <w:rsid w:val="00CD7F53"/>
    <w:rsid w:val="00CE01BF"/>
    <w:rsid w:val="00CE0290"/>
    <w:rsid w:val="00CE04C3"/>
    <w:rsid w:val="00CE0539"/>
    <w:rsid w:val="00CE0668"/>
    <w:rsid w:val="00CE0739"/>
    <w:rsid w:val="00CE0823"/>
    <w:rsid w:val="00CE10F2"/>
    <w:rsid w:val="00CE1329"/>
    <w:rsid w:val="00CE13E0"/>
    <w:rsid w:val="00CE15A7"/>
    <w:rsid w:val="00CE1784"/>
    <w:rsid w:val="00CE1941"/>
    <w:rsid w:val="00CE1D98"/>
    <w:rsid w:val="00CE1F75"/>
    <w:rsid w:val="00CE277C"/>
    <w:rsid w:val="00CE2A10"/>
    <w:rsid w:val="00CE2B0B"/>
    <w:rsid w:val="00CE2C3F"/>
    <w:rsid w:val="00CE337D"/>
    <w:rsid w:val="00CE346F"/>
    <w:rsid w:val="00CE3518"/>
    <w:rsid w:val="00CE37FB"/>
    <w:rsid w:val="00CE3A0A"/>
    <w:rsid w:val="00CE3B70"/>
    <w:rsid w:val="00CE3E20"/>
    <w:rsid w:val="00CE3E9A"/>
    <w:rsid w:val="00CE3F1D"/>
    <w:rsid w:val="00CE421D"/>
    <w:rsid w:val="00CE43A5"/>
    <w:rsid w:val="00CE4472"/>
    <w:rsid w:val="00CE44F9"/>
    <w:rsid w:val="00CE466A"/>
    <w:rsid w:val="00CE466C"/>
    <w:rsid w:val="00CE471F"/>
    <w:rsid w:val="00CE477A"/>
    <w:rsid w:val="00CE4A04"/>
    <w:rsid w:val="00CE538C"/>
    <w:rsid w:val="00CE54B3"/>
    <w:rsid w:val="00CE5BCB"/>
    <w:rsid w:val="00CE5CCE"/>
    <w:rsid w:val="00CE5F64"/>
    <w:rsid w:val="00CE631C"/>
    <w:rsid w:val="00CE667B"/>
    <w:rsid w:val="00CE689C"/>
    <w:rsid w:val="00CE697F"/>
    <w:rsid w:val="00CE69D8"/>
    <w:rsid w:val="00CE6ED7"/>
    <w:rsid w:val="00CE7004"/>
    <w:rsid w:val="00CE714E"/>
    <w:rsid w:val="00CE73D2"/>
    <w:rsid w:val="00CE7478"/>
    <w:rsid w:val="00CE77CD"/>
    <w:rsid w:val="00CE79F6"/>
    <w:rsid w:val="00CE7E14"/>
    <w:rsid w:val="00CE7E20"/>
    <w:rsid w:val="00CE7EED"/>
    <w:rsid w:val="00CF0042"/>
    <w:rsid w:val="00CF008B"/>
    <w:rsid w:val="00CF0221"/>
    <w:rsid w:val="00CF05E9"/>
    <w:rsid w:val="00CF08F7"/>
    <w:rsid w:val="00CF0901"/>
    <w:rsid w:val="00CF0999"/>
    <w:rsid w:val="00CF0A2C"/>
    <w:rsid w:val="00CF0AAE"/>
    <w:rsid w:val="00CF0CA5"/>
    <w:rsid w:val="00CF1583"/>
    <w:rsid w:val="00CF16C0"/>
    <w:rsid w:val="00CF16FD"/>
    <w:rsid w:val="00CF1BD8"/>
    <w:rsid w:val="00CF1DC1"/>
    <w:rsid w:val="00CF22B4"/>
    <w:rsid w:val="00CF24DA"/>
    <w:rsid w:val="00CF255C"/>
    <w:rsid w:val="00CF266D"/>
    <w:rsid w:val="00CF26B2"/>
    <w:rsid w:val="00CF2914"/>
    <w:rsid w:val="00CF2B36"/>
    <w:rsid w:val="00CF2FC3"/>
    <w:rsid w:val="00CF312C"/>
    <w:rsid w:val="00CF3254"/>
    <w:rsid w:val="00CF3531"/>
    <w:rsid w:val="00CF3728"/>
    <w:rsid w:val="00CF3742"/>
    <w:rsid w:val="00CF3893"/>
    <w:rsid w:val="00CF3AA9"/>
    <w:rsid w:val="00CF3ACA"/>
    <w:rsid w:val="00CF3AF5"/>
    <w:rsid w:val="00CF3B33"/>
    <w:rsid w:val="00CF3C33"/>
    <w:rsid w:val="00CF3FE9"/>
    <w:rsid w:val="00CF4021"/>
    <w:rsid w:val="00CF43CE"/>
    <w:rsid w:val="00CF498A"/>
    <w:rsid w:val="00CF4B38"/>
    <w:rsid w:val="00CF4C9F"/>
    <w:rsid w:val="00CF52B5"/>
    <w:rsid w:val="00CF551F"/>
    <w:rsid w:val="00CF55D7"/>
    <w:rsid w:val="00CF56CE"/>
    <w:rsid w:val="00CF5761"/>
    <w:rsid w:val="00CF5762"/>
    <w:rsid w:val="00CF5881"/>
    <w:rsid w:val="00CF58CB"/>
    <w:rsid w:val="00CF5B3C"/>
    <w:rsid w:val="00CF5CA0"/>
    <w:rsid w:val="00CF5D35"/>
    <w:rsid w:val="00CF5E93"/>
    <w:rsid w:val="00CF5FA9"/>
    <w:rsid w:val="00CF61FB"/>
    <w:rsid w:val="00CF63EA"/>
    <w:rsid w:val="00CF647D"/>
    <w:rsid w:val="00CF669C"/>
    <w:rsid w:val="00CF671B"/>
    <w:rsid w:val="00CF6952"/>
    <w:rsid w:val="00CF6A9E"/>
    <w:rsid w:val="00CF6AF9"/>
    <w:rsid w:val="00CF6FC7"/>
    <w:rsid w:val="00CF7125"/>
    <w:rsid w:val="00CF7344"/>
    <w:rsid w:val="00CF7B81"/>
    <w:rsid w:val="00CF7D26"/>
    <w:rsid w:val="00CF7EED"/>
    <w:rsid w:val="00CF7F0A"/>
    <w:rsid w:val="00D00069"/>
    <w:rsid w:val="00D00482"/>
    <w:rsid w:val="00D00493"/>
    <w:rsid w:val="00D00757"/>
    <w:rsid w:val="00D0080C"/>
    <w:rsid w:val="00D009AD"/>
    <w:rsid w:val="00D00C20"/>
    <w:rsid w:val="00D00CFE"/>
    <w:rsid w:val="00D0101A"/>
    <w:rsid w:val="00D01586"/>
    <w:rsid w:val="00D0165D"/>
    <w:rsid w:val="00D01748"/>
    <w:rsid w:val="00D017DE"/>
    <w:rsid w:val="00D01A6D"/>
    <w:rsid w:val="00D01B92"/>
    <w:rsid w:val="00D01E28"/>
    <w:rsid w:val="00D01E60"/>
    <w:rsid w:val="00D0226A"/>
    <w:rsid w:val="00D02333"/>
    <w:rsid w:val="00D0238C"/>
    <w:rsid w:val="00D0249A"/>
    <w:rsid w:val="00D02583"/>
    <w:rsid w:val="00D02756"/>
    <w:rsid w:val="00D0276F"/>
    <w:rsid w:val="00D02921"/>
    <w:rsid w:val="00D0292D"/>
    <w:rsid w:val="00D029A2"/>
    <w:rsid w:val="00D02A2B"/>
    <w:rsid w:val="00D02B9D"/>
    <w:rsid w:val="00D02C27"/>
    <w:rsid w:val="00D02F2C"/>
    <w:rsid w:val="00D02FB3"/>
    <w:rsid w:val="00D031F9"/>
    <w:rsid w:val="00D035E9"/>
    <w:rsid w:val="00D036E9"/>
    <w:rsid w:val="00D03732"/>
    <w:rsid w:val="00D0380A"/>
    <w:rsid w:val="00D0380D"/>
    <w:rsid w:val="00D03898"/>
    <w:rsid w:val="00D03ABE"/>
    <w:rsid w:val="00D03C4F"/>
    <w:rsid w:val="00D043BE"/>
    <w:rsid w:val="00D044C0"/>
    <w:rsid w:val="00D04501"/>
    <w:rsid w:val="00D04616"/>
    <w:rsid w:val="00D04FE1"/>
    <w:rsid w:val="00D0578E"/>
    <w:rsid w:val="00D058ED"/>
    <w:rsid w:val="00D05936"/>
    <w:rsid w:val="00D05D38"/>
    <w:rsid w:val="00D05F93"/>
    <w:rsid w:val="00D062A5"/>
    <w:rsid w:val="00D06465"/>
    <w:rsid w:val="00D064AA"/>
    <w:rsid w:val="00D06717"/>
    <w:rsid w:val="00D06A0F"/>
    <w:rsid w:val="00D06D60"/>
    <w:rsid w:val="00D06D98"/>
    <w:rsid w:val="00D075FC"/>
    <w:rsid w:val="00D076DF"/>
    <w:rsid w:val="00D07AB0"/>
    <w:rsid w:val="00D07CE3"/>
    <w:rsid w:val="00D07F8C"/>
    <w:rsid w:val="00D07F90"/>
    <w:rsid w:val="00D10371"/>
    <w:rsid w:val="00D104CA"/>
    <w:rsid w:val="00D10A83"/>
    <w:rsid w:val="00D10A8D"/>
    <w:rsid w:val="00D10B30"/>
    <w:rsid w:val="00D10CFC"/>
    <w:rsid w:val="00D11137"/>
    <w:rsid w:val="00D1129E"/>
    <w:rsid w:val="00D1132F"/>
    <w:rsid w:val="00D117BB"/>
    <w:rsid w:val="00D11850"/>
    <w:rsid w:val="00D11ABA"/>
    <w:rsid w:val="00D11DE8"/>
    <w:rsid w:val="00D11F1D"/>
    <w:rsid w:val="00D11F3C"/>
    <w:rsid w:val="00D12181"/>
    <w:rsid w:val="00D1220F"/>
    <w:rsid w:val="00D1274C"/>
    <w:rsid w:val="00D12BFB"/>
    <w:rsid w:val="00D12D08"/>
    <w:rsid w:val="00D13008"/>
    <w:rsid w:val="00D130ED"/>
    <w:rsid w:val="00D130F3"/>
    <w:rsid w:val="00D1326D"/>
    <w:rsid w:val="00D13461"/>
    <w:rsid w:val="00D135D4"/>
    <w:rsid w:val="00D13661"/>
    <w:rsid w:val="00D139B3"/>
    <w:rsid w:val="00D13CF3"/>
    <w:rsid w:val="00D13D6B"/>
    <w:rsid w:val="00D140E4"/>
    <w:rsid w:val="00D143BF"/>
    <w:rsid w:val="00D14502"/>
    <w:rsid w:val="00D1457D"/>
    <w:rsid w:val="00D148C6"/>
    <w:rsid w:val="00D1496D"/>
    <w:rsid w:val="00D14BE2"/>
    <w:rsid w:val="00D14DFC"/>
    <w:rsid w:val="00D15173"/>
    <w:rsid w:val="00D15374"/>
    <w:rsid w:val="00D15748"/>
    <w:rsid w:val="00D158F2"/>
    <w:rsid w:val="00D15ADC"/>
    <w:rsid w:val="00D15B72"/>
    <w:rsid w:val="00D15CC5"/>
    <w:rsid w:val="00D15E60"/>
    <w:rsid w:val="00D1608E"/>
    <w:rsid w:val="00D160D4"/>
    <w:rsid w:val="00D160E0"/>
    <w:rsid w:val="00D162FB"/>
    <w:rsid w:val="00D167C6"/>
    <w:rsid w:val="00D16924"/>
    <w:rsid w:val="00D16CAD"/>
    <w:rsid w:val="00D16E3E"/>
    <w:rsid w:val="00D16EDA"/>
    <w:rsid w:val="00D170CE"/>
    <w:rsid w:val="00D171AE"/>
    <w:rsid w:val="00D173CD"/>
    <w:rsid w:val="00D1744C"/>
    <w:rsid w:val="00D1745D"/>
    <w:rsid w:val="00D174F1"/>
    <w:rsid w:val="00D176A8"/>
    <w:rsid w:val="00D17833"/>
    <w:rsid w:val="00D179D9"/>
    <w:rsid w:val="00D17B60"/>
    <w:rsid w:val="00D2067F"/>
    <w:rsid w:val="00D20876"/>
    <w:rsid w:val="00D21135"/>
    <w:rsid w:val="00D214BA"/>
    <w:rsid w:val="00D21802"/>
    <w:rsid w:val="00D21842"/>
    <w:rsid w:val="00D21DB6"/>
    <w:rsid w:val="00D22051"/>
    <w:rsid w:val="00D2214E"/>
    <w:rsid w:val="00D227F7"/>
    <w:rsid w:val="00D229D6"/>
    <w:rsid w:val="00D22D67"/>
    <w:rsid w:val="00D22FA5"/>
    <w:rsid w:val="00D2304F"/>
    <w:rsid w:val="00D23069"/>
    <w:rsid w:val="00D234C5"/>
    <w:rsid w:val="00D23802"/>
    <w:rsid w:val="00D23826"/>
    <w:rsid w:val="00D23A80"/>
    <w:rsid w:val="00D23B17"/>
    <w:rsid w:val="00D23CC4"/>
    <w:rsid w:val="00D23E76"/>
    <w:rsid w:val="00D24AFA"/>
    <w:rsid w:val="00D24B5D"/>
    <w:rsid w:val="00D24F17"/>
    <w:rsid w:val="00D25157"/>
    <w:rsid w:val="00D251C9"/>
    <w:rsid w:val="00D25631"/>
    <w:rsid w:val="00D257D4"/>
    <w:rsid w:val="00D25AD9"/>
    <w:rsid w:val="00D25C13"/>
    <w:rsid w:val="00D25EB7"/>
    <w:rsid w:val="00D25F80"/>
    <w:rsid w:val="00D263E4"/>
    <w:rsid w:val="00D2645C"/>
    <w:rsid w:val="00D26539"/>
    <w:rsid w:val="00D26775"/>
    <w:rsid w:val="00D26930"/>
    <w:rsid w:val="00D269AC"/>
    <w:rsid w:val="00D26CEC"/>
    <w:rsid w:val="00D26D0C"/>
    <w:rsid w:val="00D26E11"/>
    <w:rsid w:val="00D26F56"/>
    <w:rsid w:val="00D2711E"/>
    <w:rsid w:val="00D275C9"/>
    <w:rsid w:val="00D2768F"/>
    <w:rsid w:val="00D27AC6"/>
    <w:rsid w:val="00D27F7E"/>
    <w:rsid w:val="00D3009C"/>
    <w:rsid w:val="00D3068D"/>
    <w:rsid w:val="00D308A8"/>
    <w:rsid w:val="00D3090D"/>
    <w:rsid w:val="00D30AF6"/>
    <w:rsid w:val="00D30CA4"/>
    <w:rsid w:val="00D30CF4"/>
    <w:rsid w:val="00D30E31"/>
    <w:rsid w:val="00D31233"/>
    <w:rsid w:val="00D312C9"/>
    <w:rsid w:val="00D312FF"/>
    <w:rsid w:val="00D317FA"/>
    <w:rsid w:val="00D31D4D"/>
    <w:rsid w:val="00D31DF7"/>
    <w:rsid w:val="00D31DFD"/>
    <w:rsid w:val="00D31E7E"/>
    <w:rsid w:val="00D31F17"/>
    <w:rsid w:val="00D3202C"/>
    <w:rsid w:val="00D320AF"/>
    <w:rsid w:val="00D320B3"/>
    <w:rsid w:val="00D321E4"/>
    <w:rsid w:val="00D32553"/>
    <w:rsid w:val="00D325AF"/>
    <w:rsid w:val="00D325EC"/>
    <w:rsid w:val="00D326E7"/>
    <w:rsid w:val="00D32806"/>
    <w:rsid w:val="00D328E1"/>
    <w:rsid w:val="00D32BEE"/>
    <w:rsid w:val="00D32C3A"/>
    <w:rsid w:val="00D32D6B"/>
    <w:rsid w:val="00D32EFE"/>
    <w:rsid w:val="00D33658"/>
    <w:rsid w:val="00D33723"/>
    <w:rsid w:val="00D33777"/>
    <w:rsid w:val="00D33C6E"/>
    <w:rsid w:val="00D341B0"/>
    <w:rsid w:val="00D343A7"/>
    <w:rsid w:val="00D343E5"/>
    <w:rsid w:val="00D3463E"/>
    <w:rsid w:val="00D34776"/>
    <w:rsid w:val="00D34AC3"/>
    <w:rsid w:val="00D34D16"/>
    <w:rsid w:val="00D3526B"/>
    <w:rsid w:val="00D3550C"/>
    <w:rsid w:val="00D3555B"/>
    <w:rsid w:val="00D3564C"/>
    <w:rsid w:val="00D3581E"/>
    <w:rsid w:val="00D35AC0"/>
    <w:rsid w:val="00D35F06"/>
    <w:rsid w:val="00D35F7D"/>
    <w:rsid w:val="00D36935"/>
    <w:rsid w:val="00D36AB9"/>
    <w:rsid w:val="00D36BBF"/>
    <w:rsid w:val="00D36E44"/>
    <w:rsid w:val="00D36F78"/>
    <w:rsid w:val="00D3701E"/>
    <w:rsid w:val="00D3708C"/>
    <w:rsid w:val="00D374AC"/>
    <w:rsid w:val="00D375CC"/>
    <w:rsid w:val="00D3763B"/>
    <w:rsid w:val="00D37C70"/>
    <w:rsid w:val="00D37F15"/>
    <w:rsid w:val="00D37FFB"/>
    <w:rsid w:val="00D40048"/>
    <w:rsid w:val="00D4027B"/>
    <w:rsid w:val="00D4050B"/>
    <w:rsid w:val="00D405C2"/>
    <w:rsid w:val="00D4084E"/>
    <w:rsid w:val="00D41042"/>
    <w:rsid w:val="00D4174B"/>
    <w:rsid w:val="00D418C9"/>
    <w:rsid w:val="00D41C53"/>
    <w:rsid w:val="00D41C9C"/>
    <w:rsid w:val="00D41D68"/>
    <w:rsid w:val="00D41F53"/>
    <w:rsid w:val="00D420A1"/>
    <w:rsid w:val="00D424BB"/>
    <w:rsid w:val="00D42668"/>
    <w:rsid w:val="00D42915"/>
    <w:rsid w:val="00D42E70"/>
    <w:rsid w:val="00D4394D"/>
    <w:rsid w:val="00D43F04"/>
    <w:rsid w:val="00D43FC8"/>
    <w:rsid w:val="00D44237"/>
    <w:rsid w:val="00D442DE"/>
    <w:rsid w:val="00D443C2"/>
    <w:rsid w:val="00D444C4"/>
    <w:rsid w:val="00D4456D"/>
    <w:rsid w:val="00D44941"/>
    <w:rsid w:val="00D449AE"/>
    <w:rsid w:val="00D44A05"/>
    <w:rsid w:val="00D44A31"/>
    <w:rsid w:val="00D44B91"/>
    <w:rsid w:val="00D44FDA"/>
    <w:rsid w:val="00D45134"/>
    <w:rsid w:val="00D459E8"/>
    <w:rsid w:val="00D45B15"/>
    <w:rsid w:val="00D45CBD"/>
    <w:rsid w:val="00D45CF4"/>
    <w:rsid w:val="00D45CF8"/>
    <w:rsid w:val="00D45D32"/>
    <w:rsid w:val="00D45FE2"/>
    <w:rsid w:val="00D46121"/>
    <w:rsid w:val="00D46156"/>
    <w:rsid w:val="00D464A5"/>
    <w:rsid w:val="00D4653F"/>
    <w:rsid w:val="00D4655B"/>
    <w:rsid w:val="00D465BD"/>
    <w:rsid w:val="00D46712"/>
    <w:rsid w:val="00D4680E"/>
    <w:rsid w:val="00D468C1"/>
    <w:rsid w:val="00D468CD"/>
    <w:rsid w:val="00D46BCD"/>
    <w:rsid w:val="00D46D70"/>
    <w:rsid w:val="00D4724D"/>
    <w:rsid w:val="00D473E9"/>
    <w:rsid w:val="00D476A6"/>
    <w:rsid w:val="00D4775F"/>
    <w:rsid w:val="00D477AA"/>
    <w:rsid w:val="00D477AC"/>
    <w:rsid w:val="00D4781C"/>
    <w:rsid w:val="00D47AA0"/>
    <w:rsid w:val="00D50829"/>
    <w:rsid w:val="00D5090F"/>
    <w:rsid w:val="00D50A02"/>
    <w:rsid w:val="00D50B15"/>
    <w:rsid w:val="00D50E85"/>
    <w:rsid w:val="00D51001"/>
    <w:rsid w:val="00D512AC"/>
    <w:rsid w:val="00D512D1"/>
    <w:rsid w:val="00D5131C"/>
    <w:rsid w:val="00D51597"/>
    <w:rsid w:val="00D51728"/>
    <w:rsid w:val="00D51C05"/>
    <w:rsid w:val="00D52213"/>
    <w:rsid w:val="00D522B7"/>
    <w:rsid w:val="00D52885"/>
    <w:rsid w:val="00D52B27"/>
    <w:rsid w:val="00D52CC9"/>
    <w:rsid w:val="00D52DB6"/>
    <w:rsid w:val="00D52F40"/>
    <w:rsid w:val="00D534E5"/>
    <w:rsid w:val="00D53632"/>
    <w:rsid w:val="00D5382A"/>
    <w:rsid w:val="00D53A0C"/>
    <w:rsid w:val="00D53AEF"/>
    <w:rsid w:val="00D53B49"/>
    <w:rsid w:val="00D53BF6"/>
    <w:rsid w:val="00D53DD7"/>
    <w:rsid w:val="00D53E65"/>
    <w:rsid w:val="00D540E2"/>
    <w:rsid w:val="00D5422D"/>
    <w:rsid w:val="00D54434"/>
    <w:rsid w:val="00D54645"/>
    <w:rsid w:val="00D546CD"/>
    <w:rsid w:val="00D54721"/>
    <w:rsid w:val="00D54C1A"/>
    <w:rsid w:val="00D556A2"/>
    <w:rsid w:val="00D556F5"/>
    <w:rsid w:val="00D55900"/>
    <w:rsid w:val="00D55B30"/>
    <w:rsid w:val="00D55F78"/>
    <w:rsid w:val="00D56175"/>
    <w:rsid w:val="00D5638D"/>
    <w:rsid w:val="00D563A5"/>
    <w:rsid w:val="00D56693"/>
    <w:rsid w:val="00D56998"/>
    <w:rsid w:val="00D56BBD"/>
    <w:rsid w:val="00D56D70"/>
    <w:rsid w:val="00D56DE6"/>
    <w:rsid w:val="00D56FFA"/>
    <w:rsid w:val="00D57044"/>
    <w:rsid w:val="00D5704F"/>
    <w:rsid w:val="00D570D4"/>
    <w:rsid w:val="00D570ED"/>
    <w:rsid w:val="00D5737E"/>
    <w:rsid w:val="00D5748B"/>
    <w:rsid w:val="00D577C5"/>
    <w:rsid w:val="00D57888"/>
    <w:rsid w:val="00D57A89"/>
    <w:rsid w:val="00D57AB9"/>
    <w:rsid w:val="00D57D63"/>
    <w:rsid w:val="00D60072"/>
    <w:rsid w:val="00D6008F"/>
    <w:rsid w:val="00D600F9"/>
    <w:rsid w:val="00D603ED"/>
    <w:rsid w:val="00D604C7"/>
    <w:rsid w:val="00D604E2"/>
    <w:rsid w:val="00D605C4"/>
    <w:rsid w:val="00D605E3"/>
    <w:rsid w:val="00D60B7A"/>
    <w:rsid w:val="00D60C86"/>
    <w:rsid w:val="00D60D32"/>
    <w:rsid w:val="00D60ED1"/>
    <w:rsid w:val="00D610CF"/>
    <w:rsid w:val="00D6128E"/>
    <w:rsid w:val="00D6163A"/>
    <w:rsid w:val="00D61818"/>
    <w:rsid w:val="00D619E4"/>
    <w:rsid w:val="00D61DEE"/>
    <w:rsid w:val="00D61E0D"/>
    <w:rsid w:val="00D61EAD"/>
    <w:rsid w:val="00D61EC9"/>
    <w:rsid w:val="00D61FBC"/>
    <w:rsid w:val="00D62484"/>
    <w:rsid w:val="00D62AD3"/>
    <w:rsid w:val="00D62E4E"/>
    <w:rsid w:val="00D631BD"/>
    <w:rsid w:val="00D63347"/>
    <w:rsid w:val="00D633F6"/>
    <w:rsid w:val="00D63582"/>
    <w:rsid w:val="00D63871"/>
    <w:rsid w:val="00D63A00"/>
    <w:rsid w:val="00D63BC1"/>
    <w:rsid w:val="00D63D1B"/>
    <w:rsid w:val="00D64484"/>
    <w:rsid w:val="00D64519"/>
    <w:rsid w:val="00D64556"/>
    <w:rsid w:val="00D64858"/>
    <w:rsid w:val="00D64B33"/>
    <w:rsid w:val="00D64D94"/>
    <w:rsid w:val="00D65052"/>
    <w:rsid w:val="00D6511E"/>
    <w:rsid w:val="00D654C6"/>
    <w:rsid w:val="00D65D0C"/>
    <w:rsid w:val="00D65F8B"/>
    <w:rsid w:val="00D66633"/>
    <w:rsid w:val="00D6673C"/>
    <w:rsid w:val="00D667E4"/>
    <w:rsid w:val="00D66964"/>
    <w:rsid w:val="00D66B49"/>
    <w:rsid w:val="00D66CF4"/>
    <w:rsid w:val="00D67205"/>
    <w:rsid w:val="00D6722A"/>
    <w:rsid w:val="00D67520"/>
    <w:rsid w:val="00D67538"/>
    <w:rsid w:val="00D676F0"/>
    <w:rsid w:val="00D67B49"/>
    <w:rsid w:val="00D67C7F"/>
    <w:rsid w:val="00D67D48"/>
    <w:rsid w:val="00D67EC3"/>
    <w:rsid w:val="00D67EE9"/>
    <w:rsid w:val="00D700EE"/>
    <w:rsid w:val="00D701AF"/>
    <w:rsid w:val="00D7029B"/>
    <w:rsid w:val="00D703A4"/>
    <w:rsid w:val="00D704F4"/>
    <w:rsid w:val="00D70532"/>
    <w:rsid w:val="00D70643"/>
    <w:rsid w:val="00D70808"/>
    <w:rsid w:val="00D70B4D"/>
    <w:rsid w:val="00D70C9F"/>
    <w:rsid w:val="00D70CDD"/>
    <w:rsid w:val="00D70F95"/>
    <w:rsid w:val="00D70FA5"/>
    <w:rsid w:val="00D71025"/>
    <w:rsid w:val="00D7110A"/>
    <w:rsid w:val="00D7124D"/>
    <w:rsid w:val="00D7132E"/>
    <w:rsid w:val="00D713BE"/>
    <w:rsid w:val="00D71B3E"/>
    <w:rsid w:val="00D71B41"/>
    <w:rsid w:val="00D71CC8"/>
    <w:rsid w:val="00D71EB0"/>
    <w:rsid w:val="00D71F92"/>
    <w:rsid w:val="00D72126"/>
    <w:rsid w:val="00D7225D"/>
    <w:rsid w:val="00D722B7"/>
    <w:rsid w:val="00D7239C"/>
    <w:rsid w:val="00D724C3"/>
    <w:rsid w:val="00D726A2"/>
    <w:rsid w:val="00D72934"/>
    <w:rsid w:val="00D72BEA"/>
    <w:rsid w:val="00D730EF"/>
    <w:rsid w:val="00D7338F"/>
    <w:rsid w:val="00D73607"/>
    <w:rsid w:val="00D73BAC"/>
    <w:rsid w:val="00D73BCF"/>
    <w:rsid w:val="00D73BEA"/>
    <w:rsid w:val="00D73CDB"/>
    <w:rsid w:val="00D73CDD"/>
    <w:rsid w:val="00D73D46"/>
    <w:rsid w:val="00D73E99"/>
    <w:rsid w:val="00D7437B"/>
    <w:rsid w:val="00D747C2"/>
    <w:rsid w:val="00D747D1"/>
    <w:rsid w:val="00D74940"/>
    <w:rsid w:val="00D74946"/>
    <w:rsid w:val="00D74A2B"/>
    <w:rsid w:val="00D74C32"/>
    <w:rsid w:val="00D74D31"/>
    <w:rsid w:val="00D74D4E"/>
    <w:rsid w:val="00D74FCE"/>
    <w:rsid w:val="00D74FF7"/>
    <w:rsid w:val="00D75045"/>
    <w:rsid w:val="00D75234"/>
    <w:rsid w:val="00D75952"/>
    <w:rsid w:val="00D759B0"/>
    <w:rsid w:val="00D7662C"/>
    <w:rsid w:val="00D76704"/>
    <w:rsid w:val="00D76975"/>
    <w:rsid w:val="00D76D45"/>
    <w:rsid w:val="00D76D52"/>
    <w:rsid w:val="00D76F22"/>
    <w:rsid w:val="00D772DD"/>
    <w:rsid w:val="00D7782F"/>
    <w:rsid w:val="00D77A5F"/>
    <w:rsid w:val="00D77DA5"/>
    <w:rsid w:val="00D77E02"/>
    <w:rsid w:val="00D77E0A"/>
    <w:rsid w:val="00D801EF"/>
    <w:rsid w:val="00D80239"/>
    <w:rsid w:val="00D8036F"/>
    <w:rsid w:val="00D80516"/>
    <w:rsid w:val="00D80725"/>
    <w:rsid w:val="00D80BB5"/>
    <w:rsid w:val="00D80EF9"/>
    <w:rsid w:val="00D80FB1"/>
    <w:rsid w:val="00D8127E"/>
    <w:rsid w:val="00D81641"/>
    <w:rsid w:val="00D819AB"/>
    <w:rsid w:val="00D81C21"/>
    <w:rsid w:val="00D81CFA"/>
    <w:rsid w:val="00D81F67"/>
    <w:rsid w:val="00D822FD"/>
    <w:rsid w:val="00D828B8"/>
    <w:rsid w:val="00D828F7"/>
    <w:rsid w:val="00D829E6"/>
    <w:rsid w:val="00D82A0F"/>
    <w:rsid w:val="00D82FDB"/>
    <w:rsid w:val="00D833F8"/>
    <w:rsid w:val="00D834A6"/>
    <w:rsid w:val="00D834DA"/>
    <w:rsid w:val="00D83548"/>
    <w:rsid w:val="00D8366F"/>
    <w:rsid w:val="00D8398C"/>
    <w:rsid w:val="00D83A70"/>
    <w:rsid w:val="00D83B61"/>
    <w:rsid w:val="00D840AB"/>
    <w:rsid w:val="00D8431E"/>
    <w:rsid w:val="00D843A6"/>
    <w:rsid w:val="00D84557"/>
    <w:rsid w:val="00D84B1F"/>
    <w:rsid w:val="00D84DDD"/>
    <w:rsid w:val="00D84F63"/>
    <w:rsid w:val="00D85214"/>
    <w:rsid w:val="00D85417"/>
    <w:rsid w:val="00D856E2"/>
    <w:rsid w:val="00D85723"/>
    <w:rsid w:val="00D85769"/>
    <w:rsid w:val="00D85908"/>
    <w:rsid w:val="00D85BC8"/>
    <w:rsid w:val="00D85DAA"/>
    <w:rsid w:val="00D85F82"/>
    <w:rsid w:val="00D8622A"/>
    <w:rsid w:val="00D8623B"/>
    <w:rsid w:val="00D8652D"/>
    <w:rsid w:val="00D868D0"/>
    <w:rsid w:val="00D86954"/>
    <w:rsid w:val="00D86A1A"/>
    <w:rsid w:val="00D86C18"/>
    <w:rsid w:val="00D86D44"/>
    <w:rsid w:val="00D870C2"/>
    <w:rsid w:val="00D87109"/>
    <w:rsid w:val="00D87136"/>
    <w:rsid w:val="00D8725C"/>
    <w:rsid w:val="00D8755F"/>
    <w:rsid w:val="00D8793B"/>
    <w:rsid w:val="00D87963"/>
    <w:rsid w:val="00D879A6"/>
    <w:rsid w:val="00D90429"/>
    <w:rsid w:val="00D905BE"/>
    <w:rsid w:val="00D90890"/>
    <w:rsid w:val="00D90AD3"/>
    <w:rsid w:val="00D90BFA"/>
    <w:rsid w:val="00D90E34"/>
    <w:rsid w:val="00D90E36"/>
    <w:rsid w:val="00D91187"/>
    <w:rsid w:val="00D9123C"/>
    <w:rsid w:val="00D9130A"/>
    <w:rsid w:val="00D914D5"/>
    <w:rsid w:val="00D9188D"/>
    <w:rsid w:val="00D91A53"/>
    <w:rsid w:val="00D91A58"/>
    <w:rsid w:val="00D91B29"/>
    <w:rsid w:val="00D91DFA"/>
    <w:rsid w:val="00D91F40"/>
    <w:rsid w:val="00D9215E"/>
    <w:rsid w:val="00D921A2"/>
    <w:rsid w:val="00D922C4"/>
    <w:rsid w:val="00D923C7"/>
    <w:rsid w:val="00D92432"/>
    <w:rsid w:val="00D92698"/>
    <w:rsid w:val="00D92725"/>
    <w:rsid w:val="00D9274D"/>
    <w:rsid w:val="00D92882"/>
    <w:rsid w:val="00D92B24"/>
    <w:rsid w:val="00D92C4A"/>
    <w:rsid w:val="00D92D8D"/>
    <w:rsid w:val="00D92F4E"/>
    <w:rsid w:val="00D9321C"/>
    <w:rsid w:val="00D93822"/>
    <w:rsid w:val="00D93942"/>
    <w:rsid w:val="00D93B96"/>
    <w:rsid w:val="00D93C07"/>
    <w:rsid w:val="00D93CF5"/>
    <w:rsid w:val="00D93ED0"/>
    <w:rsid w:val="00D93F81"/>
    <w:rsid w:val="00D940AB"/>
    <w:rsid w:val="00D9434D"/>
    <w:rsid w:val="00D943E2"/>
    <w:rsid w:val="00D94442"/>
    <w:rsid w:val="00D94660"/>
    <w:rsid w:val="00D94709"/>
    <w:rsid w:val="00D94782"/>
    <w:rsid w:val="00D94855"/>
    <w:rsid w:val="00D9486B"/>
    <w:rsid w:val="00D949B8"/>
    <w:rsid w:val="00D94D26"/>
    <w:rsid w:val="00D94DFF"/>
    <w:rsid w:val="00D95175"/>
    <w:rsid w:val="00D9528E"/>
    <w:rsid w:val="00D95332"/>
    <w:rsid w:val="00D953AB"/>
    <w:rsid w:val="00D953C7"/>
    <w:rsid w:val="00D953F9"/>
    <w:rsid w:val="00D95920"/>
    <w:rsid w:val="00D95994"/>
    <w:rsid w:val="00D959A2"/>
    <w:rsid w:val="00D9620D"/>
    <w:rsid w:val="00D9629E"/>
    <w:rsid w:val="00D967D1"/>
    <w:rsid w:val="00D96A0D"/>
    <w:rsid w:val="00D96B88"/>
    <w:rsid w:val="00D96E17"/>
    <w:rsid w:val="00D9713B"/>
    <w:rsid w:val="00D971CC"/>
    <w:rsid w:val="00D972C6"/>
    <w:rsid w:val="00D97358"/>
    <w:rsid w:val="00D973EE"/>
    <w:rsid w:val="00D9746D"/>
    <w:rsid w:val="00D978AC"/>
    <w:rsid w:val="00D979BC"/>
    <w:rsid w:val="00D97DCC"/>
    <w:rsid w:val="00D97E93"/>
    <w:rsid w:val="00DA003D"/>
    <w:rsid w:val="00DA00C9"/>
    <w:rsid w:val="00DA010C"/>
    <w:rsid w:val="00DA01F9"/>
    <w:rsid w:val="00DA0289"/>
    <w:rsid w:val="00DA0474"/>
    <w:rsid w:val="00DA066B"/>
    <w:rsid w:val="00DA099F"/>
    <w:rsid w:val="00DA09F6"/>
    <w:rsid w:val="00DA0AA0"/>
    <w:rsid w:val="00DA0D76"/>
    <w:rsid w:val="00DA0E5E"/>
    <w:rsid w:val="00DA1029"/>
    <w:rsid w:val="00DA10D1"/>
    <w:rsid w:val="00DA1139"/>
    <w:rsid w:val="00DA1321"/>
    <w:rsid w:val="00DA148D"/>
    <w:rsid w:val="00DA1831"/>
    <w:rsid w:val="00DA1992"/>
    <w:rsid w:val="00DA1AD6"/>
    <w:rsid w:val="00DA1CFA"/>
    <w:rsid w:val="00DA257D"/>
    <w:rsid w:val="00DA26B9"/>
    <w:rsid w:val="00DA2731"/>
    <w:rsid w:val="00DA2A06"/>
    <w:rsid w:val="00DA2B7F"/>
    <w:rsid w:val="00DA2BDF"/>
    <w:rsid w:val="00DA2D1A"/>
    <w:rsid w:val="00DA2EE4"/>
    <w:rsid w:val="00DA3367"/>
    <w:rsid w:val="00DA3450"/>
    <w:rsid w:val="00DA381B"/>
    <w:rsid w:val="00DA3C46"/>
    <w:rsid w:val="00DA3C84"/>
    <w:rsid w:val="00DA3C90"/>
    <w:rsid w:val="00DA3CD0"/>
    <w:rsid w:val="00DA413C"/>
    <w:rsid w:val="00DA4580"/>
    <w:rsid w:val="00DA4932"/>
    <w:rsid w:val="00DA49B0"/>
    <w:rsid w:val="00DA4BAD"/>
    <w:rsid w:val="00DA4F90"/>
    <w:rsid w:val="00DA5041"/>
    <w:rsid w:val="00DA52A2"/>
    <w:rsid w:val="00DA557D"/>
    <w:rsid w:val="00DA5628"/>
    <w:rsid w:val="00DA5FF9"/>
    <w:rsid w:val="00DA6110"/>
    <w:rsid w:val="00DA61A0"/>
    <w:rsid w:val="00DA6303"/>
    <w:rsid w:val="00DA6501"/>
    <w:rsid w:val="00DA66C4"/>
    <w:rsid w:val="00DA6712"/>
    <w:rsid w:val="00DA6CE1"/>
    <w:rsid w:val="00DA70FB"/>
    <w:rsid w:val="00DA7400"/>
    <w:rsid w:val="00DA7464"/>
    <w:rsid w:val="00DA74D1"/>
    <w:rsid w:val="00DA7522"/>
    <w:rsid w:val="00DA7C25"/>
    <w:rsid w:val="00DA7C4D"/>
    <w:rsid w:val="00DA7F47"/>
    <w:rsid w:val="00DB0210"/>
    <w:rsid w:val="00DB04DF"/>
    <w:rsid w:val="00DB0513"/>
    <w:rsid w:val="00DB065F"/>
    <w:rsid w:val="00DB0774"/>
    <w:rsid w:val="00DB0862"/>
    <w:rsid w:val="00DB0880"/>
    <w:rsid w:val="00DB08D0"/>
    <w:rsid w:val="00DB0D45"/>
    <w:rsid w:val="00DB0D61"/>
    <w:rsid w:val="00DB0E23"/>
    <w:rsid w:val="00DB0F62"/>
    <w:rsid w:val="00DB103A"/>
    <w:rsid w:val="00DB1259"/>
    <w:rsid w:val="00DB12B9"/>
    <w:rsid w:val="00DB12D7"/>
    <w:rsid w:val="00DB1353"/>
    <w:rsid w:val="00DB1603"/>
    <w:rsid w:val="00DB1642"/>
    <w:rsid w:val="00DB17DD"/>
    <w:rsid w:val="00DB1992"/>
    <w:rsid w:val="00DB1E06"/>
    <w:rsid w:val="00DB207B"/>
    <w:rsid w:val="00DB20C5"/>
    <w:rsid w:val="00DB2205"/>
    <w:rsid w:val="00DB2828"/>
    <w:rsid w:val="00DB28BA"/>
    <w:rsid w:val="00DB297E"/>
    <w:rsid w:val="00DB2FDD"/>
    <w:rsid w:val="00DB33A1"/>
    <w:rsid w:val="00DB360B"/>
    <w:rsid w:val="00DB382F"/>
    <w:rsid w:val="00DB38C3"/>
    <w:rsid w:val="00DB3989"/>
    <w:rsid w:val="00DB3D79"/>
    <w:rsid w:val="00DB4137"/>
    <w:rsid w:val="00DB47A2"/>
    <w:rsid w:val="00DB4839"/>
    <w:rsid w:val="00DB4BA6"/>
    <w:rsid w:val="00DB4BAB"/>
    <w:rsid w:val="00DB4C1B"/>
    <w:rsid w:val="00DB4C70"/>
    <w:rsid w:val="00DB514C"/>
    <w:rsid w:val="00DB5231"/>
    <w:rsid w:val="00DB5324"/>
    <w:rsid w:val="00DB55D1"/>
    <w:rsid w:val="00DB55DD"/>
    <w:rsid w:val="00DB5674"/>
    <w:rsid w:val="00DB5C14"/>
    <w:rsid w:val="00DB6430"/>
    <w:rsid w:val="00DB6538"/>
    <w:rsid w:val="00DB6810"/>
    <w:rsid w:val="00DB6892"/>
    <w:rsid w:val="00DB6A53"/>
    <w:rsid w:val="00DB6E9E"/>
    <w:rsid w:val="00DB6EE5"/>
    <w:rsid w:val="00DB6EED"/>
    <w:rsid w:val="00DB6F20"/>
    <w:rsid w:val="00DB6F24"/>
    <w:rsid w:val="00DB6F83"/>
    <w:rsid w:val="00DB728D"/>
    <w:rsid w:val="00DB73E4"/>
    <w:rsid w:val="00DB77E9"/>
    <w:rsid w:val="00DB7BA8"/>
    <w:rsid w:val="00DB7C9A"/>
    <w:rsid w:val="00DB7D3E"/>
    <w:rsid w:val="00DB7DCC"/>
    <w:rsid w:val="00DC00F8"/>
    <w:rsid w:val="00DC0522"/>
    <w:rsid w:val="00DC089C"/>
    <w:rsid w:val="00DC08C8"/>
    <w:rsid w:val="00DC0BE0"/>
    <w:rsid w:val="00DC0CB4"/>
    <w:rsid w:val="00DC0D3D"/>
    <w:rsid w:val="00DC0EA2"/>
    <w:rsid w:val="00DC0FF6"/>
    <w:rsid w:val="00DC13EE"/>
    <w:rsid w:val="00DC1524"/>
    <w:rsid w:val="00DC1624"/>
    <w:rsid w:val="00DC1650"/>
    <w:rsid w:val="00DC18C9"/>
    <w:rsid w:val="00DC1A19"/>
    <w:rsid w:val="00DC1D4B"/>
    <w:rsid w:val="00DC1DB2"/>
    <w:rsid w:val="00DC2660"/>
    <w:rsid w:val="00DC2774"/>
    <w:rsid w:val="00DC2A2D"/>
    <w:rsid w:val="00DC2D24"/>
    <w:rsid w:val="00DC2DE5"/>
    <w:rsid w:val="00DC2F16"/>
    <w:rsid w:val="00DC305A"/>
    <w:rsid w:val="00DC30DE"/>
    <w:rsid w:val="00DC311C"/>
    <w:rsid w:val="00DC3405"/>
    <w:rsid w:val="00DC36FB"/>
    <w:rsid w:val="00DC3B0F"/>
    <w:rsid w:val="00DC3EB9"/>
    <w:rsid w:val="00DC45E4"/>
    <w:rsid w:val="00DC475D"/>
    <w:rsid w:val="00DC47B8"/>
    <w:rsid w:val="00DC4834"/>
    <w:rsid w:val="00DC51C5"/>
    <w:rsid w:val="00DC5D94"/>
    <w:rsid w:val="00DC5E81"/>
    <w:rsid w:val="00DC6054"/>
    <w:rsid w:val="00DC6074"/>
    <w:rsid w:val="00DC60DB"/>
    <w:rsid w:val="00DC65FE"/>
    <w:rsid w:val="00DC6803"/>
    <w:rsid w:val="00DC6A97"/>
    <w:rsid w:val="00DC6E14"/>
    <w:rsid w:val="00DC7B24"/>
    <w:rsid w:val="00DD011A"/>
    <w:rsid w:val="00DD0303"/>
    <w:rsid w:val="00DD043A"/>
    <w:rsid w:val="00DD0665"/>
    <w:rsid w:val="00DD06D1"/>
    <w:rsid w:val="00DD0924"/>
    <w:rsid w:val="00DD09F2"/>
    <w:rsid w:val="00DD0AB2"/>
    <w:rsid w:val="00DD0E9D"/>
    <w:rsid w:val="00DD1148"/>
    <w:rsid w:val="00DD154D"/>
    <w:rsid w:val="00DD1ADD"/>
    <w:rsid w:val="00DD1B3F"/>
    <w:rsid w:val="00DD1B83"/>
    <w:rsid w:val="00DD1B92"/>
    <w:rsid w:val="00DD1C12"/>
    <w:rsid w:val="00DD1C6C"/>
    <w:rsid w:val="00DD2025"/>
    <w:rsid w:val="00DD237A"/>
    <w:rsid w:val="00DD24E2"/>
    <w:rsid w:val="00DD2569"/>
    <w:rsid w:val="00DD26C1"/>
    <w:rsid w:val="00DD2AA7"/>
    <w:rsid w:val="00DD2B67"/>
    <w:rsid w:val="00DD2BB2"/>
    <w:rsid w:val="00DD2D45"/>
    <w:rsid w:val="00DD2E84"/>
    <w:rsid w:val="00DD2E9D"/>
    <w:rsid w:val="00DD2FB0"/>
    <w:rsid w:val="00DD3173"/>
    <w:rsid w:val="00DD319C"/>
    <w:rsid w:val="00DD3380"/>
    <w:rsid w:val="00DD34A4"/>
    <w:rsid w:val="00DD388F"/>
    <w:rsid w:val="00DD3A4E"/>
    <w:rsid w:val="00DD3D4C"/>
    <w:rsid w:val="00DD4468"/>
    <w:rsid w:val="00DD4748"/>
    <w:rsid w:val="00DD4839"/>
    <w:rsid w:val="00DD5083"/>
    <w:rsid w:val="00DD51FE"/>
    <w:rsid w:val="00DD52C2"/>
    <w:rsid w:val="00DD5798"/>
    <w:rsid w:val="00DD57F6"/>
    <w:rsid w:val="00DD5895"/>
    <w:rsid w:val="00DD5A03"/>
    <w:rsid w:val="00DD5D9C"/>
    <w:rsid w:val="00DD62B7"/>
    <w:rsid w:val="00DD6318"/>
    <w:rsid w:val="00DD67C2"/>
    <w:rsid w:val="00DD6D3C"/>
    <w:rsid w:val="00DD73CF"/>
    <w:rsid w:val="00DD7814"/>
    <w:rsid w:val="00DD7878"/>
    <w:rsid w:val="00DD7B74"/>
    <w:rsid w:val="00DD7CF6"/>
    <w:rsid w:val="00DD7E0D"/>
    <w:rsid w:val="00DD7FCC"/>
    <w:rsid w:val="00DE02D3"/>
    <w:rsid w:val="00DE04C4"/>
    <w:rsid w:val="00DE0675"/>
    <w:rsid w:val="00DE077A"/>
    <w:rsid w:val="00DE0AEB"/>
    <w:rsid w:val="00DE0AEE"/>
    <w:rsid w:val="00DE0C6F"/>
    <w:rsid w:val="00DE0ED7"/>
    <w:rsid w:val="00DE102A"/>
    <w:rsid w:val="00DE16BE"/>
    <w:rsid w:val="00DE1711"/>
    <w:rsid w:val="00DE1961"/>
    <w:rsid w:val="00DE1B5D"/>
    <w:rsid w:val="00DE1E3F"/>
    <w:rsid w:val="00DE1E69"/>
    <w:rsid w:val="00DE1E9A"/>
    <w:rsid w:val="00DE20D2"/>
    <w:rsid w:val="00DE21C0"/>
    <w:rsid w:val="00DE2221"/>
    <w:rsid w:val="00DE245C"/>
    <w:rsid w:val="00DE26BB"/>
    <w:rsid w:val="00DE27D0"/>
    <w:rsid w:val="00DE2A13"/>
    <w:rsid w:val="00DE2CFE"/>
    <w:rsid w:val="00DE32D0"/>
    <w:rsid w:val="00DE3395"/>
    <w:rsid w:val="00DE4025"/>
    <w:rsid w:val="00DE40F3"/>
    <w:rsid w:val="00DE429C"/>
    <w:rsid w:val="00DE42F6"/>
    <w:rsid w:val="00DE4397"/>
    <w:rsid w:val="00DE43D2"/>
    <w:rsid w:val="00DE46CA"/>
    <w:rsid w:val="00DE475D"/>
    <w:rsid w:val="00DE4881"/>
    <w:rsid w:val="00DE49EF"/>
    <w:rsid w:val="00DE4D58"/>
    <w:rsid w:val="00DE4EA7"/>
    <w:rsid w:val="00DE514E"/>
    <w:rsid w:val="00DE5415"/>
    <w:rsid w:val="00DE5596"/>
    <w:rsid w:val="00DE563F"/>
    <w:rsid w:val="00DE574F"/>
    <w:rsid w:val="00DE58B3"/>
    <w:rsid w:val="00DE5A0B"/>
    <w:rsid w:val="00DE5A4A"/>
    <w:rsid w:val="00DE5A90"/>
    <w:rsid w:val="00DE5F31"/>
    <w:rsid w:val="00DE6062"/>
    <w:rsid w:val="00DE62D7"/>
    <w:rsid w:val="00DE673E"/>
    <w:rsid w:val="00DE6FBB"/>
    <w:rsid w:val="00DE718A"/>
    <w:rsid w:val="00DE71BD"/>
    <w:rsid w:val="00DE71F3"/>
    <w:rsid w:val="00DE7592"/>
    <w:rsid w:val="00DE763B"/>
    <w:rsid w:val="00DE767A"/>
    <w:rsid w:val="00DE799C"/>
    <w:rsid w:val="00DE79D5"/>
    <w:rsid w:val="00DE79E6"/>
    <w:rsid w:val="00DE7BF7"/>
    <w:rsid w:val="00DE7C11"/>
    <w:rsid w:val="00DE7D92"/>
    <w:rsid w:val="00DE7DBC"/>
    <w:rsid w:val="00DE7E9D"/>
    <w:rsid w:val="00DE7EB2"/>
    <w:rsid w:val="00DF037C"/>
    <w:rsid w:val="00DF03CF"/>
    <w:rsid w:val="00DF03F0"/>
    <w:rsid w:val="00DF03FC"/>
    <w:rsid w:val="00DF0462"/>
    <w:rsid w:val="00DF06CE"/>
    <w:rsid w:val="00DF083B"/>
    <w:rsid w:val="00DF0A91"/>
    <w:rsid w:val="00DF0D1E"/>
    <w:rsid w:val="00DF0EB3"/>
    <w:rsid w:val="00DF1054"/>
    <w:rsid w:val="00DF10E6"/>
    <w:rsid w:val="00DF120F"/>
    <w:rsid w:val="00DF137E"/>
    <w:rsid w:val="00DF13EE"/>
    <w:rsid w:val="00DF156A"/>
    <w:rsid w:val="00DF1591"/>
    <w:rsid w:val="00DF166B"/>
    <w:rsid w:val="00DF17D8"/>
    <w:rsid w:val="00DF1FF7"/>
    <w:rsid w:val="00DF22FD"/>
    <w:rsid w:val="00DF2960"/>
    <w:rsid w:val="00DF29CB"/>
    <w:rsid w:val="00DF2BA4"/>
    <w:rsid w:val="00DF2C83"/>
    <w:rsid w:val="00DF2CAF"/>
    <w:rsid w:val="00DF2DCE"/>
    <w:rsid w:val="00DF3A0C"/>
    <w:rsid w:val="00DF3A48"/>
    <w:rsid w:val="00DF3BAF"/>
    <w:rsid w:val="00DF3BE7"/>
    <w:rsid w:val="00DF3C5A"/>
    <w:rsid w:val="00DF3EE7"/>
    <w:rsid w:val="00DF3F71"/>
    <w:rsid w:val="00DF4059"/>
    <w:rsid w:val="00DF424B"/>
    <w:rsid w:val="00DF435D"/>
    <w:rsid w:val="00DF436E"/>
    <w:rsid w:val="00DF451B"/>
    <w:rsid w:val="00DF4744"/>
    <w:rsid w:val="00DF4817"/>
    <w:rsid w:val="00DF4847"/>
    <w:rsid w:val="00DF4A30"/>
    <w:rsid w:val="00DF5188"/>
    <w:rsid w:val="00DF51B3"/>
    <w:rsid w:val="00DF51F6"/>
    <w:rsid w:val="00DF5274"/>
    <w:rsid w:val="00DF52F8"/>
    <w:rsid w:val="00DF5316"/>
    <w:rsid w:val="00DF56DC"/>
    <w:rsid w:val="00DF5775"/>
    <w:rsid w:val="00DF57A5"/>
    <w:rsid w:val="00DF5825"/>
    <w:rsid w:val="00DF583A"/>
    <w:rsid w:val="00DF59C7"/>
    <w:rsid w:val="00DF5A91"/>
    <w:rsid w:val="00DF5C3B"/>
    <w:rsid w:val="00DF5D9F"/>
    <w:rsid w:val="00DF5E36"/>
    <w:rsid w:val="00DF6104"/>
    <w:rsid w:val="00DF6171"/>
    <w:rsid w:val="00DF6287"/>
    <w:rsid w:val="00DF63F4"/>
    <w:rsid w:val="00DF65E0"/>
    <w:rsid w:val="00DF67DA"/>
    <w:rsid w:val="00DF6CE2"/>
    <w:rsid w:val="00DF6D55"/>
    <w:rsid w:val="00DF6D99"/>
    <w:rsid w:val="00DF6F94"/>
    <w:rsid w:val="00DF7389"/>
    <w:rsid w:val="00DF7472"/>
    <w:rsid w:val="00DF7505"/>
    <w:rsid w:val="00DF7548"/>
    <w:rsid w:val="00DF779C"/>
    <w:rsid w:val="00DF77AB"/>
    <w:rsid w:val="00DF77D4"/>
    <w:rsid w:val="00DF781B"/>
    <w:rsid w:val="00DF7F2B"/>
    <w:rsid w:val="00DF7FB4"/>
    <w:rsid w:val="00E00207"/>
    <w:rsid w:val="00E002F7"/>
    <w:rsid w:val="00E00631"/>
    <w:rsid w:val="00E00640"/>
    <w:rsid w:val="00E0070C"/>
    <w:rsid w:val="00E00786"/>
    <w:rsid w:val="00E008E8"/>
    <w:rsid w:val="00E0099A"/>
    <w:rsid w:val="00E00A26"/>
    <w:rsid w:val="00E00BFE"/>
    <w:rsid w:val="00E00D75"/>
    <w:rsid w:val="00E01119"/>
    <w:rsid w:val="00E016C5"/>
    <w:rsid w:val="00E01AAC"/>
    <w:rsid w:val="00E01AD4"/>
    <w:rsid w:val="00E01F4F"/>
    <w:rsid w:val="00E024B3"/>
    <w:rsid w:val="00E02698"/>
    <w:rsid w:val="00E02753"/>
    <w:rsid w:val="00E0291C"/>
    <w:rsid w:val="00E02A83"/>
    <w:rsid w:val="00E02A89"/>
    <w:rsid w:val="00E02B46"/>
    <w:rsid w:val="00E02E24"/>
    <w:rsid w:val="00E02F14"/>
    <w:rsid w:val="00E0335B"/>
    <w:rsid w:val="00E033A3"/>
    <w:rsid w:val="00E03435"/>
    <w:rsid w:val="00E03734"/>
    <w:rsid w:val="00E0385E"/>
    <w:rsid w:val="00E03911"/>
    <w:rsid w:val="00E03B04"/>
    <w:rsid w:val="00E03B79"/>
    <w:rsid w:val="00E03B7C"/>
    <w:rsid w:val="00E03BE9"/>
    <w:rsid w:val="00E0409E"/>
    <w:rsid w:val="00E04441"/>
    <w:rsid w:val="00E044D6"/>
    <w:rsid w:val="00E04529"/>
    <w:rsid w:val="00E04713"/>
    <w:rsid w:val="00E04881"/>
    <w:rsid w:val="00E049F1"/>
    <w:rsid w:val="00E04A87"/>
    <w:rsid w:val="00E04CDF"/>
    <w:rsid w:val="00E04E3A"/>
    <w:rsid w:val="00E04E87"/>
    <w:rsid w:val="00E05165"/>
    <w:rsid w:val="00E05211"/>
    <w:rsid w:val="00E05A71"/>
    <w:rsid w:val="00E05F10"/>
    <w:rsid w:val="00E061A7"/>
    <w:rsid w:val="00E062EE"/>
    <w:rsid w:val="00E063C6"/>
    <w:rsid w:val="00E06542"/>
    <w:rsid w:val="00E066F0"/>
    <w:rsid w:val="00E06913"/>
    <w:rsid w:val="00E06A48"/>
    <w:rsid w:val="00E06A67"/>
    <w:rsid w:val="00E06AD3"/>
    <w:rsid w:val="00E07598"/>
    <w:rsid w:val="00E076E4"/>
    <w:rsid w:val="00E07916"/>
    <w:rsid w:val="00E07BAB"/>
    <w:rsid w:val="00E07C5F"/>
    <w:rsid w:val="00E07E24"/>
    <w:rsid w:val="00E07FF1"/>
    <w:rsid w:val="00E1004A"/>
    <w:rsid w:val="00E102A5"/>
    <w:rsid w:val="00E10697"/>
    <w:rsid w:val="00E10AAB"/>
    <w:rsid w:val="00E10F1F"/>
    <w:rsid w:val="00E11359"/>
    <w:rsid w:val="00E11622"/>
    <w:rsid w:val="00E11E1C"/>
    <w:rsid w:val="00E11FC2"/>
    <w:rsid w:val="00E12225"/>
    <w:rsid w:val="00E12260"/>
    <w:rsid w:val="00E122E8"/>
    <w:rsid w:val="00E12431"/>
    <w:rsid w:val="00E1261D"/>
    <w:rsid w:val="00E12638"/>
    <w:rsid w:val="00E12B41"/>
    <w:rsid w:val="00E12C73"/>
    <w:rsid w:val="00E12CA4"/>
    <w:rsid w:val="00E12D7E"/>
    <w:rsid w:val="00E13054"/>
    <w:rsid w:val="00E1317A"/>
    <w:rsid w:val="00E13576"/>
    <w:rsid w:val="00E13796"/>
    <w:rsid w:val="00E13CF8"/>
    <w:rsid w:val="00E13F9C"/>
    <w:rsid w:val="00E13FD9"/>
    <w:rsid w:val="00E14168"/>
    <w:rsid w:val="00E143DC"/>
    <w:rsid w:val="00E14543"/>
    <w:rsid w:val="00E146BB"/>
    <w:rsid w:val="00E146C1"/>
    <w:rsid w:val="00E146EB"/>
    <w:rsid w:val="00E149E6"/>
    <w:rsid w:val="00E14A78"/>
    <w:rsid w:val="00E14C87"/>
    <w:rsid w:val="00E1550B"/>
    <w:rsid w:val="00E159AB"/>
    <w:rsid w:val="00E15B1F"/>
    <w:rsid w:val="00E15EAE"/>
    <w:rsid w:val="00E15EB6"/>
    <w:rsid w:val="00E1600F"/>
    <w:rsid w:val="00E16057"/>
    <w:rsid w:val="00E160FB"/>
    <w:rsid w:val="00E162A1"/>
    <w:rsid w:val="00E166AA"/>
    <w:rsid w:val="00E16CFC"/>
    <w:rsid w:val="00E16E8B"/>
    <w:rsid w:val="00E172E4"/>
    <w:rsid w:val="00E175B9"/>
    <w:rsid w:val="00E1765A"/>
    <w:rsid w:val="00E1776C"/>
    <w:rsid w:val="00E178EA"/>
    <w:rsid w:val="00E17A33"/>
    <w:rsid w:val="00E17B8A"/>
    <w:rsid w:val="00E17F47"/>
    <w:rsid w:val="00E203C0"/>
    <w:rsid w:val="00E20659"/>
    <w:rsid w:val="00E2068D"/>
    <w:rsid w:val="00E2107B"/>
    <w:rsid w:val="00E21105"/>
    <w:rsid w:val="00E218F5"/>
    <w:rsid w:val="00E21953"/>
    <w:rsid w:val="00E21E90"/>
    <w:rsid w:val="00E21E92"/>
    <w:rsid w:val="00E2234B"/>
    <w:rsid w:val="00E22563"/>
    <w:rsid w:val="00E22731"/>
    <w:rsid w:val="00E229ED"/>
    <w:rsid w:val="00E22B24"/>
    <w:rsid w:val="00E22B3B"/>
    <w:rsid w:val="00E22D80"/>
    <w:rsid w:val="00E23016"/>
    <w:rsid w:val="00E23095"/>
    <w:rsid w:val="00E23582"/>
    <w:rsid w:val="00E23634"/>
    <w:rsid w:val="00E2372F"/>
    <w:rsid w:val="00E23A2B"/>
    <w:rsid w:val="00E23AA7"/>
    <w:rsid w:val="00E23ACF"/>
    <w:rsid w:val="00E23DCF"/>
    <w:rsid w:val="00E23E9E"/>
    <w:rsid w:val="00E23F87"/>
    <w:rsid w:val="00E242AC"/>
    <w:rsid w:val="00E24456"/>
    <w:rsid w:val="00E24470"/>
    <w:rsid w:val="00E24651"/>
    <w:rsid w:val="00E2498E"/>
    <w:rsid w:val="00E24CB4"/>
    <w:rsid w:val="00E24D80"/>
    <w:rsid w:val="00E24DCD"/>
    <w:rsid w:val="00E24E0A"/>
    <w:rsid w:val="00E25208"/>
    <w:rsid w:val="00E2575C"/>
    <w:rsid w:val="00E25A02"/>
    <w:rsid w:val="00E25E3F"/>
    <w:rsid w:val="00E25FE3"/>
    <w:rsid w:val="00E26351"/>
    <w:rsid w:val="00E264D6"/>
    <w:rsid w:val="00E2693D"/>
    <w:rsid w:val="00E26A04"/>
    <w:rsid w:val="00E26D8E"/>
    <w:rsid w:val="00E26D8F"/>
    <w:rsid w:val="00E26F7E"/>
    <w:rsid w:val="00E2719F"/>
    <w:rsid w:val="00E27293"/>
    <w:rsid w:val="00E27412"/>
    <w:rsid w:val="00E2748B"/>
    <w:rsid w:val="00E27929"/>
    <w:rsid w:val="00E27C03"/>
    <w:rsid w:val="00E27C4C"/>
    <w:rsid w:val="00E27EC4"/>
    <w:rsid w:val="00E301EA"/>
    <w:rsid w:val="00E3058C"/>
    <w:rsid w:val="00E3098F"/>
    <w:rsid w:val="00E309BE"/>
    <w:rsid w:val="00E30B0A"/>
    <w:rsid w:val="00E30B38"/>
    <w:rsid w:val="00E30B94"/>
    <w:rsid w:val="00E30ECF"/>
    <w:rsid w:val="00E31074"/>
    <w:rsid w:val="00E3125B"/>
    <w:rsid w:val="00E31905"/>
    <w:rsid w:val="00E319C4"/>
    <w:rsid w:val="00E31ADC"/>
    <w:rsid w:val="00E31B98"/>
    <w:rsid w:val="00E32572"/>
    <w:rsid w:val="00E32A4B"/>
    <w:rsid w:val="00E3313B"/>
    <w:rsid w:val="00E331DB"/>
    <w:rsid w:val="00E334F5"/>
    <w:rsid w:val="00E339BC"/>
    <w:rsid w:val="00E33AD8"/>
    <w:rsid w:val="00E33C1D"/>
    <w:rsid w:val="00E33ED9"/>
    <w:rsid w:val="00E3430D"/>
    <w:rsid w:val="00E3430E"/>
    <w:rsid w:val="00E3491F"/>
    <w:rsid w:val="00E34E64"/>
    <w:rsid w:val="00E350E0"/>
    <w:rsid w:val="00E35100"/>
    <w:rsid w:val="00E3515E"/>
    <w:rsid w:val="00E3543E"/>
    <w:rsid w:val="00E35886"/>
    <w:rsid w:val="00E35913"/>
    <w:rsid w:val="00E35A68"/>
    <w:rsid w:val="00E35CDB"/>
    <w:rsid w:val="00E35D97"/>
    <w:rsid w:val="00E35F4E"/>
    <w:rsid w:val="00E35F89"/>
    <w:rsid w:val="00E36044"/>
    <w:rsid w:val="00E3621C"/>
    <w:rsid w:val="00E363F3"/>
    <w:rsid w:val="00E36B98"/>
    <w:rsid w:val="00E36CE1"/>
    <w:rsid w:val="00E370C9"/>
    <w:rsid w:val="00E3738D"/>
    <w:rsid w:val="00E3749D"/>
    <w:rsid w:val="00E37530"/>
    <w:rsid w:val="00E376AF"/>
    <w:rsid w:val="00E376F8"/>
    <w:rsid w:val="00E377C9"/>
    <w:rsid w:val="00E3783B"/>
    <w:rsid w:val="00E37AAF"/>
    <w:rsid w:val="00E403FF"/>
    <w:rsid w:val="00E405F0"/>
    <w:rsid w:val="00E4151A"/>
    <w:rsid w:val="00E415DF"/>
    <w:rsid w:val="00E417A0"/>
    <w:rsid w:val="00E41E2C"/>
    <w:rsid w:val="00E41E9A"/>
    <w:rsid w:val="00E41FA8"/>
    <w:rsid w:val="00E41FB4"/>
    <w:rsid w:val="00E422F5"/>
    <w:rsid w:val="00E4245F"/>
    <w:rsid w:val="00E42553"/>
    <w:rsid w:val="00E42788"/>
    <w:rsid w:val="00E427A4"/>
    <w:rsid w:val="00E428B9"/>
    <w:rsid w:val="00E42936"/>
    <w:rsid w:val="00E42B94"/>
    <w:rsid w:val="00E43161"/>
    <w:rsid w:val="00E43620"/>
    <w:rsid w:val="00E43BDA"/>
    <w:rsid w:val="00E43C51"/>
    <w:rsid w:val="00E440F1"/>
    <w:rsid w:val="00E440FE"/>
    <w:rsid w:val="00E44119"/>
    <w:rsid w:val="00E44DB3"/>
    <w:rsid w:val="00E44E0F"/>
    <w:rsid w:val="00E44EDA"/>
    <w:rsid w:val="00E450AC"/>
    <w:rsid w:val="00E45477"/>
    <w:rsid w:val="00E4568E"/>
    <w:rsid w:val="00E4575D"/>
    <w:rsid w:val="00E45EA0"/>
    <w:rsid w:val="00E46400"/>
    <w:rsid w:val="00E465BF"/>
    <w:rsid w:val="00E468C6"/>
    <w:rsid w:val="00E46ACE"/>
    <w:rsid w:val="00E46B97"/>
    <w:rsid w:val="00E4703E"/>
    <w:rsid w:val="00E473B0"/>
    <w:rsid w:val="00E47512"/>
    <w:rsid w:val="00E476C3"/>
    <w:rsid w:val="00E477C4"/>
    <w:rsid w:val="00E47AC4"/>
    <w:rsid w:val="00E47BCE"/>
    <w:rsid w:val="00E47C97"/>
    <w:rsid w:val="00E47DDF"/>
    <w:rsid w:val="00E47E14"/>
    <w:rsid w:val="00E502AD"/>
    <w:rsid w:val="00E50696"/>
    <w:rsid w:val="00E5069A"/>
    <w:rsid w:val="00E506DC"/>
    <w:rsid w:val="00E50CF7"/>
    <w:rsid w:val="00E50F12"/>
    <w:rsid w:val="00E5132E"/>
    <w:rsid w:val="00E5164D"/>
    <w:rsid w:val="00E51665"/>
    <w:rsid w:val="00E518A6"/>
    <w:rsid w:val="00E5197D"/>
    <w:rsid w:val="00E51AAB"/>
    <w:rsid w:val="00E51E28"/>
    <w:rsid w:val="00E5210B"/>
    <w:rsid w:val="00E52216"/>
    <w:rsid w:val="00E522D6"/>
    <w:rsid w:val="00E52655"/>
    <w:rsid w:val="00E529ED"/>
    <w:rsid w:val="00E52B02"/>
    <w:rsid w:val="00E52C0D"/>
    <w:rsid w:val="00E52D0C"/>
    <w:rsid w:val="00E52DA3"/>
    <w:rsid w:val="00E53179"/>
    <w:rsid w:val="00E531D7"/>
    <w:rsid w:val="00E53432"/>
    <w:rsid w:val="00E53550"/>
    <w:rsid w:val="00E53586"/>
    <w:rsid w:val="00E5358D"/>
    <w:rsid w:val="00E53711"/>
    <w:rsid w:val="00E53AAC"/>
    <w:rsid w:val="00E53B0D"/>
    <w:rsid w:val="00E5401E"/>
    <w:rsid w:val="00E5443B"/>
    <w:rsid w:val="00E54A1E"/>
    <w:rsid w:val="00E54A6E"/>
    <w:rsid w:val="00E54BD6"/>
    <w:rsid w:val="00E54D17"/>
    <w:rsid w:val="00E54D7E"/>
    <w:rsid w:val="00E5505B"/>
    <w:rsid w:val="00E55214"/>
    <w:rsid w:val="00E5522F"/>
    <w:rsid w:val="00E55395"/>
    <w:rsid w:val="00E5545A"/>
    <w:rsid w:val="00E559F0"/>
    <w:rsid w:val="00E559F2"/>
    <w:rsid w:val="00E55A9A"/>
    <w:rsid w:val="00E55B60"/>
    <w:rsid w:val="00E55E3B"/>
    <w:rsid w:val="00E56424"/>
    <w:rsid w:val="00E564EC"/>
    <w:rsid w:val="00E56FA9"/>
    <w:rsid w:val="00E57204"/>
    <w:rsid w:val="00E57409"/>
    <w:rsid w:val="00E57451"/>
    <w:rsid w:val="00E578AF"/>
    <w:rsid w:val="00E57925"/>
    <w:rsid w:val="00E57B7B"/>
    <w:rsid w:val="00E60442"/>
    <w:rsid w:val="00E60A1D"/>
    <w:rsid w:val="00E60AE2"/>
    <w:rsid w:val="00E60F21"/>
    <w:rsid w:val="00E60FE3"/>
    <w:rsid w:val="00E61079"/>
    <w:rsid w:val="00E610A4"/>
    <w:rsid w:val="00E611AA"/>
    <w:rsid w:val="00E61206"/>
    <w:rsid w:val="00E6140E"/>
    <w:rsid w:val="00E6145F"/>
    <w:rsid w:val="00E61A63"/>
    <w:rsid w:val="00E61B44"/>
    <w:rsid w:val="00E61BE9"/>
    <w:rsid w:val="00E620EB"/>
    <w:rsid w:val="00E622B7"/>
    <w:rsid w:val="00E6238E"/>
    <w:rsid w:val="00E62535"/>
    <w:rsid w:val="00E626B5"/>
    <w:rsid w:val="00E62B31"/>
    <w:rsid w:val="00E62DFB"/>
    <w:rsid w:val="00E62E11"/>
    <w:rsid w:val="00E63377"/>
    <w:rsid w:val="00E6338A"/>
    <w:rsid w:val="00E6345D"/>
    <w:rsid w:val="00E6348C"/>
    <w:rsid w:val="00E6362A"/>
    <w:rsid w:val="00E636FB"/>
    <w:rsid w:val="00E63741"/>
    <w:rsid w:val="00E639EB"/>
    <w:rsid w:val="00E63A53"/>
    <w:rsid w:val="00E63E0E"/>
    <w:rsid w:val="00E6401D"/>
    <w:rsid w:val="00E64068"/>
    <w:rsid w:val="00E640E5"/>
    <w:rsid w:val="00E64273"/>
    <w:rsid w:val="00E64774"/>
    <w:rsid w:val="00E64BD2"/>
    <w:rsid w:val="00E64C79"/>
    <w:rsid w:val="00E64CAF"/>
    <w:rsid w:val="00E64DB4"/>
    <w:rsid w:val="00E64DFA"/>
    <w:rsid w:val="00E64E56"/>
    <w:rsid w:val="00E65134"/>
    <w:rsid w:val="00E6541C"/>
    <w:rsid w:val="00E6556C"/>
    <w:rsid w:val="00E65777"/>
    <w:rsid w:val="00E65C28"/>
    <w:rsid w:val="00E65C5E"/>
    <w:rsid w:val="00E660D9"/>
    <w:rsid w:val="00E6613E"/>
    <w:rsid w:val="00E6632A"/>
    <w:rsid w:val="00E66348"/>
    <w:rsid w:val="00E6646D"/>
    <w:rsid w:val="00E666CE"/>
    <w:rsid w:val="00E66779"/>
    <w:rsid w:val="00E6687B"/>
    <w:rsid w:val="00E66D27"/>
    <w:rsid w:val="00E66D91"/>
    <w:rsid w:val="00E66FCA"/>
    <w:rsid w:val="00E67632"/>
    <w:rsid w:val="00E6791D"/>
    <w:rsid w:val="00E67AF8"/>
    <w:rsid w:val="00E67BDF"/>
    <w:rsid w:val="00E67BFC"/>
    <w:rsid w:val="00E67CB9"/>
    <w:rsid w:val="00E67D46"/>
    <w:rsid w:val="00E67D6C"/>
    <w:rsid w:val="00E67FF4"/>
    <w:rsid w:val="00E7040C"/>
    <w:rsid w:val="00E70689"/>
    <w:rsid w:val="00E70698"/>
    <w:rsid w:val="00E70718"/>
    <w:rsid w:val="00E7077B"/>
    <w:rsid w:val="00E70897"/>
    <w:rsid w:val="00E709E7"/>
    <w:rsid w:val="00E70AEF"/>
    <w:rsid w:val="00E70B49"/>
    <w:rsid w:val="00E70CC4"/>
    <w:rsid w:val="00E70D69"/>
    <w:rsid w:val="00E70D95"/>
    <w:rsid w:val="00E70E15"/>
    <w:rsid w:val="00E70F26"/>
    <w:rsid w:val="00E70FF5"/>
    <w:rsid w:val="00E71143"/>
    <w:rsid w:val="00E71370"/>
    <w:rsid w:val="00E71515"/>
    <w:rsid w:val="00E715A6"/>
    <w:rsid w:val="00E71735"/>
    <w:rsid w:val="00E717B0"/>
    <w:rsid w:val="00E71ADD"/>
    <w:rsid w:val="00E71E79"/>
    <w:rsid w:val="00E7205D"/>
    <w:rsid w:val="00E72086"/>
    <w:rsid w:val="00E7209B"/>
    <w:rsid w:val="00E72131"/>
    <w:rsid w:val="00E72503"/>
    <w:rsid w:val="00E725F9"/>
    <w:rsid w:val="00E72832"/>
    <w:rsid w:val="00E72B76"/>
    <w:rsid w:val="00E72C56"/>
    <w:rsid w:val="00E72CE7"/>
    <w:rsid w:val="00E72EC7"/>
    <w:rsid w:val="00E73152"/>
    <w:rsid w:val="00E731FF"/>
    <w:rsid w:val="00E73665"/>
    <w:rsid w:val="00E7397F"/>
    <w:rsid w:val="00E73D20"/>
    <w:rsid w:val="00E73DAA"/>
    <w:rsid w:val="00E73E5D"/>
    <w:rsid w:val="00E73EDA"/>
    <w:rsid w:val="00E741CE"/>
    <w:rsid w:val="00E74237"/>
    <w:rsid w:val="00E743F4"/>
    <w:rsid w:val="00E74C5C"/>
    <w:rsid w:val="00E74CBB"/>
    <w:rsid w:val="00E74DA8"/>
    <w:rsid w:val="00E75154"/>
    <w:rsid w:val="00E755C2"/>
    <w:rsid w:val="00E75683"/>
    <w:rsid w:val="00E7569A"/>
    <w:rsid w:val="00E758F9"/>
    <w:rsid w:val="00E7593B"/>
    <w:rsid w:val="00E7595F"/>
    <w:rsid w:val="00E75B8B"/>
    <w:rsid w:val="00E75DF3"/>
    <w:rsid w:val="00E75E0D"/>
    <w:rsid w:val="00E75E12"/>
    <w:rsid w:val="00E7621A"/>
    <w:rsid w:val="00E76528"/>
    <w:rsid w:val="00E76704"/>
    <w:rsid w:val="00E7733E"/>
    <w:rsid w:val="00E77529"/>
    <w:rsid w:val="00E776AB"/>
    <w:rsid w:val="00E77873"/>
    <w:rsid w:val="00E778DA"/>
    <w:rsid w:val="00E77979"/>
    <w:rsid w:val="00E77BCC"/>
    <w:rsid w:val="00E77EB2"/>
    <w:rsid w:val="00E77FB8"/>
    <w:rsid w:val="00E806C1"/>
    <w:rsid w:val="00E806FB"/>
    <w:rsid w:val="00E807AC"/>
    <w:rsid w:val="00E80D2B"/>
    <w:rsid w:val="00E80E82"/>
    <w:rsid w:val="00E810AE"/>
    <w:rsid w:val="00E810C0"/>
    <w:rsid w:val="00E8113E"/>
    <w:rsid w:val="00E81250"/>
    <w:rsid w:val="00E812AE"/>
    <w:rsid w:val="00E8145B"/>
    <w:rsid w:val="00E81546"/>
    <w:rsid w:val="00E816D6"/>
    <w:rsid w:val="00E81758"/>
    <w:rsid w:val="00E81803"/>
    <w:rsid w:val="00E81A3D"/>
    <w:rsid w:val="00E81C0D"/>
    <w:rsid w:val="00E81CBF"/>
    <w:rsid w:val="00E81D5A"/>
    <w:rsid w:val="00E8214D"/>
    <w:rsid w:val="00E82183"/>
    <w:rsid w:val="00E822BE"/>
    <w:rsid w:val="00E822C7"/>
    <w:rsid w:val="00E82743"/>
    <w:rsid w:val="00E82A2F"/>
    <w:rsid w:val="00E831FD"/>
    <w:rsid w:val="00E8324D"/>
    <w:rsid w:val="00E83704"/>
    <w:rsid w:val="00E83900"/>
    <w:rsid w:val="00E83A0C"/>
    <w:rsid w:val="00E841D0"/>
    <w:rsid w:val="00E842D7"/>
    <w:rsid w:val="00E842E5"/>
    <w:rsid w:val="00E842F1"/>
    <w:rsid w:val="00E84430"/>
    <w:rsid w:val="00E8448C"/>
    <w:rsid w:val="00E84816"/>
    <w:rsid w:val="00E848D9"/>
    <w:rsid w:val="00E84A79"/>
    <w:rsid w:val="00E84E6C"/>
    <w:rsid w:val="00E85353"/>
    <w:rsid w:val="00E85413"/>
    <w:rsid w:val="00E85434"/>
    <w:rsid w:val="00E859A1"/>
    <w:rsid w:val="00E860CE"/>
    <w:rsid w:val="00E860D6"/>
    <w:rsid w:val="00E86115"/>
    <w:rsid w:val="00E86156"/>
    <w:rsid w:val="00E86270"/>
    <w:rsid w:val="00E86343"/>
    <w:rsid w:val="00E867DE"/>
    <w:rsid w:val="00E8691F"/>
    <w:rsid w:val="00E86974"/>
    <w:rsid w:val="00E86A99"/>
    <w:rsid w:val="00E86EAB"/>
    <w:rsid w:val="00E86FC5"/>
    <w:rsid w:val="00E87146"/>
    <w:rsid w:val="00E872C6"/>
    <w:rsid w:val="00E8757E"/>
    <w:rsid w:val="00E87768"/>
    <w:rsid w:val="00E879FE"/>
    <w:rsid w:val="00E87B2B"/>
    <w:rsid w:val="00E87B62"/>
    <w:rsid w:val="00E87DD3"/>
    <w:rsid w:val="00E904AE"/>
    <w:rsid w:val="00E90723"/>
    <w:rsid w:val="00E9073D"/>
    <w:rsid w:val="00E90E42"/>
    <w:rsid w:val="00E90E62"/>
    <w:rsid w:val="00E90F25"/>
    <w:rsid w:val="00E91125"/>
    <w:rsid w:val="00E913A5"/>
    <w:rsid w:val="00E913E4"/>
    <w:rsid w:val="00E9143D"/>
    <w:rsid w:val="00E91935"/>
    <w:rsid w:val="00E91A30"/>
    <w:rsid w:val="00E91D3C"/>
    <w:rsid w:val="00E91EE4"/>
    <w:rsid w:val="00E91F62"/>
    <w:rsid w:val="00E92483"/>
    <w:rsid w:val="00E92698"/>
    <w:rsid w:val="00E926E1"/>
    <w:rsid w:val="00E92BA9"/>
    <w:rsid w:val="00E92BEC"/>
    <w:rsid w:val="00E92D1A"/>
    <w:rsid w:val="00E931FC"/>
    <w:rsid w:val="00E932A2"/>
    <w:rsid w:val="00E93383"/>
    <w:rsid w:val="00E93430"/>
    <w:rsid w:val="00E9376D"/>
    <w:rsid w:val="00E93978"/>
    <w:rsid w:val="00E93A7C"/>
    <w:rsid w:val="00E93BF3"/>
    <w:rsid w:val="00E93C23"/>
    <w:rsid w:val="00E93FAC"/>
    <w:rsid w:val="00E9403C"/>
    <w:rsid w:val="00E94203"/>
    <w:rsid w:val="00E9437C"/>
    <w:rsid w:val="00E9495F"/>
    <w:rsid w:val="00E94CAE"/>
    <w:rsid w:val="00E94F53"/>
    <w:rsid w:val="00E94F81"/>
    <w:rsid w:val="00E950AA"/>
    <w:rsid w:val="00E95407"/>
    <w:rsid w:val="00E95759"/>
    <w:rsid w:val="00E95956"/>
    <w:rsid w:val="00E95B01"/>
    <w:rsid w:val="00E95B9E"/>
    <w:rsid w:val="00E95E29"/>
    <w:rsid w:val="00E95E9E"/>
    <w:rsid w:val="00E96017"/>
    <w:rsid w:val="00E9623D"/>
    <w:rsid w:val="00E9632C"/>
    <w:rsid w:val="00E96361"/>
    <w:rsid w:val="00E964CC"/>
    <w:rsid w:val="00E965B0"/>
    <w:rsid w:val="00E97064"/>
    <w:rsid w:val="00E97096"/>
    <w:rsid w:val="00E97251"/>
    <w:rsid w:val="00E973AA"/>
    <w:rsid w:val="00E9742A"/>
    <w:rsid w:val="00E9743D"/>
    <w:rsid w:val="00E9750F"/>
    <w:rsid w:val="00E97684"/>
    <w:rsid w:val="00E97880"/>
    <w:rsid w:val="00E97CCB"/>
    <w:rsid w:val="00E97FB7"/>
    <w:rsid w:val="00EA0177"/>
    <w:rsid w:val="00EA048B"/>
    <w:rsid w:val="00EA04BF"/>
    <w:rsid w:val="00EA0531"/>
    <w:rsid w:val="00EA0573"/>
    <w:rsid w:val="00EA065B"/>
    <w:rsid w:val="00EA0B5C"/>
    <w:rsid w:val="00EA0C62"/>
    <w:rsid w:val="00EA0D9B"/>
    <w:rsid w:val="00EA0E13"/>
    <w:rsid w:val="00EA119E"/>
    <w:rsid w:val="00EA131E"/>
    <w:rsid w:val="00EA13B1"/>
    <w:rsid w:val="00EA16CB"/>
    <w:rsid w:val="00EA17DA"/>
    <w:rsid w:val="00EA1879"/>
    <w:rsid w:val="00EA18F1"/>
    <w:rsid w:val="00EA1BFE"/>
    <w:rsid w:val="00EA1D0A"/>
    <w:rsid w:val="00EA1D7E"/>
    <w:rsid w:val="00EA1E8A"/>
    <w:rsid w:val="00EA1EAF"/>
    <w:rsid w:val="00EA21FD"/>
    <w:rsid w:val="00EA2334"/>
    <w:rsid w:val="00EA2CF6"/>
    <w:rsid w:val="00EA2D97"/>
    <w:rsid w:val="00EA2E00"/>
    <w:rsid w:val="00EA2F18"/>
    <w:rsid w:val="00EA2F4E"/>
    <w:rsid w:val="00EA308E"/>
    <w:rsid w:val="00EA31F3"/>
    <w:rsid w:val="00EA3290"/>
    <w:rsid w:val="00EA342B"/>
    <w:rsid w:val="00EA343A"/>
    <w:rsid w:val="00EA344F"/>
    <w:rsid w:val="00EA38F3"/>
    <w:rsid w:val="00EA397B"/>
    <w:rsid w:val="00EA39D7"/>
    <w:rsid w:val="00EA3A80"/>
    <w:rsid w:val="00EA3D91"/>
    <w:rsid w:val="00EA3FB8"/>
    <w:rsid w:val="00EA42D7"/>
    <w:rsid w:val="00EA4311"/>
    <w:rsid w:val="00EA4407"/>
    <w:rsid w:val="00EA453F"/>
    <w:rsid w:val="00EA4852"/>
    <w:rsid w:val="00EA4990"/>
    <w:rsid w:val="00EA4A89"/>
    <w:rsid w:val="00EA5127"/>
    <w:rsid w:val="00EA589F"/>
    <w:rsid w:val="00EA5AB0"/>
    <w:rsid w:val="00EA5D4B"/>
    <w:rsid w:val="00EA6035"/>
    <w:rsid w:val="00EA6464"/>
    <w:rsid w:val="00EA70C4"/>
    <w:rsid w:val="00EA7236"/>
    <w:rsid w:val="00EA740C"/>
    <w:rsid w:val="00EA768B"/>
    <w:rsid w:val="00EA77F8"/>
    <w:rsid w:val="00EA794B"/>
    <w:rsid w:val="00EA7C28"/>
    <w:rsid w:val="00EA7F7A"/>
    <w:rsid w:val="00EB006E"/>
    <w:rsid w:val="00EB018A"/>
    <w:rsid w:val="00EB034D"/>
    <w:rsid w:val="00EB04C5"/>
    <w:rsid w:val="00EB07EC"/>
    <w:rsid w:val="00EB0948"/>
    <w:rsid w:val="00EB0AEF"/>
    <w:rsid w:val="00EB0CBE"/>
    <w:rsid w:val="00EB0CC3"/>
    <w:rsid w:val="00EB0DB9"/>
    <w:rsid w:val="00EB0DF9"/>
    <w:rsid w:val="00EB0FDF"/>
    <w:rsid w:val="00EB109F"/>
    <w:rsid w:val="00EB111D"/>
    <w:rsid w:val="00EB1443"/>
    <w:rsid w:val="00EB1619"/>
    <w:rsid w:val="00EB181F"/>
    <w:rsid w:val="00EB191C"/>
    <w:rsid w:val="00EB1A9C"/>
    <w:rsid w:val="00EB1B17"/>
    <w:rsid w:val="00EB1D6B"/>
    <w:rsid w:val="00EB1D8F"/>
    <w:rsid w:val="00EB1E7C"/>
    <w:rsid w:val="00EB1F1F"/>
    <w:rsid w:val="00EB217A"/>
    <w:rsid w:val="00EB21BD"/>
    <w:rsid w:val="00EB2343"/>
    <w:rsid w:val="00EB2415"/>
    <w:rsid w:val="00EB254D"/>
    <w:rsid w:val="00EB2A7A"/>
    <w:rsid w:val="00EB2CC3"/>
    <w:rsid w:val="00EB32EB"/>
    <w:rsid w:val="00EB35F9"/>
    <w:rsid w:val="00EB379A"/>
    <w:rsid w:val="00EB390D"/>
    <w:rsid w:val="00EB3A6C"/>
    <w:rsid w:val="00EB3B49"/>
    <w:rsid w:val="00EB3DF7"/>
    <w:rsid w:val="00EB3FAE"/>
    <w:rsid w:val="00EB3FEE"/>
    <w:rsid w:val="00EB4133"/>
    <w:rsid w:val="00EB417E"/>
    <w:rsid w:val="00EB428E"/>
    <w:rsid w:val="00EB44BF"/>
    <w:rsid w:val="00EB47FE"/>
    <w:rsid w:val="00EB48BF"/>
    <w:rsid w:val="00EB4A1F"/>
    <w:rsid w:val="00EB503D"/>
    <w:rsid w:val="00EB52BE"/>
    <w:rsid w:val="00EB5485"/>
    <w:rsid w:val="00EB57E2"/>
    <w:rsid w:val="00EB5B1C"/>
    <w:rsid w:val="00EB5D89"/>
    <w:rsid w:val="00EB5E97"/>
    <w:rsid w:val="00EB606D"/>
    <w:rsid w:val="00EB669D"/>
    <w:rsid w:val="00EB6892"/>
    <w:rsid w:val="00EB69AB"/>
    <w:rsid w:val="00EB69AE"/>
    <w:rsid w:val="00EB6C3E"/>
    <w:rsid w:val="00EB6D1F"/>
    <w:rsid w:val="00EB6DEE"/>
    <w:rsid w:val="00EB6DF8"/>
    <w:rsid w:val="00EB6EB3"/>
    <w:rsid w:val="00EB73A3"/>
    <w:rsid w:val="00EB7430"/>
    <w:rsid w:val="00EB78B3"/>
    <w:rsid w:val="00EB79C2"/>
    <w:rsid w:val="00EB7A4F"/>
    <w:rsid w:val="00EB7AB5"/>
    <w:rsid w:val="00EC02FD"/>
    <w:rsid w:val="00EC08D6"/>
    <w:rsid w:val="00EC08E7"/>
    <w:rsid w:val="00EC0ABF"/>
    <w:rsid w:val="00EC0AD4"/>
    <w:rsid w:val="00EC0AD5"/>
    <w:rsid w:val="00EC0B8B"/>
    <w:rsid w:val="00EC1068"/>
    <w:rsid w:val="00EC117A"/>
    <w:rsid w:val="00EC1580"/>
    <w:rsid w:val="00EC1628"/>
    <w:rsid w:val="00EC1706"/>
    <w:rsid w:val="00EC18A6"/>
    <w:rsid w:val="00EC19A9"/>
    <w:rsid w:val="00EC1B36"/>
    <w:rsid w:val="00EC1BCD"/>
    <w:rsid w:val="00EC1BF8"/>
    <w:rsid w:val="00EC1C8B"/>
    <w:rsid w:val="00EC1CD8"/>
    <w:rsid w:val="00EC1CDD"/>
    <w:rsid w:val="00EC1E48"/>
    <w:rsid w:val="00EC204A"/>
    <w:rsid w:val="00EC229C"/>
    <w:rsid w:val="00EC22C9"/>
    <w:rsid w:val="00EC2523"/>
    <w:rsid w:val="00EC27C5"/>
    <w:rsid w:val="00EC2A9B"/>
    <w:rsid w:val="00EC2B34"/>
    <w:rsid w:val="00EC2D00"/>
    <w:rsid w:val="00EC2DAA"/>
    <w:rsid w:val="00EC2E6F"/>
    <w:rsid w:val="00EC2F71"/>
    <w:rsid w:val="00EC313D"/>
    <w:rsid w:val="00EC3610"/>
    <w:rsid w:val="00EC36F0"/>
    <w:rsid w:val="00EC36F2"/>
    <w:rsid w:val="00EC3757"/>
    <w:rsid w:val="00EC37DD"/>
    <w:rsid w:val="00EC3AE1"/>
    <w:rsid w:val="00EC3AE2"/>
    <w:rsid w:val="00EC3DA3"/>
    <w:rsid w:val="00EC4895"/>
    <w:rsid w:val="00EC4CDD"/>
    <w:rsid w:val="00EC4F02"/>
    <w:rsid w:val="00EC50D1"/>
    <w:rsid w:val="00EC5138"/>
    <w:rsid w:val="00EC5221"/>
    <w:rsid w:val="00EC52B9"/>
    <w:rsid w:val="00EC5BD9"/>
    <w:rsid w:val="00EC619C"/>
    <w:rsid w:val="00EC622D"/>
    <w:rsid w:val="00EC65FA"/>
    <w:rsid w:val="00EC67DD"/>
    <w:rsid w:val="00EC6A09"/>
    <w:rsid w:val="00EC6A45"/>
    <w:rsid w:val="00EC6D36"/>
    <w:rsid w:val="00EC6FA5"/>
    <w:rsid w:val="00EC706E"/>
    <w:rsid w:val="00EC71ED"/>
    <w:rsid w:val="00EC7487"/>
    <w:rsid w:val="00EC766C"/>
    <w:rsid w:val="00EC783F"/>
    <w:rsid w:val="00EC78B2"/>
    <w:rsid w:val="00EC7D1D"/>
    <w:rsid w:val="00ED0087"/>
    <w:rsid w:val="00ED01BA"/>
    <w:rsid w:val="00ED0595"/>
    <w:rsid w:val="00ED079A"/>
    <w:rsid w:val="00ED0905"/>
    <w:rsid w:val="00ED0AA9"/>
    <w:rsid w:val="00ED0BF5"/>
    <w:rsid w:val="00ED0C5C"/>
    <w:rsid w:val="00ED0E15"/>
    <w:rsid w:val="00ED0E9E"/>
    <w:rsid w:val="00ED0F38"/>
    <w:rsid w:val="00ED0FD5"/>
    <w:rsid w:val="00ED1021"/>
    <w:rsid w:val="00ED1141"/>
    <w:rsid w:val="00ED198E"/>
    <w:rsid w:val="00ED1D4F"/>
    <w:rsid w:val="00ED1D7B"/>
    <w:rsid w:val="00ED1DF3"/>
    <w:rsid w:val="00ED1E66"/>
    <w:rsid w:val="00ED1FEE"/>
    <w:rsid w:val="00ED2112"/>
    <w:rsid w:val="00ED21BF"/>
    <w:rsid w:val="00ED220B"/>
    <w:rsid w:val="00ED2426"/>
    <w:rsid w:val="00ED2507"/>
    <w:rsid w:val="00ED254D"/>
    <w:rsid w:val="00ED2628"/>
    <w:rsid w:val="00ED26DE"/>
    <w:rsid w:val="00ED27B1"/>
    <w:rsid w:val="00ED2ABB"/>
    <w:rsid w:val="00ED2B9A"/>
    <w:rsid w:val="00ED2BA1"/>
    <w:rsid w:val="00ED2E02"/>
    <w:rsid w:val="00ED34FC"/>
    <w:rsid w:val="00ED3740"/>
    <w:rsid w:val="00ED3AD1"/>
    <w:rsid w:val="00ED447F"/>
    <w:rsid w:val="00ED4535"/>
    <w:rsid w:val="00ED4550"/>
    <w:rsid w:val="00ED45AA"/>
    <w:rsid w:val="00ED4A70"/>
    <w:rsid w:val="00ED4B70"/>
    <w:rsid w:val="00ED4BAC"/>
    <w:rsid w:val="00ED4D73"/>
    <w:rsid w:val="00ED513B"/>
    <w:rsid w:val="00ED5BF8"/>
    <w:rsid w:val="00ED5C7C"/>
    <w:rsid w:val="00ED62C6"/>
    <w:rsid w:val="00ED6580"/>
    <w:rsid w:val="00ED672C"/>
    <w:rsid w:val="00ED6C75"/>
    <w:rsid w:val="00ED6C81"/>
    <w:rsid w:val="00ED6FBB"/>
    <w:rsid w:val="00ED70CE"/>
    <w:rsid w:val="00ED71B4"/>
    <w:rsid w:val="00ED71ED"/>
    <w:rsid w:val="00ED7576"/>
    <w:rsid w:val="00ED76A3"/>
    <w:rsid w:val="00ED78AA"/>
    <w:rsid w:val="00ED78FC"/>
    <w:rsid w:val="00ED7E8D"/>
    <w:rsid w:val="00EE0034"/>
    <w:rsid w:val="00EE02EF"/>
    <w:rsid w:val="00EE03CE"/>
    <w:rsid w:val="00EE0686"/>
    <w:rsid w:val="00EE0803"/>
    <w:rsid w:val="00EE0B05"/>
    <w:rsid w:val="00EE0BAF"/>
    <w:rsid w:val="00EE0C90"/>
    <w:rsid w:val="00EE1019"/>
    <w:rsid w:val="00EE121D"/>
    <w:rsid w:val="00EE13A6"/>
    <w:rsid w:val="00EE14E5"/>
    <w:rsid w:val="00EE15B7"/>
    <w:rsid w:val="00EE17D1"/>
    <w:rsid w:val="00EE17F2"/>
    <w:rsid w:val="00EE1B99"/>
    <w:rsid w:val="00EE1BC8"/>
    <w:rsid w:val="00EE1BCF"/>
    <w:rsid w:val="00EE1BEB"/>
    <w:rsid w:val="00EE21A0"/>
    <w:rsid w:val="00EE23E5"/>
    <w:rsid w:val="00EE24B9"/>
    <w:rsid w:val="00EE252D"/>
    <w:rsid w:val="00EE27D2"/>
    <w:rsid w:val="00EE29A6"/>
    <w:rsid w:val="00EE2A43"/>
    <w:rsid w:val="00EE2EF0"/>
    <w:rsid w:val="00EE2FEC"/>
    <w:rsid w:val="00EE32C2"/>
    <w:rsid w:val="00EE334B"/>
    <w:rsid w:val="00EE33EF"/>
    <w:rsid w:val="00EE3421"/>
    <w:rsid w:val="00EE3542"/>
    <w:rsid w:val="00EE368B"/>
    <w:rsid w:val="00EE377F"/>
    <w:rsid w:val="00EE37C7"/>
    <w:rsid w:val="00EE37CE"/>
    <w:rsid w:val="00EE39C0"/>
    <w:rsid w:val="00EE3C64"/>
    <w:rsid w:val="00EE40F4"/>
    <w:rsid w:val="00EE466F"/>
    <w:rsid w:val="00EE4805"/>
    <w:rsid w:val="00EE486C"/>
    <w:rsid w:val="00EE49C2"/>
    <w:rsid w:val="00EE4C9B"/>
    <w:rsid w:val="00EE4F8A"/>
    <w:rsid w:val="00EE5336"/>
    <w:rsid w:val="00EE54D3"/>
    <w:rsid w:val="00EE5547"/>
    <w:rsid w:val="00EE5764"/>
    <w:rsid w:val="00EE5BE5"/>
    <w:rsid w:val="00EE5EDD"/>
    <w:rsid w:val="00EE61CB"/>
    <w:rsid w:val="00EE6649"/>
    <w:rsid w:val="00EE6B36"/>
    <w:rsid w:val="00EE6B62"/>
    <w:rsid w:val="00EE6D9F"/>
    <w:rsid w:val="00EE6EA2"/>
    <w:rsid w:val="00EE7036"/>
    <w:rsid w:val="00EE70BC"/>
    <w:rsid w:val="00EE7333"/>
    <w:rsid w:val="00EE74AD"/>
    <w:rsid w:val="00EE7793"/>
    <w:rsid w:val="00EE7A89"/>
    <w:rsid w:val="00EE7D1D"/>
    <w:rsid w:val="00EF0114"/>
    <w:rsid w:val="00EF017F"/>
    <w:rsid w:val="00EF0541"/>
    <w:rsid w:val="00EF05E9"/>
    <w:rsid w:val="00EF0A10"/>
    <w:rsid w:val="00EF0E29"/>
    <w:rsid w:val="00EF100F"/>
    <w:rsid w:val="00EF12DE"/>
    <w:rsid w:val="00EF1313"/>
    <w:rsid w:val="00EF1458"/>
    <w:rsid w:val="00EF14C1"/>
    <w:rsid w:val="00EF169C"/>
    <w:rsid w:val="00EF1C93"/>
    <w:rsid w:val="00EF1CF7"/>
    <w:rsid w:val="00EF1DE2"/>
    <w:rsid w:val="00EF2299"/>
    <w:rsid w:val="00EF2611"/>
    <w:rsid w:val="00EF27E3"/>
    <w:rsid w:val="00EF299A"/>
    <w:rsid w:val="00EF2D33"/>
    <w:rsid w:val="00EF2ECE"/>
    <w:rsid w:val="00EF317F"/>
    <w:rsid w:val="00EF31A3"/>
    <w:rsid w:val="00EF3276"/>
    <w:rsid w:val="00EF3496"/>
    <w:rsid w:val="00EF34BA"/>
    <w:rsid w:val="00EF3C72"/>
    <w:rsid w:val="00EF3CBC"/>
    <w:rsid w:val="00EF3D6F"/>
    <w:rsid w:val="00EF3E78"/>
    <w:rsid w:val="00EF3EA4"/>
    <w:rsid w:val="00EF42B4"/>
    <w:rsid w:val="00EF431C"/>
    <w:rsid w:val="00EF442F"/>
    <w:rsid w:val="00EF4551"/>
    <w:rsid w:val="00EF45EE"/>
    <w:rsid w:val="00EF4BA5"/>
    <w:rsid w:val="00EF4D81"/>
    <w:rsid w:val="00EF4E17"/>
    <w:rsid w:val="00EF4EFE"/>
    <w:rsid w:val="00EF52E0"/>
    <w:rsid w:val="00EF535A"/>
    <w:rsid w:val="00EF5977"/>
    <w:rsid w:val="00EF5CA9"/>
    <w:rsid w:val="00EF5E65"/>
    <w:rsid w:val="00EF629D"/>
    <w:rsid w:val="00EF6815"/>
    <w:rsid w:val="00EF681F"/>
    <w:rsid w:val="00EF6828"/>
    <w:rsid w:val="00EF6836"/>
    <w:rsid w:val="00EF6A36"/>
    <w:rsid w:val="00EF73A6"/>
    <w:rsid w:val="00EF779D"/>
    <w:rsid w:val="00F00192"/>
    <w:rsid w:val="00F003AF"/>
    <w:rsid w:val="00F00504"/>
    <w:rsid w:val="00F006BC"/>
    <w:rsid w:val="00F00771"/>
    <w:rsid w:val="00F00A2D"/>
    <w:rsid w:val="00F00AD1"/>
    <w:rsid w:val="00F00CBE"/>
    <w:rsid w:val="00F00DF3"/>
    <w:rsid w:val="00F010AD"/>
    <w:rsid w:val="00F01597"/>
    <w:rsid w:val="00F0170B"/>
    <w:rsid w:val="00F01FF9"/>
    <w:rsid w:val="00F0222C"/>
    <w:rsid w:val="00F0223A"/>
    <w:rsid w:val="00F0229D"/>
    <w:rsid w:val="00F023CF"/>
    <w:rsid w:val="00F0241A"/>
    <w:rsid w:val="00F02450"/>
    <w:rsid w:val="00F02856"/>
    <w:rsid w:val="00F03475"/>
    <w:rsid w:val="00F0355E"/>
    <w:rsid w:val="00F036AF"/>
    <w:rsid w:val="00F03A34"/>
    <w:rsid w:val="00F03AA0"/>
    <w:rsid w:val="00F03C00"/>
    <w:rsid w:val="00F03C08"/>
    <w:rsid w:val="00F041B6"/>
    <w:rsid w:val="00F0440D"/>
    <w:rsid w:val="00F047FF"/>
    <w:rsid w:val="00F04A23"/>
    <w:rsid w:val="00F04A5D"/>
    <w:rsid w:val="00F04FEA"/>
    <w:rsid w:val="00F05043"/>
    <w:rsid w:val="00F0520B"/>
    <w:rsid w:val="00F0533A"/>
    <w:rsid w:val="00F055A4"/>
    <w:rsid w:val="00F0568B"/>
    <w:rsid w:val="00F05694"/>
    <w:rsid w:val="00F05AA3"/>
    <w:rsid w:val="00F05EAF"/>
    <w:rsid w:val="00F061B4"/>
    <w:rsid w:val="00F0684A"/>
    <w:rsid w:val="00F069D3"/>
    <w:rsid w:val="00F06B3D"/>
    <w:rsid w:val="00F06BDA"/>
    <w:rsid w:val="00F06C51"/>
    <w:rsid w:val="00F06F5C"/>
    <w:rsid w:val="00F06F83"/>
    <w:rsid w:val="00F075A2"/>
    <w:rsid w:val="00F07709"/>
    <w:rsid w:val="00F077C7"/>
    <w:rsid w:val="00F07F37"/>
    <w:rsid w:val="00F1000C"/>
    <w:rsid w:val="00F10127"/>
    <w:rsid w:val="00F103B3"/>
    <w:rsid w:val="00F103DA"/>
    <w:rsid w:val="00F10804"/>
    <w:rsid w:val="00F1110E"/>
    <w:rsid w:val="00F111BF"/>
    <w:rsid w:val="00F116C6"/>
    <w:rsid w:val="00F1187A"/>
    <w:rsid w:val="00F118C2"/>
    <w:rsid w:val="00F119AE"/>
    <w:rsid w:val="00F11A8D"/>
    <w:rsid w:val="00F11BC8"/>
    <w:rsid w:val="00F11F1C"/>
    <w:rsid w:val="00F122C9"/>
    <w:rsid w:val="00F124BA"/>
    <w:rsid w:val="00F125C5"/>
    <w:rsid w:val="00F126E6"/>
    <w:rsid w:val="00F12ACA"/>
    <w:rsid w:val="00F12C19"/>
    <w:rsid w:val="00F13242"/>
    <w:rsid w:val="00F13511"/>
    <w:rsid w:val="00F13527"/>
    <w:rsid w:val="00F13608"/>
    <w:rsid w:val="00F13A35"/>
    <w:rsid w:val="00F13B30"/>
    <w:rsid w:val="00F13BD7"/>
    <w:rsid w:val="00F13CAC"/>
    <w:rsid w:val="00F13CBD"/>
    <w:rsid w:val="00F1408F"/>
    <w:rsid w:val="00F143AA"/>
    <w:rsid w:val="00F144A5"/>
    <w:rsid w:val="00F14540"/>
    <w:rsid w:val="00F145F2"/>
    <w:rsid w:val="00F14968"/>
    <w:rsid w:val="00F14AF4"/>
    <w:rsid w:val="00F14CA1"/>
    <w:rsid w:val="00F14CD8"/>
    <w:rsid w:val="00F14E7E"/>
    <w:rsid w:val="00F15047"/>
    <w:rsid w:val="00F151D7"/>
    <w:rsid w:val="00F15757"/>
    <w:rsid w:val="00F15990"/>
    <w:rsid w:val="00F1617A"/>
    <w:rsid w:val="00F16369"/>
    <w:rsid w:val="00F16658"/>
    <w:rsid w:val="00F168F2"/>
    <w:rsid w:val="00F169EA"/>
    <w:rsid w:val="00F16E40"/>
    <w:rsid w:val="00F16EF4"/>
    <w:rsid w:val="00F17BA0"/>
    <w:rsid w:val="00F17E6C"/>
    <w:rsid w:val="00F17FD2"/>
    <w:rsid w:val="00F200E1"/>
    <w:rsid w:val="00F200FA"/>
    <w:rsid w:val="00F201D0"/>
    <w:rsid w:val="00F2032D"/>
    <w:rsid w:val="00F2034E"/>
    <w:rsid w:val="00F20351"/>
    <w:rsid w:val="00F20443"/>
    <w:rsid w:val="00F2073B"/>
    <w:rsid w:val="00F20998"/>
    <w:rsid w:val="00F20B56"/>
    <w:rsid w:val="00F20D71"/>
    <w:rsid w:val="00F2143A"/>
    <w:rsid w:val="00F2147B"/>
    <w:rsid w:val="00F21488"/>
    <w:rsid w:val="00F2168D"/>
    <w:rsid w:val="00F219B0"/>
    <w:rsid w:val="00F219EA"/>
    <w:rsid w:val="00F21B9C"/>
    <w:rsid w:val="00F21CB3"/>
    <w:rsid w:val="00F22213"/>
    <w:rsid w:val="00F22363"/>
    <w:rsid w:val="00F22538"/>
    <w:rsid w:val="00F2270C"/>
    <w:rsid w:val="00F22AF6"/>
    <w:rsid w:val="00F22D28"/>
    <w:rsid w:val="00F22E23"/>
    <w:rsid w:val="00F2341B"/>
    <w:rsid w:val="00F23C81"/>
    <w:rsid w:val="00F23F21"/>
    <w:rsid w:val="00F23FDB"/>
    <w:rsid w:val="00F24038"/>
    <w:rsid w:val="00F24217"/>
    <w:rsid w:val="00F2451B"/>
    <w:rsid w:val="00F24574"/>
    <w:rsid w:val="00F245A4"/>
    <w:rsid w:val="00F24DF2"/>
    <w:rsid w:val="00F25045"/>
    <w:rsid w:val="00F25318"/>
    <w:rsid w:val="00F256DB"/>
    <w:rsid w:val="00F25785"/>
    <w:rsid w:val="00F258D2"/>
    <w:rsid w:val="00F25DA9"/>
    <w:rsid w:val="00F26040"/>
    <w:rsid w:val="00F260B8"/>
    <w:rsid w:val="00F2611A"/>
    <w:rsid w:val="00F2660B"/>
    <w:rsid w:val="00F267C0"/>
    <w:rsid w:val="00F26B44"/>
    <w:rsid w:val="00F26B5B"/>
    <w:rsid w:val="00F26D7B"/>
    <w:rsid w:val="00F26E71"/>
    <w:rsid w:val="00F272B1"/>
    <w:rsid w:val="00F2761A"/>
    <w:rsid w:val="00F27687"/>
    <w:rsid w:val="00F27866"/>
    <w:rsid w:val="00F27B81"/>
    <w:rsid w:val="00F27FDD"/>
    <w:rsid w:val="00F30047"/>
    <w:rsid w:val="00F3008A"/>
    <w:rsid w:val="00F30186"/>
    <w:rsid w:val="00F302DD"/>
    <w:rsid w:val="00F304AA"/>
    <w:rsid w:val="00F304C8"/>
    <w:rsid w:val="00F30726"/>
    <w:rsid w:val="00F30796"/>
    <w:rsid w:val="00F30DAB"/>
    <w:rsid w:val="00F31322"/>
    <w:rsid w:val="00F31861"/>
    <w:rsid w:val="00F31A7A"/>
    <w:rsid w:val="00F31B18"/>
    <w:rsid w:val="00F31E66"/>
    <w:rsid w:val="00F322B0"/>
    <w:rsid w:val="00F323FF"/>
    <w:rsid w:val="00F326D5"/>
    <w:rsid w:val="00F32ED2"/>
    <w:rsid w:val="00F32F17"/>
    <w:rsid w:val="00F32F64"/>
    <w:rsid w:val="00F33072"/>
    <w:rsid w:val="00F3320B"/>
    <w:rsid w:val="00F333BA"/>
    <w:rsid w:val="00F339F6"/>
    <w:rsid w:val="00F33BAD"/>
    <w:rsid w:val="00F33D94"/>
    <w:rsid w:val="00F33DD9"/>
    <w:rsid w:val="00F33F0C"/>
    <w:rsid w:val="00F33F38"/>
    <w:rsid w:val="00F34710"/>
    <w:rsid w:val="00F34729"/>
    <w:rsid w:val="00F3478C"/>
    <w:rsid w:val="00F34979"/>
    <w:rsid w:val="00F34998"/>
    <w:rsid w:val="00F34B56"/>
    <w:rsid w:val="00F35294"/>
    <w:rsid w:val="00F3593F"/>
    <w:rsid w:val="00F359B1"/>
    <w:rsid w:val="00F35A01"/>
    <w:rsid w:val="00F35B17"/>
    <w:rsid w:val="00F35B68"/>
    <w:rsid w:val="00F35C44"/>
    <w:rsid w:val="00F35C86"/>
    <w:rsid w:val="00F35F6E"/>
    <w:rsid w:val="00F36170"/>
    <w:rsid w:val="00F366B8"/>
    <w:rsid w:val="00F368EE"/>
    <w:rsid w:val="00F36C6E"/>
    <w:rsid w:val="00F36E02"/>
    <w:rsid w:val="00F37245"/>
    <w:rsid w:val="00F3743C"/>
    <w:rsid w:val="00F375BF"/>
    <w:rsid w:val="00F37792"/>
    <w:rsid w:val="00F378D6"/>
    <w:rsid w:val="00F3792E"/>
    <w:rsid w:val="00F37C58"/>
    <w:rsid w:val="00F37ED2"/>
    <w:rsid w:val="00F37F64"/>
    <w:rsid w:val="00F404C9"/>
    <w:rsid w:val="00F40598"/>
    <w:rsid w:val="00F406C5"/>
    <w:rsid w:val="00F40758"/>
    <w:rsid w:val="00F40875"/>
    <w:rsid w:val="00F408BF"/>
    <w:rsid w:val="00F409AC"/>
    <w:rsid w:val="00F40D9E"/>
    <w:rsid w:val="00F4112E"/>
    <w:rsid w:val="00F41283"/>
    <w:rsid w:val="00F41309"/>
    <w:rsid w:val="00F4135C"/>
    <w:rsid w:val="00F4175F"/>
    <w:rsid w:val="00F4194B"/>
    <w:rsid w:val="00F41B32"/>
    <w:rsid w:val="00F41C41"/>
    <w:rsid w:val="00F41D33"/>
    <w:rsid w:val="00F422F5"/>
    <w:rsid w:val="00F42416"/>
    <w:rsid w:val="00F428E0"/>
    <w:rsid w:val="00F42A8D"/>
    <w:rsid w:val="00F42CCB"/>
    <w:rsid w:val="00F42CDE"/>
    <w:rsid w:val="00F42D09"/>
    <w:rsid w:val="00F431D8"/>
    <w:rsid w:val="00F43311"/>
    <w:rsid w:val="00F433EF"/>
    <w:rsid w:val="00F43646"/>
    <w:rsid w:val="00F43884"/>
    <w:rsid w:val="00F43B3D"/>
    <w:rsid w:val="00F43FCD"/>
    <w:rsid w:val="00F43FEF"/>
    <w:rsid w:val="00F44772"/>
    <w:rsid w:val="00F44C06"/>
    <w:rsid w:val="00F44C54"/>
    <w:rsid w:val="00F44D3C"/>
    <w:rsid w:val="00F44F3E"/>
    <w:rsid w:val="00F45B8A"/>
    <w:rsid w:val="00F45DCE"/>
    <w:rsid w:val="00F46020"/>
    <w:rsid w:val="00F462E5"/>
    <w:rsid w:val="00F4632B"/>
    <w:rsid w:val="00F466A2"/>
    <w:rsid w:val="00F46955"/>
    <w:rsid w:val="00F46D00"/>
    <w:rsid w:val="00F46DB9"/>
    <w:rsid w:val="00F478B0"/>
    <w:rsid w:val="00F47DCF"/>
    <w:rsid w:val="00F47F34"/>
    <w:rsid w:val="00F47F8C"/>
    <w:rsid w:val="00F500CE"/>
    <w:rsid w:val="00F50215"/>
    <w:rsid w:val="00F50273"/>
    <w:rsid w:val="00F503E2"/>
    <w:rsid w:val="00F504D5"/>
    <w:rsid w:val="00F50777"/>
    <w:rsid w:val="00F509B6"/>
    <w:rsid w:val="00F50BE1"/>
    <w:rsid w:val="00F50D00"/>
    <w:rsid w:val="00F50DE6"/>
    <w:rsid w:val="00F50E58"/>
    <w:rsid w:val="00F50F30"/>
    <w:rsid w:val="00F51931"/>
    <w:rsid w:val="00F51A0E"/>
    <w:rsid w:val="00F51BA6"/>
    <w:rsid w:val="00F51BAC"/>
    <w:rsid w:val="00F51CA2"/>
    <w:rsid w:val="00F51D0F"/>
    <w:rsid w:val="00F51D73"/>
    <w:rsid w:val="00F52422"/>
    <w:rsid w:val="00F529BA"/>
    <w:rsid w:val="00F53225"/>
    <w:rsid w:val="00F537DF"/>
    <w:rsid w:val="00F53949"/>
    <w:rsid w:val="00F53C3C"/>
    <w:rsid w:val="00F53CAC"/>
    <w:rsid w:val="00F53D1D"/>
    <w:rsid w:val="00F53F83"/>
    <w:rsid w:val="00F5400B"/>
    <w:rsid w:val="00F5400C"/>
    <w:rsid w:val="00F5406F"/>
    <w:rsid w:val="00F5438E"/>
    <w:rsid w:val="00F54749"/>
    <w:rsid w:val="00F548AC"/>
    <w:rsid w:val="00F54C26"/>
    <w:rsid w:val="00F54D63"/>
    <w:rsid w:val="00F55257"/>
    <w:rsid w:val="00F556B3"/>
    <w:rsid w:val="00F55759"/>
    <w:rsid w:val="00F5591E"/>
    <w:rsid w:val="00F55933"/>
    <w:rsid w:val="00F55B72"/>
    <w:rsid w:val="00F55C22"/>
    <w:rsid w:val="00F56B5F"/>
    <w:rsid w:val="00F56E7A"/>
    <w:rsid w:val="00F56F88"/>
    <w:rsid w:val="00F57055"/>
    <w:rsid w:val="00F5719C"/>
    <w:rsid w:val="00F572D4"/>
    <w:rsid w:val="00F572E3"/>
    <w:rsid w:val="00F578A5"/>
    <w:rsid w:val="00F578DA"/>
    <w:rsid w:val="00F579DB"/>
    <w:rsid w:val="00F57A79"/>
    <w:rsid w:val="00F57C73"/>
    <w:rsid w:val="00F57C89"/>
    <w:rsid w:val="00F57C98"/>
    <w:rsid w:val="00F57E08"/>
    <w:rsid w:val="00F600A9"/>
    <w:rsid w:val="00F60101"/>
    <w:rsid w:val="00F603DB"/>
    <w:rsid w:val="00F60417"/>
    <w:rsid w:val="00F604EA"/>
    <w:rsid w:val="00F6062C"/>
    <w:rsid w:val="00F60AE4"/>
    <w:rsid w:val="00F60B4C"/>
    <w:rsid w:val="00F60BAB"/>
    <w:rsid w:val="00F60BB9"/>
    <w:rsid w:val="00F61341"/>
    <w:rsid w:val="00F61465"/>
    <w:rsid w:val="00F614EA"/>
    <w:rsid w:val="00F615ED"/>
    <w:rsid w:val="00F61908"/>
    <w:rsid w:val="00F61C73"/>
    <w:rsid w:val="00F62577"/>
    <w:rsid w:val="00F62658"/>
    <w:rsid w:val="00F62E0C"/>
    <w:rsid w:val="00F62F88"/>
    <w:rsid w:val="00F630A1"/>
    <w:rsid w:val="00F6337E"/>
    <w:rsid w:val="00F63411"/>
    <w:rsid w:val="00F636F2"/>
    <w:rsid w:val="00F6394F"/>
    <w:rsid w:val="00F63C6E"/>
    <w:rsid w:val="00F63E15"/>
    <w:rsid w:val="00F63EE8"/>
    <w:rsid w:val="00F6491F"/>
    <w:rsid w:val="00F649F9"/>
    <w:rsid w:val="00F65232"/>
    <w:rsid w:val="00F65559"/>
    <w:rsid w:val="00F65BB3"/>
    <w:rsid w:val="00F65C38"/>
    <w:rsid w:val="00F65E31"/>
    <w:rsid w:val="00F6615D"/>
    <w:rsid w:val="00F663E0"/>
    <w:rsid w:val="00F6645A"/>
    <w:rsid w:val="00F6650F"/>
    <w:rsid w:val="00F668FD"/>
    <w:rsid w:val="00F66A28"/>
    <w:rsid w:val="00F6739D"/>
    <w:rsid w:val="00F674B6"/>
    <w:rsid w:val="00F676BB"/>
    <w:rsid w:val="00F6772C"/>
    <w:rsid w:val="00F679BE"/>
    <w:rsid w:val="00F67A06"/>
    <w:rsid w:val="00F67D43"/>
    <w:rsid w:val="00F7017A"/>
    <w:rsid w:val="00F70564"/>
    <w:rsid w:val="00F70692"/>
    <w:rsid w:val="00F706CC"/>
    <w:rsid w:val="00F70739"/>
    <w:rsid w:val="00F70CFB"/>
    <w:rsid w:val="00F70DF1"/>
    <w:rsid w:val="00F71099"/>
    <w:rsid w:val="00F71104"/>
    <w:rsid w:val="00F7118E"/>
    <w:rsid w:val="00F711A2"/>
    <w:rsid w:val="00F711CB"/>
    <w:rsid w:val="00F712A8"/>
    <w:rsid w:val="00F714FC"/>
    <w:rsid w:val="00F71C82"/>
    <w:rsid w:val="00F71CC0"/>
    <w:rsid w:val="00F71E7E"/>
    <w:rsid w:val="00F7208B"/>
    <w:rsid w:val="00F7223C"/>
    <w:rsid w:val="00F723A0"/>
    <w:rsid w:val="00F72415"/>
    <w:rsid w:val="00F724BE"/>
    <w:rsid w:val="00F72607"/>
    <w:rsid w:val="00F72748"/>
    <w:rsid w:val="00F72790"/>
    <w:rsid w:val="00F7298D"/>
    <w:rsid w:val="00F72A3B"/>
    <w:rsid w:val="00F72A83"/>
    <w:rsid w:val="00F73335"/>
    <w:rsid w:val="00F73575"/>
    <w:rsid w:val="00F737C6"/>
    <w:rsid w:val="00F73A0E"/>
    <w:rsid w:val="00F73AF6"/>
    <w:rsid w:val="00F73C45"/>
    <w:rsid w:val="00F73EE1"/>
    <w:rsid w:val="00F73F51"/>
    <w:rsid w:val="00F74095"/>
    <w:rsid w:val="00F745E2"/>
    <w:rsid w:val="00F7465A"/>
    <w:rsid w:val="00F74732"/>
    <w:rsid w:val="00F7497C"/>
    <w:rsid w:val="00F74AB0"/>
    <w:rsid w:val="00F7519C"/>
    <w:rsid w:val="00F751E3"/>
    <w:rsid w:val="00F7537C"/>
    <w:rsid w:val="00F756C9"/>
    <w:rsid w:val="00F75A61"/>
    <w:rsid w:val="00F75D8B"/>
    <w:rsid w:val="00F75E5F"/>
    <w:rsid w:val="00F75F8D"/>
    <w:rsid w:val="00F762FC"/>
    <w:rsid w:val="00F76443"/>
    <w:rsid w:val="00F7655C"/>
    <w:rsid w:val="00F765E4"/>
    <w:rsid w:val="00F7674C"/>
    <w:rsid w:val="00F76C6C"/>
    <w:rsid w:val="00F76F29"/>
    <w:rsid w:val="00F77068"/>
    <w:rsid w:val="00F7708F"/>
    <w:rsid w:val="00F770AC"/>
    <w:rsid w:val="00F770B7"/>
    <w:rsid w:val="00F77405"/>
    <w:rsid w:val="00F7760A"/>
    <w:rsid w:val="00F7762B"/>
    <w:rsid w:val="00F8021A"/>
    <w:rsid w:val="00F809C0"/>
    <w:rsid w:val="00F80B0B"/>
    <w:rsid w:val="00F80CF3"/>
    <w:rsid w:val="00F80F15"/>
    <w:rsid w:val="00F81103"/>
    <w:rsid w:val="00F81110"/>
    <w:rsid w:val="00F81153"/>
    <w:rsid w:val="00F8155D"/>
    <w:rsid w:val="00F81785"/>
    <w:rsid w:val="00F81B83"/>
    <w:rsid w:val="00F81B8F"/>
    <w:rsid w:val="00F81D7F"/>
    <w:rsid w:val="00F81DDB"/>
    <w:rsid w:val="00F81FA7"/>
    <w:rsid w:val="00F8217B"/>
    <w:rsid w:val="00F8221D"/>
    <w:rsid w:val="00F82319"/>
    <w:rsid w:val="00F8288C"/>
    <w:rsid w:val="00F8327E"/>
    <w:rsid w:val="00F838F4"/>
    <w:rsid w:val="00F83ADA"/>
    <w:rsid w:val="00F83D80"/>
    <w:rsid w:val="00F84225"/>
    <w:rsid w:val="00F843FE"/>
    <w:rsid w:val="00F8474B"/>
    <w:rsid w:val="00F847B2"/>
    <w:rsid w:val="00F84D08"/>
    <w:rsid w:val="00F85296"/>
    <w:rsid w:val="00F85352"/>
    <w:rsid w:val="00F85475"/>
    <w:rsid w:val="00F854E8"/>
    <w:rsid w:val="00F855F2"/>
    <w:rsid w:val="00F8567E"/>
    <w:rsid w:val="00F857DE"/>
    <w:rsid w:val="00F8591A"/>
    <w:rsid w:val="00F85977"/>
    <w:rsid w:val="00F85A84"/>
    <w:rsid w:val="00F85C70"/>
    <w:rsid w:val="00F85F46"/>
    <w:rsid w:val="00F8634A"/>
    <w:rsid w:val="00F8676B"/>
    <w:rsid w:val="00F8683C"/>
    <w:rsid w:val="00F868BB"/>
    <w:rsid w:val="00F8696A"/>
    <w:rsid w:val="00F8698D"/>
    <w:rsid w:val="00F86A27"/>
    <w:rsid w:val="00F86A5C"/>
    <w:rsid w:val="00F86B44"/>
    <w:rsid w:val="00F86C2A"/>
    <w:rsid w:val="00F86CFB"/>
    <w:rsid w:val="00F86F7D"/>
    <w:rsid w:val="00F87279"/>
    <w:rsid w:val="00F87473"/>
    <w:rsid w:val="00F877C6"/>
    <w:rsid w:val="00F879A1"/>
    <w:rsid w:val="00F87A68"/>
    <w:rsid w:val="00F87E42"/>
    <w:rsid w:val="00F901AB"/>
    <w:rsid w:val="00F90352"/>
    <w:rsid w:val="00F903F7"/>
    <w:rsid w:val="00F90560"/>
    <w:rsid w:val="00F90579"/>
    <w:rsid w:val="00F90966"/>
    <w:rsid w:val="00F913C0"/>
    <w:rsid w:val="00F913CD"/>
    <w:rsid w:val="00F91720"/>
    <w:rsid w:val="00F918C6"/>
    <w:rsid w:val="00F91A2D"/>
    <w:rsid w:val="00F91A72"/>
    <w:rsid w:val="00F91BE3"/>
    <w:rsid w:val="00F91D00"/>
    <w:rsid w:val="00F92062"/>
    <w:rsid w:val="00F92086"/>
    <w:rsid w:val="00F92165"/>
    <w:rsid w:val="00F922D5"/>
    <w:rsid w:val="00F922E1"/>
    <w:rsid w:val="00F9287E"/>
    <w:rsid w:val="00F92980"/>
    <w:rsid w:val="00F92A3B"/>
    <w:rsid w:val="00F92FC0"/>
    <w:rsid w:val="00F932C9"/>
    <w:rsid w:val="00F93480"/>
    <w:rsid w:val="00F934E0"/>
    <w:rsid w:val="00F9375C"/>
    <w:rsid w:val="00F9389B"/>
    <w:rsid w:val="00F93987"/>
    <w:rsid w:val="00F93AC7"/>
    <w:rsid w:val="00F93D2C"/>
    <w:rsid w:val="00F93F32"/>
    <w:rsid w:val="00F94268"/>
    <w:rsid w:val="00F942BF"/>
    <w:rsid w:val="00F94330"/>
    <w:rsid w:val="00F9455C"/>
    <w:rsid w:val="00F9498A"/>
    <w:rsid w:val="00F94A91"/>
    <w:rsid w:val="00F94AC5"/>
    <w:rsid w:val="00F94C04"/>
    <w:rsid w:val="00F94C3B"/>
    <w:rsid w:val="00F94C9E"/>
    <w:rsid w:val="00F95250"/>
    <w:rsid w:val="00F95331"/>
    <w:rsid w:val="00F9544C"/>
    <w:rsid w:val="00F954C7"/>
    <w:rsid w:val="00F957EA"/>
    <w:rsid w:val="00F958AE"/>
    <w:rsid w:val="00F95918"/>
    <w:rsid w:val="00F95B14"/>
    <w:rsid w:val="00F95CEB"/>
    <w:rsid w:val="00F95E75"/>
    <w:rsid w:val="00F96058"/>
    <w:rsid w:val="00F9618A"/>
    <w:rsid w:val="00F961DF"/>
    <w:rsid w:val="00F962D3"/>
    <w:rsid w:val="00F963C0"/>
    <w:rsid w:val="00F96409"/>
    <w:rsid w:val="00F9648F"/>
    <w:rsid w:val="00F96573"/>
    <w:rsid w:val="00F96733"/>
    <w:rsid w:val="00F96741"/>
    <w:rsid w:val="00F9674E"/>
    <w:rsid w:val="00F969F5"/>
    <w:rsid w:val="00F96EAA"/>
    <w:rsid w:val="00F970F5"/>
    <w:rsid w:val="00F971DC"/>
    <w:rsid w:val="00F971E6"/>
    <w:rsid w:val="00F971F0"/>
    <w:rsid w:val="00F973AE"/>
    <w:rsid w:val="00F9752B"/>
    <w:rsid w:val="00F97858"/>
    <w:rsid w:val="00F9790E"/>
    <w:rsid w:val="00F97962"/>
    <w:rsid w:val="00F97A34"/>
    <w:rsid w:val="00F97A50"/>
    <w:rsid w:val="00F97AC4"/>
    <w:rsid w:val="00F97EB7"/>
    <w:rsid w:val="00FA0124"/>
    <w:rsid w:val="00FA0339"/>
    <w:rsid w:val="00FA047A"/>
    <w:rsid w:val="00FA06D7"/>
    <w:rsid w:val="00FA0D56"/>
    <w:rsid w:val="00FA1099"/>
    <w:rsid w:val="00FA13ED"/>
    <w:rsid w:val="00FA149E"/>
    <w:rsid w:val="00FA15F9"/>
    <w:rsid w:val="00FA15FC"/>
    <w:rsid w:val="00FA1879"/>
    <w:rsid w:val="00FA18B7"/>
    <w:rsid w:val="00FA19C0"/>
    <w:rsid w:val="00FA215A"/>
    <w:rsid w:val="00FA23E8"/>
    <w:rsid w:val="00FA26BD"/>
    <w:rsid w:val="00FA2A58"/>
    <w:rsid w:val="00FA2CB4"/>
    <w:rsid w:val="00FA2CC8"/>
    <w:rsid w:val="00FA2D6F"/>
    <w:rsid w:val="00FA2EA8"/>
    <w:rsid w:val="00FA3440"/>
    <w:rsid w:val="00FA384F"/>
    <w:rsid w:val="00FA39E5"/>
    <w:rsid w:val="00FA3E6E"/>
    <w:rsid w:val="00FA4036"/>
    <w:rsid w:val="00FA45AD"/>
    <w:rsid w:val="00FA46EF"/>
    <w:rsid w:val="00FA4974"/>
    <w:rsid w:val="00FA4A63"/>
    <w:rsid w:val="00FA4B61"/>
    <w:rsid w:val="00FA4CC6"/>
    <w:rsid w:val="00FA4D6F"/>
    <w:rsid w:val="00FA4E46"/>
    <w:rsid w:val="00FA4E58"/>
    <w:rsid w:val="00FA4F1D"/>
    <w:rsid w:val="00FA4FF2"/>
    <w:rsid w:val="00FA5089"/>
    <w:rsid w:val="00FA5108"/>
    <w:rsid w:val="00FA5223"/>
    <w:rsid w:val="00FA5939"/>
    <w:rsid w:val="00FA5C40"/>
    <w:rsid w:val="00FA5F1F"/>
    <w:rsid w:val="00FA5F72"/>
    <w:rsid w:val="00FA61D2"/>
    <w:rsid w:val="00FA62B4"/>
    <w:rsid w:val="00FA62B6"/>
    <w:rsid w:val="00FA6349"/>
    <w:rsid w:val="00FA65BA"/>
    <w:rsid w:val="00FA6884"/>
    <w:rsid w:val="00FA6898"/>
    <w:rsid w:val="00FA6DB2"/>
    <w:rsid w:val="00FA707C"/>
    <w:rsid w:val="00FA71A4"/>
    <w:rsid w:val="00FA7398"/>
    <w:rsid w:val="00FA77BB"/>
    <w:rsid w:val="00FA788D"/>
    <w:rsid w:val="00FA7CD3"/>
    <w:rsid w:val="00FA7D92"/>
    <w:rsid w:val="00FA7DF7"/>
    <w:rsid w:val="00FB019C"/>
    <w:rsid w:val="00FB036B"/>
    <w:rsid w:val="00FB03AA"/>
    <w:rsid w:val="00FB0775"/>
    <w:rsid w:val="00FB0AFD"/>
    <w:rsid w:val="00FB0BD3"/>
    <w:rsid w:val="00FB0C15"/>
    <w:rsid w:val="00FB0C31"/>
    <w:rsid w:val="00FB0D57"/>
    <w:rsid w:val="00FB11B8"/>
    <w:rsid w:val="00FB120F"/>
    <w:rsid w:val="00FB1331"/>
    <w:rsid w:val="00FB14DA"/>
    <w:rsid w:val="00FB158F"/>
    <w:rsid w:val="00FB1A36"/>
    <w:rsid w:val="00FB1EC0"/>
    <w:rsid w:val="00FB1F82"/>
    <w:rsid w:val="00FB20CD"/>
    <w:rsid w:val="00FB2102"/>
    <w:rsid w:val="00FB219A"/>
    <w:rsid w:val="00FB21D2"/>
    <w:rsid w:val="00FB25BD"/>
    <w:rsid w:val="00FB2772"/>
    <w:rsid w:val="00FB278D"/>
    <w:rsid w:val="00FB2884"/>
    <w:rsid w:val="00FB2B0F"/>
    <w:rsid w:val="00FB2DB9"/>
    <w:rsid w:val="00FB3032"/>
    <w:rsid w:val="00FB31C5"/>
    <w:rsid w:val="00FB3246"/>
    <w:rsid w:val="00FB3274"/>
    <w:rsid w:val="00FB3492"/>
    <w:rsid w:val="00FB39AD"/>
    <w:rsid w:val="00FB3C84"/>
    <w:rsid w:val="00FB3CFF"/>
    <w:rsid w:val="00FB3ECD"/>
    <w:rsid w:val="00FB3F92"/>
    <w:rsid w:val="00FB45D1"/>
    <w:rsid w:val="00FB462A"/>
    <w:rsid w:val="00FB48E9"/>
    <w:rsid w:val="00FB4A99"/>
    <w:rsid w:val="00FB4AF0"/>
    <w:rsid w:val="00FB4B7C"/>
    <w:rsid w:val="00FB4D0C"/>
    <w:rsid w:val="00FB513F"/>
    <w:rsid w:val="00FB5575"/>
    <w:rsid w:val="00FB58A8"/>
    <w:rsid w:val="00FB5972"/>
    <w:rsid w:val="00FB59B1"/>
    <w:rsid w:val="00FB5BF9"/>
    <w:rsid w:val="00FB5E9E"/>
    <w:rsid w:val="00FB60FC"/>
    <w:rsid w:val="00FB6167"/>
    <w:rsid w:val="00FB61E4"/>
    <w:rsid w:val="00FB6668"/>
    <w:rsid w:val="00FB6948"/>
    <w:rsid w:val="00FB6E4E"/>
    <w:rsid w:val="00FB6F05"/>
    <w:rsid w:val="00FB7517"/>
    <w:rsid w:val="00FB755A"/>
    <w:rsid w:val="00FB776F"/>
    <w:rsid w:val="00FB77A9"/>
    <w:rsid w:val="00FB78D1"/>
    <w:rsid w:val="00FB7A87"/>
    <w:rsid w:val="00FB7BEB"/>
    <w:rsid w:val="00FB7CCD"/>
    <w:rsid w:val="00FB7DB7"/>
    <w:rsid w:val="00FC0022"/>
    <w:rsid w:val="00FC0B44"/>
    <w:rsid w:val="00FC0EAB"/>
    <w:rsid w:val="00FC0EE4"/>
    <w:rsid w:val="00FC0F2A"/>
    <w:rsid w:val="00FC0F8E"/>
    <w:rsid w:val="00FC11AE"/>
    <w:rsid w:val="00FC14FC"/>
    <w:rsid w:val="00FC152A"/>
    <w:rsid w:val="00FC1C2B"/>
    <w:rsid w:val="00FC204F"/>
    <w:rsid w:val="00FC230B"/>
    <w:rsid w:val="00FC250C"/>
    <w:rsid w:val="00FC2641"/>
    <w:rsid w:val="00FC26EF"/>
    <w:rsid w:val="00FC285B"/>
    <w:rsid w:val="00FC2916"/>
    <w:rsid w:val="00FC29F7"/>
    <w:rsid w:val="00FC2B38"/>
    <w:rsid w:val="00FC2E7F"/>
    <w:rsid w:val="00FC2F87"/>
    <w:rsid w:val="00FC31D2"/>
    <w:rsid w:val="00FC34B0"/>
    <w:rsid w:val="00FC3696"/>
    <w:rsid w:val="00FC3895"/>
    <w:rsid w:val="00FC38EF"/>
    <w:rsid w:val="00FC3953"/>
    <w:rsid w:val="00FC3CCA"/>
    <w:rsid w:val="00FC3F37"/>
    <w:rsid w:val="00FC4089"/>
    <w:rsid w:val="00FC4317"/>
    <w:rsid w:val="00FC458C"/>
    <w:rsid w:val="00FC45FE"/>
    <w:rsid w:val="00FC4685"/>
    <w:rsid w:val="00FC470B"/>
    <w:rsid w:val="00FC4836"/>
    <w:rsid w:val="00FC4BBE"/>
    <w:rsid w:val="00FC4FC8"/>
    <w:rsid w:val="00FC5D46"/>
    <w:rsid w:val="00FC5DD9"/>
    <w:rsid w:val="00FC627E"/>
    <w:rsid w:val="00FC65BA"/>
    <w:rsid w:val="00FC6603"/>
    <w:rsid w:val="00FC66BE"/>
    <w:rsid w:val="00FC66EB"/>
    <w:rsid w:val="00FC68A9"/>
    <w:rsid w:val="00FC6B8F"/>
    <w:rsid w:val="00FC6C93"/>
    <w:rsid w:val="00FC6E51"/>
    <w:rsid w:val="00FC7262"/>
    <w:rsid w:val="00FC75CD"/>
    <w:rsid w:val="00FC7728"/>
    <w:rsid w:val="00FC7769"/>
    <w:rsid w:val="00FD0629"/>
    <w:rsid w:val="00FD09A4"/>
    <w:rsid w:val="00FD09F9"/>
    <w:rsid w:val="00FD0A6E"/>
    <w:rsid w:val="00FD0B16"/>
    <w:rsid w:val="00FD0C0D"/>
    <w:rsid w:val="00FD18FC"/>
    <w:rsid w:val="00FD1996"/>
    <w:rsid w:val="00FD1BF7"/>
    <w:rsid w:val="00FD22EC"/>
    <w:rsid w:val="00FD2374"/>
    <w:rsid w:val="00FD2608"/>
    <w:rsid w:val="00FD2B54"/>
    <w:rsid w:val="00FD2BF3"/>
    <w:rsid w:val="00FD2C0A"/>
    <w:rsid w:val="00FD2DD4"/>
    <w:rsid w:val="00FD30D8"/>
    <w:rsid w:val="00FD32AE"/>
    <w:rsid w:val="00FD34E8"/>
    <w:rsid w:val="00FD3762"/>
    <w:rsid w:val="00FD3771"/>
    <w:rsid w:val="00FD37EA"/>
    <w:rsid w:val="00FD3A72"/>
    <w:rsid w:val="00FD3B14"/>
    <w:rsid w:val="00FD41ED"/>
    <w:rsid w:val="00FD4238"/>
    <w:rsid w:val="00FD42A2"/>
    <w:rsid w:val="00FD46B1"/>
    <w:rsid w:val="00FD4932"/>
    <w:rsid w:val="00FD4AEF"/>
    <w:rsid w:val="00FD4C59"/>
    <w:rsid w:val="00FD4DF5"/>
    <w:rsid w:val="00FD58E6"/>
    <w:rsid w:val="00FD5991"/>
    <w:rsid w:val="00FD5C7F"/>
    <w:rsid w:val="00FD5DBD"/>
    <w:rsid w:val="00FD5F31"/>
    <w:rsid w:val="00FD5F42"/>
    <w:rsid w:val="00FD5FA7"/>
    <w:rsid w:val="00FD6232"/>
    <w:rsid w:val="00FD6538"/>
    <w:rsid w:val="00FD6699"/>
    <w:rsid w:val="00FD66CF"/>
    <w:rsid w:val="00FD67B4"/>
    <w:rsid w:val="00FD6845"/>
    <w:rsid w:val="00FD68BB"/>
    <w:rsid w:val="00FD6B53"/>
    <w:rsid w:val="00FD6C72"/>
    <w:rsid w:val="00FD6DBD"/>
    <w:rsid w:val="00FD6E9C"/>
    <w:rsid w:val="00FD7312"/>
    <w:rsid w:val="00FD7426"/>
    <w:rsid w:val="00FD7436"/>
    <w:rsid w:val="00FD7690"/>
    <w:rsid w:val="00FD7713"/>
    <w:rsid w:val="00FD7B99"/>
    <w:rsid w:val="00FD7BB3"/>
    <w:rsid w:val="00FD7E7F"/>
    <w:rsid w:val="00FD7FED"/>
    <w:rsid w:val="00FE0191"/>
    <w:rsid w:val="00FE01B2"/>
    <w:rsid w:val="00FE0A7E"/>
    <w:rsid w:val="00FE13DA"/>
    <w:rsid w:val="00FE1436"/>
    <w:rsid w:val="00FE15B0"/>
    <w:rsid w:val="00FE17CA"/>
    <w:rsid w:val="00FE1801"/>
    <w:rsid w:val="00FE1ADD"/>
    <w:rsid w:val="00FE1C86"/>
    <w:rsid w:val="00FE1E37"/>
    <w:rsid w:val="00FE1F37"/>
    <w:rsid w:val="00FE21F6"/>
    <w:rsid w:val="00FE21F8"/>
    <w:rsid w:val="00FE23DE"/>
    <w:rsid w:val="00FE2413"/>
    <w:rsid w:val="00FE253A"/>
    <w:rsid w:val="00FE263E"/>
    <w:rsid w:val="00FE29D7"/>
    <w:rsid w:val="00FE2A4C"/>
    <w:rsid w:val="00FE2B2A"/>
    <w:rsid w:val="00FE2D77"/>
    <w:rsid w:val="00FE2DA6"/>
    <w:rsid w:val="00FE356A"/>
    <w:rsid w:val="00FE36CC"/>
    <w:rsid w:val="00FE3910"/>
    <w:rsid w:val="00FE459B"/>
    <w:rsid w:val="00FE4915"/>
    <w:rsid w:val="00FE499F"/>
    <w:rsid w:val="00FE4ADE"/>
    <w:rsid w:val="00FE5085"/>
    <w:rsid w:val="00FE5248"/>
    <w:rsid w:val="00FE535D"/>
    <w:rsid w:val="00FE53FC"/>
    <w:rsid w:val="00FE56BC"/>
    <w:rsid w:val="00FE57AF"/>
    <w:rsid w:val="00FE581A"/>
    <w:rsid w:val="00FE584F"/>
    <w:rsid w:val="00FE58F0"/>
    <w:rsid w:val="00FE5B19"/>
    <w:rsid w:val="00FE5EAA"/>
    <w:rsid w:val="00FE5FEC"/>
    <w:rsid w:val="00FE664A"/>
    <w:rsid w:val="00FE6676"/>
    <w:rsid w:val="00FE6AB9"/>
    <w:rsid w:val="00FE6FB9"/>
    <w:rsid w:val="00FE744F"/>
    <w:rsid w:val="00FE77CA"/>
    <w:rsid w:val="00FE7945"/>
    <w:rsid w:val="00FE79D5"/>
    <w:rsid w:val="00FE79DA"/>
    <w:rsid w:val="00FE7ACC"/>
    <w:rsid w:val="00FE7C54"/>
    <w:rsid w:val="00FE7E19"/>
    <w:rsid w:val="00FE7E68"/>
    <w:rsid w:val="00FE7F31"/>
    <w:rsid w:val="00FF00BB"/>
    <w:rsid w:val="00FF0134"/>
    <w:rsid w:val="00FF0370"/>
    <w:rsid w:val="00FF04A6"/>
    <w:rsid w:val="00FF060E"/>
    <w:rsid w:val="00FF0B0C"/>
    <w:rsid w:val="00FF0D54"/>
    <w:rsid w:val="00FF0DD8"/>
    <w:rsid w:val="00FF0DE9"/>
    <w:rsid w:val="00FF0DED"/>
    <w:rsid w:val="00FF0F95"/>
    <w:rsid w:val="00FF1006"/>
    <w:rsid w:val="00FF118C"/>
    <w:rsid w:val="00FF1204"/>
    <w:rsid w:val="00FF179C"/>
    <w:rsid w:val="00FF1937"/>
    <w:rsid w:val="00FF1968"/>
    <w:rsid w:val="00FF1D63"/>
    <w:rsid w:val="00FF1FB2"/>
    <w:rsid w:val="00FF2498"/>
    <w:rsid w:val="00FF25B1"/>
    <w:rsid w:val="00FF2658"/>
    <w:rsid w:val="00FF27E9"/>
    <w:rsid w:val="00FF2843"/>
    <w:rsid w:val="00FF2A70"/>
    <w:rsid w:val="00FF2DD3"/>
    <w:rsid w:val="00FF3067"/>
    <w:rsid w:val="00FF30AD"/>
    <w:rsid w:val="00FF3191"/>
    <w:rsid w:val="00FF36FE"/>
    <w:rsid w:val="00FF38DC"/>
    <w:rsid w:val="00FF3EBB"/>
    <w:rsid w:val="00FF3FAA"/>
    <w:rsid w:val="00FF3FCE"/>
    <w:rsid w:val="00FF4098"/>
    <w:rsid w:val="00FF41A3"/>
    <w:rsid w:val="00FF42DA"/>
    <w:rsid w:val="00FF4B28"/>
    <w:rsid w:val="00FF4DBF"/>
    <w:rsid w:val="00FF5383"/>
    <w:rsid w:val="00FF54DD"/>
    <w:rsid w:val="00FF58CF"/>
    <w:rsid w:val="00FF5BAF"/>
    <w:rsid w:val="00FF5C61"/>
    <w:rsid w:val="00FF5F01"/>
    <w:rsid w:val="00FF66CC"/>
    <w:rsid w:val="00FF6769"/>
    <w:rsid w:val="00FF686A"/>
    <w:rsid w:val="00FF6B17"/>
    <w:rsid w:val="00FF7A68"/>
    <w:rsid w:val="00FF7B85"/>
    <w:rsid w:val="00FF7F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656DF5"/>
  <w15:docId w15:val="{1DD4FE16-3C50-4384-9DF5-A094B366A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309"/>
    <w:pPr>
      <w:spacing w:line="360" w:lineRule="auto"/>
      <w:jc w:val="both"/>
    </w:pPr>
    <w:rPr>
      <w:rFonts w:ascii="Times New Roman" w:eastAsia="Times New Roman" w:hAnsi="Times New Roman"/>
      <w:sz w:val="24"/>
      <w:szCs w:val="22"/>
    </w:rPr>
  </w:style>
  <w:style w:type="paragraph" w:styleId="Heading1">
    <w:name w:val="heading 1"/>
    <w:basedOn w:val="Normal"/>
    <w:next w:val="MainBodyText"/>
    <w:link w:val="Heading1Char"/>
    <w:qFormat/>
    <w:rsid w:val="00F77405"/>
    <w:pPr>
      <w:keepNext/>
      <w:keepLines/>
      <w:pageBreakBefore/>
      <w:framePr w:wrap="around" w:vAnchor="text" w:hAnchor="text" w:y="1"/>
      <w:numPr>
        <w:numId w:val="6"/>
      </w:numPr>
      <w:tabs>
        <w:tab w:val="left" w:pos="1701"/>
        <w:tab w:val="num" w:pos="4757"/>
      </w:tabs>
      <w:spacing w:after="560" w:line="480" w:lineRule="auto"/>
      <w:jc w:val="center"/>
      <w:outlineLvl w:val="0"/>
    </w:pPr>
    <w:rPr>
      <w:b/>
      <w:bCs/>
      <w:sz w:val="32"/>
      <w:szCs w:val="28"/>
    </w:rPr>
  </w:style>
  <w:style w:type="paragraph" w:styleId="Heading2">
    <w:name w:val="heading 2"/>
    <w:basedOn w:val="Normal"/>
    <w:next w:val="MainBodyText"/>
    <w:link w:val="Heading2Char1"/>
    <w:qFormat/>
    <w:rsid w:val="008A2073"/>
    <w:pPr>
      <w:keepNext/>
      <w:keepLines/>
      <w:numPr>
        <w:ilvl w:val="1"/>
        <w:numId w:val="6"/>
      </w:numPr>
      <w:tabs>
        <w:tab w:val="num" w:pos="862"/>
      </w:tabs>
      <w:spacing w:before="240" w:after="240"/>
      <w:outlineLvl w:val="1"/>
    </w:pPr>
    <w:rPr>
      <w:b/>
      <w:bCs/>
      <w:sz w:val="28"/>
      <w:szCs w:val="26"/>
    </w:rPr>
  </w:style>
  <w:style w:type="paragraph" w:styleId="Heading3">
    <w:name w:val="heading 3"/>
    <w:basedOn w:val="Normal"/>
    <w:next w:val="MainBodyText"/>
    <w:link w:val="Heading3Char"/>
    <w:qFormat/>
    <w:rsid w:val="00CC1088"/>
    <w:pPr>
      <w:keepNext/>
      <w:keepLines/>
      <w:numPr>
        <w:ilvl w:val="2"/>
        <w:numId w:val="6"/>
      </w:numPr>
      <w:spacing w:before="240" w:after="240"/>
      <w:outlineLvl w:val="2"/>
    </w:pPr>
    <w:rPr>
      <w:b/>
      <w:bCs/>
      <w:i/>
    </w:rPr>
  </w:style>
  <w:style w:type="paragraph" w:styleId="Heading4">
    <w:name w:val="heading 4"/>
    <w:basedOn w:val="Normal"/>
    <w:next w:val="MainBodyText"/>
    <w:link w:val="Heading4Char"/>
    <w:qFormat/>
    <w:rsid w:val="00016D12"/>
    <w:pPr>
      <w:keepNext/>
      <w:keepLines/>
      <w:spacing w:after="240"/>
      <w:outlineLvl w:val="3"/>
    </w:pPr>
    <w:rPr>
      <w:b/>
      <w:bCs/>
      <w:iCs/>
    </w:rPr>
  </w:style>
  <w:style w:type="paragraph" w:styleId="Heading5">
    <w:name w:val="heading 5"/>
    <w:basedOn w:val="Normal"/>
    <w:next w:val="Normal"/>
    <w:link w:val="Heading5Char"/>
    <w:uiPriority w:val="9"/>
    <w:qFormat/>
    <w:rsid w:val="00CD2BC8"/>
    <w:pPr>
      <w:keepNext/>
      <w:keepLines/>
      <w:spacing w:before="200"/>
      <w:outlineLvl w:val="4"/>
    </w:pPr>
    <w:rPr>
      <w:rFonts w:ascii="Cambria" w:hAnsi="Cambria"/>
      <w:color w:val="243F60"/>
    </w:rPr>
  </w:style>
  <w:style w:type="paragraph" w:styleId="Heading6">
    <w:name w:val="heading 6"/>
    <w:basedOn w:val="Normal"/>
    <w:next w:val="Normal"/>
    <w:link w:val="Heading6Char"/>
    <w:uiPriority w:val="9"/>
    <w:qFormat/>
    <w:rsid w:val="00CD2BC8"/>
    <w:pPr>
      <w:keepNext/>
      <w:keepLines/>
      <w:spacing w:before="200"/>
      <w:outlineLvl w:val="5"/>
    </w:pPr>
    <w:rPr>
      <w:rFonts w:ascii="Cambria" w:hAnsi="Cambria"/>
      <w:i/>
      <w:iCs/>
      <w:color w:val="243F60"/>
    </w:rPr>
  </w:style>
  <w:style w:type="paragraph" w:styleId="Heading7">
    <w:name w:val="heading 7"/>
    <w:aliases w:val="Heading 2 Title"/>
    <w:basedOn w:val="Normal"/>
    <w:next w:val="Normal"/>
    <w:link w:val="Heading7Char"/>
    <w:uiPriority w:val="9"/>
    <w:qFormat/>
    <w:rsid w:val="0032465C"/>
    <w:pPr>
      <w:keepNext/>
      <w:keepLines/>
      <w:numPr>
        <w:ilvl w:val="6"/>
        <w:numId w:val="6"/>
      </w:numPr>
      <w:spacing w:after="480"/>
      <w:jc w:val="center"/>
      <w:outlineLvl w:val="6"/>
    </w:pPr>
    <w:rPr>
      <w:b/>
      <w:iCs/>
      <w:sz w:val="28"/>
    </w:rPr>
  </w:style>
  <w:style w:type="paragraph" w:styleId="Heading8">
    <w:name w:val="heading 8"/>
    <w:basedOn w:val="Normal"/>
    <w:next w:val="Normal"/>
    <w:link w:val="Heading8Char"/>
    <w:uiPriority w:val="9"/>
    <w:qFormat/>
    <w:rsid w:val="00942EDE"/>
    <w:pPr>
      <w:keepNext/>
      <w:numPr>
        <w:numId w:val="10"/>
      </w:numPr>
      <w:spacing w:after="560" w:line="480" w:lineRule="auto"/>
      <w:jc w:val="center"/>
      <w:outlineLvl w:val="7"/>
    </w:pPr>
    <w:rPr>
      <w:b/>
      <w:sz w:val="32"/>
      <w:szCs w:val="20"/>
    </w:rPr>
  </w:style>
  <w:style w:type="paragraph" w:styleId="Heading9">
    <w:name w:val="heading 9"/>
    <w:basedOn w:val="Normal"/>
    <w:next w:val="Normal"/>
    <w:link w:val="Heading9Char"/>
    <w:uiPriority w:val="9"/>
    <w:qFormat/>
    <w:rsid w:val="0029118A"/>
    <w:pPr>
      <w:keepNext/>
      <w:keepLines/>
      <w:spacing w:after="360"/>
      <w:outlineLvl w:val="8"/>
    </w:pPr>
    <w:rPr>
      <w:b/>
      <w:i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77405"/>
    <w:rPr>
      <w:rFonts w:ascii="Times New Roman" w:eastAsia="Times New Roman" w:hAnsi="Times New Roman"/>
      <w:b/>
      <w:bCs/>
      <w:sz w:val="32"/>
      <w:szCs w:val="28"/>
    </w:rPr>
  </w:style>
  <w:style w:type="character" w:customStyle="1" w:styleId="Heading2Char1">
    <w:name w:val="Heading 2 Char1"/>
    <w:link w:val="Heading2"/>
    <w:rsid w:val="008A2073"/>
    <w:rPr>
      <w:rFonts w:ascii="Times New Roman" w:eastAsia="Times New Roman" w:hAnsi="Times New Roman"/>
      <w:b/>
      <w:bCs/>
      <w:sz w:val="28"/>
      <w:szCs w:val="26"/>
    </w:rPr>
  </w:style>
  <w:style w:type="character" w:customStyle="1" w:styleId="Heading3Char">
    <w:name w:val="Heading 3 Char"/>
    <w:link w:val="Heading3"/>
    <w:rsid w:val="00CC1088"/>
    <w:rPr>
      <w:rFonts w:ascii="Times New Roman" w:eastAsia="Times New Roman" w:hAnsi="Times New Roman"/>
      <w:b/>
      <w:bCs/>
      <w:i/>
      <w:sz w:val="24"/>
      <w:szCs w:val="22"/>
    </w:rPr>
  </w:style>
  <w:style w:type="character" w:customStyle="1" w:styleId="Heading4Char">
    <w:name w:val="Heading 4 Char"/>
    <w:link w:val="Heading4"/>
    <w:rsid w:val="00016D12"/>
    <w:rPr>
      <w:rFonts w:ascii="Times New Roman" w:hAnsi="Times New Roman"/>
      <w:b/>
      <w:bCs/>
      <w:iCs/>
      <w:sz w:val="24"/>
      <w:szCs w:val="22"/>
      <w:lang w:val="en-US"/>
    </w:rPr>
  </w:style>
  <w:style w:type="character" w:customStyle="1" w:styleId="Heading5Char">
    <w:name w:val="Heading 5 Char"/>
    <w:link w:val="Heading5"/>
    <w:rsid w:val="00280385"/>
    <w:rPr>
      <w:rFonts w:ascii="Cambria" w:eastAsia="宋体" w:hAnsi="Cambria"/>
      <w:color w:val="243F60"/>
      <w:sz w:val="22"/>
      <w:szCs w:val="22"/>
      <w:lang w:val="en-US" w:eastAsia="zh-CN" w:bidi="ar-SA"/>
    </w:rPr>
  </w:style>
  <w:style w:type="character" w:customStyle="1" w:styleId="Heading6Char">
    <w:name w:val="Heading 6 Char"/>
    <w:link w:val="Heading6"/>
    <w:rsid w:val="00280385"/>
    <w:rPr>
      <w:rFonts w:ascii="Cambria" w:eastAsia="宋体" w:hAnsi="Cambria"/>
      <w:i/>
      <w:iCs/>
      <w:color w:val="243F60"/>
      <w:sz w:val="22"/>
      <w:szCs w:val="22"/>
      <w:lang w:val="en-US" w:eastAsia="zh-CN" w:bidi="ar-SA"/>
    </w:rPr>
  </w:style>
  <w:style w:type="character" w:customStyle="1" w:styleId="Heading7Char">
    <w:name w:val="Heading 7 Char"/>
    <w:aliases w:val="Heading 2 Title Char"/>
    <w:link w:val="Heading7"/>
    <w:uiPriority w:val="9"/>
    <w:rsid w:val="0032465C"/>
    <w:rPr>
      <w:rFonts w:ascii="Times New Roman" w:eastAsia="Times New Roman" w:hAnsi="Times New Roman"/>
      <w:b/>
      <w:iCs/>
      <w:sz w:val="28"/>
      <w:szCs w:val="22"/>
    </w:rPr>
  </w:style>
  <w:style w:type="character" w:customStyle="1" w:styleId="Heading8Char">
    <w:name w:val="Heading 8 Char"/>
    <w:link w:val="Heading8"/>
    <w:uiPriority w:val="9"/>
    <w:rsid w:val="008333E8"/>
    <w:rPr>
      <w:rFonts w:ascii="Times New Roman" w:eastAsia="Times New Roman" w:hAnsi="Times New Roman"/>
      <w:b/>
      <w:sz w:val="32"/>
    </w:rPr>
  </w:style>
  <w:style w:type="character" w:customStyle="1" w:styleId="Heading9Char">
    <w:name w:val="Heading 9 Char"/>
    <w:link w:val="Heading9"/>
    <w:rsid w:val="0029118A"/>
    <w:rPr>
      <w:rFonts w:ascii="Times New Roman" w:eastAsia="Times New Roman" w:hAnsi="Times New Roman"/>
      <w:b/>
      <w:iCs/>
      <w:sz w:val="28"/>
    </w:rPr>
  </w:style>
  <w:style w:type="paragraph" w:customStyle="1" w:styleId="Heading1Title">
    <w:name w:val="Heading 1 Title"/>
    <w:basedOn w:val="Normal"/>
    <w:qFormat/>
    <w:rsid w:val="00C31297"/>
    <w:pPr>
      <w:spacing w:after="560" w:line="480" w:lineRule="auto"/>
      <w:jc w:val="center"/>
    </w:pPr>
    <w:rPr>
      <w:b/>
      <w:sz w:val="32"/>
    </w:rPr>
  </w:style>
  <w:style w:type="paragraph" w:customStyle="1" w:styleId="MainBodyText">
    <w:name w:val="MainBody Text"/>
    <w:basedOn w:val="Normal"/>
    <w:link w:val="MainBodyTextChar"/>
    <w:qFormat/>
    <w:rsid w:val="0095467C"/>
    <w:pPr>
      <w:spacing w:after="120" w:line="480" w:lineRule="auto"/>
      <w:ind w:firstLine="360"/>
    </w:pPr>
  </w:style>
  <w:style w:type="paragraph" w:customStyle="1" w:styleId="SectionTitle">
    <w:name w:val="Section Title"/>
    <w:basedOn w:val="Normal"/>
    <w:qFormat/>
    <w:rsid w:val="00C1557E"/>
    <w:pPr>
      <w:spacing w:after="120" w:line="480" w:lineRule="auto"/>
      <w:jc w:val="center"/>
    </w:pPr>
    <w:rPr>
      <w:b/>
      <w:sz w:val="40"/>
    </w:rPr>
  </w:style>
  <w:style w:type="paragraph" w:styleId="TOCHeading">
    <w:name w:val="TOC Heading"/>
    <w:basedOn w:val="Heading1"/>
    <w:next w:val="Normal"/>
    <w:uiPriority w:val="39"/>
    <w:qFormat/>
    <w:rsid w:val="0019454F"/>
    <w:pPr>
      <w:framePr w:wrap="around"/>
      <w:spacing w:before="480" w:line="276" w:lineRule="auto"/>
      <w:jc w:val="left"/>
      <w:outlineLvl w:val="9"/>
    </w:pPr>
    <w:rPr>
      <w:rFonts w:ascii="Cambria" w:hAnsi="Cambria"/>
      <w:color w:val="365F91"/>
      <w:sz w:val="28"/>
      <w:lang w:eastAsia="en-US"/>
    </w:rPr>
  </w:style>
  <w:style w:type="paragraph" w:styleId="TOC1">
    <w:name w:val="toc 1"/>
    <w:basedOn w:val="Normal"/>
    <w:next w:val="Normal"/>
    <w:autoRedefine/>
    <w:uiPriority w:val="39"/>
    <w:unhideWhenUsed/>
    <w:qFormat/>
    <w:rsid w:val="00010AA5"/>
    <w:pPr>
      <w:tabs>
        <w:tab w:val="left" w:pos="1134"/>
        <w:tab w:val="right" w:leader="dot" w:pos="8784"/>
      </w:tabs>
      <w:spacing w:before="120" w:after="120"/>
    </w:pPr>
    <w:rPr>
      <w:b/>
      <w:bCs/>
      <w:szCs w:val="20"/>
    </w:rPr>
  </w:style>
  <w:style w:type="paragraph" w:styleId="TOC2">
    <w:name w:val="toc 2"/>
    <w:basedOn w:val="Normal"/>
    <w:next w:val="Normal"/>
    <w:autoRedefine/>
    <w:uiPriority w:val="39"/>
    <w:unhideWhenUsed/>
    <w:qFormat/>
    <w:rsid w:val="004C5E77"/>
    <w:pPr>
      <w:tabs>
        <w:tab w:val="left" w:pos="960"/>
        <w:tab w:val="right" w:leader="dot" w:pos="8774"/>
      </w:tabs>
      <w:ind w:left="240"/>
    </w:pPr>
    <w:rPr>
      <w:szCs w:val="20"/>
    </w:rPr>
  </w:style>
  <w:style w:type="character" w:styleId="Hyperlink">
    <w:name w:val="Hyperlink"/>
    <w:uiPriority w:val="99"/>
    <w:unhideWhenUsed/>
    <w:rsid w:val="0019454F"/>
    <w:rPr>
      <w:color w:val="0000FF"/>
      <w:u w:val="single"/>
    </w:rPr>
  </w:style>
  <w:style w:type="paragraph" w:styleId="BalloonText">
    <w:name w:val="Balloon Text"/>
    <w:basedOn w:val="Normal"/>
    <w:link w:val="BalloonTextChar"/>
    <w:semiHidden/>
    <w:unhideWhenUsed/>
    <w:rsid w:val="0019454F"/>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19454F"/>
    <w:rPr>
      <w:rFonts w:ascii="Tahoma" w:hAnsi="Tahoma" w:cs="Tahoma"/>
      <w:sz w:val="16"/>
      <w:szCs w:val="16"/>
    </w:rPr>
  </w:style>
  <w:style w:type="paragraph" w:styleId="TOC3">
    <w:name w:val="toc 3"/>
    <w:basedOn w:val="Normal"/>
    <w:next w:val="Normal"/>
    <w:autoRedefine/>
    <w:uiPriority w:val="39"/>
    <w:unhideWhenUsed/>
    <w:qFormat/>
    <w:rsid w:val="004E61AD"/>
    <w:pPr>
      <w:ind w:left="480"/>
    </w:pPr>
    <w:rPr>
      <w:i/>
      <w:iCs/>
      <w:szCs w:val="20"/>
    </w:rPr>
  </w:style>
  <w:style w:type="paragraph" w:styleId="TOC4">
    <w:name w:val="toc 4"/>
    <w:basedOn w:val="Normal"/>
    <w:next w:val="Normal"/>
    <w:autoRedefine/>
    <w:uiPriority w:val="39"/>
    <w:unhideWhenUsed/>
    <w:rsid w:val="00722AE9"/>
    <w:pPr>
      <w:ind w:left="720"/>
      <w:jc w:val="left"/>
    </w:pPr>
    <w:rPr>
      <w:rFonts w:asciiTheme="minorHAnsi" w:hAnsiTheme="minorHAnsi"/>
      <w:sz w:val="18"/>
      <w:szCs w:val="18"/>
    </w:rPr>
  </w:style>
  <w:style w:type="paragraph" w:styleId="TOC5">
    <w:name w:val="toc 5"/>
    <w:basedOn w:val="Normal"/>
    <w:next w:val="Normal"/>
    <w:autoRedefine/>
    <w:uiPriority w:val="39"/>
    <w:unhideWhenUsed/>
    <w:rsid w:val="00722AE9"/>
    <w:pPr>
      <w:ind w:left="960"/>
      <w:jc w:val="left"/>
    </w:pPr>
    <w:rPr>
      <w:rFonts w:asciiTheme="minorHAnsi" w:hAnsiTheme="minorHAnsi"/>
      <w:sz w:val="18"/>
      <w:szCs w:val="18"/>
    </w:rPr>
  </w:style>
  <w:style w:type="paragraph" w:styleId="TOC6">
    <w:name w:val="toc 6"/>
    <w:basedOn w:val="Normal"/>
    <w:next w:val="Normal"/>
    <w:autoRedefine/>
    <w:uiPriority w:val="39"/>
    <w:unhideWhenUsed/>
    <w:rsid w:val="00722AE9"/>
    <w:pPr>
      <w:ind w:left="1200"/>
      <w:jc w:val="left"/>
    </w:pPr>
    <w:rPr>
      <w:rFonts w:asciiTheme="minorHAnsi" w:hAnsiTheme="minorHAnsi"/>
      <w:sz w:val="18"/>
      <w:szCs w:val="18"/>
    </w:rPr>
  </w:style>
  <w:style w:type="paragraph" w:styleId="TOC7">
    <w:name w:val="toc 7"/>
    <w:basedOn w:val="Normal"/>
    <w:next w:val="Normal"/>
    <w:autoRedefine/>
    <w:uiPriority w:val="39"/>
    <w:unhideWhenUsed/>
    <w:rsid w:val="00722AE9"/>
    <w:pPr>
      <w:ind w:left="1440"/>
      <w:jc w:val="left"/>
    </w:pPr>
    <w:rPr>
      <w:rFonts w:asciiTheme="minorHAnsi" w:hAnsiTheme="minorHAnsi"/>
      <w:sz w:val="18"/>
      <w:szCs w:val="18"/>
    </w:rPr>
  </w:style>
  <w:style w:type="paragraph" w:styleId="TOC8">
    <w:name w:val="toc 8"/>
    <w:basedOn w:val="Normal"/>
    <w:next w:val="Normal"/>
    <w:autoRedefine/>
    <w:uiPriority w:val="39"/>
    <w:unhideWhenUsed/>
    <w:rsid w:val="00722AE9"/>
    <w:pPr>
      <w:ind w:left="1680"/>
      <w:jc w:val="left"/>
    </w:pPr>
    <w:rPr>
      <w:rFonts w:asciiTheme="minorHAnsi" w:hAnsiTheme="minorHAnsi"/>
      <w:sz w:val="18"/>
      <w:szCs w:val="18"/>
    </w:rPr>
  </w:style>
  <w:style w:type="paragraph" w:styleId="TOC9">
    <w:name w:val="toc 9"/>
    <w:basedOn w:val="Normal"/>
    <w:next w:val="Normal"/>
    <w:autoRedefine/>
    <w:uiPriority w:val="39"/>
    <w:unhideWhenUsed/>
    <w:rsid w:val="00722AE9"/>
    <w:pPr>
      <w:ind w:left="1920"/>
      <w:jc w:val="left"/>
    </w:pPr>
    <w:rPr>
      <w:rFonts w:asciiTheme="minorHAnsi" w:hAnsiTheme="minorHAnsi"/>
      <w:sz w:val="18"/>
      <w:szCs w:val="18"/>
    </w:rPr>
  </w:style>
  <w:style w:type="paragraph" w:styleId="Header">
    <w:name w:val="header"/>
    <w:basedOn w:val="Normal"/>
    <w:link w:val="HeaderChar"/>
    <w:uiPriority w:val="99"/>
    <w:unhideWhenUsed/>
    <w:rsid w:val="00FA2A58"/>
    <w:pPr>
      <w:tabs>
        <w:tab w:val="center" w:pos="4320"/>
        <w:tab w:val="right" w:pos="8640"/>
      </w:tabs>
      <w:spacing w:line="240" w:lineRule="auto"/>
    </w:pPr>
    <w:rPr>
      <w:i/>
    </w:rPr>
  </w:style>
  <w:style w:type="character" w:customStyle="1" w:styleId="HeaderChar">
    <w:name w:val="Header Char"/>
    <w:link w:val="Header"/>
    <w:uiPriority w:val="99"/>
    <w:rsid w:val="00FA2A58"/>
    <w:rPr>
      <w:rFonts w:eastAsia="宋体"/>
      <w:i/>
      <w:sz w:val="22"/>
      <w:szCs w:val="22"/>
      <w:lang w:val="en-US" w:eastAsia="zh-CN" w:bidi="ar-SA"/>
    </w:rPr>
  </w:style>
  <w:style w:type="paragraph" w:styleId="Footer">
    <w:name w:val="footer"/>
    <w:basedOn w:val="Normal"/>
    <w:link w:val="FooterChar"/>
    <w:unhideWhenUsed/>
    <w:rsid w:val="00140D37"/>
    <w:pPr>
      <w:tabs>
        <w:tab w:val="center" w:pos="4320"/>
        <w:tab w:val="right" w:pos="8640"/>
      </w:tabs>
      <w:spacing w:line="240" w:lineRule="auto"/>
    </w:pPr>
  </w:style>
  <w:style w:type="character" w:customStyle="1" w:styleId="FooterChar">
    <w:name w:val="Footer Char"/>
    <w:basedOn w:val="DefaultParagraphFont"/>
    <w:link w:val="Footer"/>
    <w:uiPriority w:val="99"/>
    <w:rsid w:val="00140D37"/>
  </w:style>
  <w:style w:type="paragraph" w:styleId="Caption">
    <w:name w:val="caption"/>
    <w:basedOn w:val="Normal"/>
    <w:next w:val="Normal"/>
    <w:link w:val="CaptionChar"/>
    <w:qFormat/>
    <w:rsid w:val="007269B5"/>
    <w:pPr>
      <w:spacing w:after="240"/>
      <w:jc w:val="center"/>
    </w:pPr>
    <w:rPr>
      <w:bCs/>
      <w:szCs w:val="18"/>
    </w:rPr>
  </w:style>
  <w:style w:type="paragraph" w:customStyle="1" w:styleId="Figure">
    <w:name w:val="Figure"/>
    <w:basedOn w:val="MainBodyText"/>
    <w:link w:val="FigureChar"/>
    <w:qFormat/>
    <w:rsid w:val="003B4D54"/>
    <w:pPr>
      <w:keepNext/>
      <w:spacing w:after="0" w:line="240" w:lineRule="auto"/>
      <w:ind w:firstLine="0"/>
      <w:jc w:val="center"/>
    </w:pPr>
    <w:rPr>
      <w:noProof/>
    </w:rPr>
  </w:style>
  <w:style w:type="paragraph" w:customStyle="1" w:styleId="FigureLabel">
    <w:name w:val="Figure Label"/>
    <w:basedOn w:val="MainBodyText"/>
    <w:qFormat/>
    <w:rsid w:val="008E1056"/>
    <w:pPr>
      <w:spacing w:line="240" w:lineRule="auto"/>
      <w:jc w:val="center"/>
    </w:pPr>
    <w:rPr>
      <w:sz w:val="20"/>
    </w:rPr>
  </w:style>
  <w:style w:type="table" w:styleId="TableGrid">
    <w:name w:val="Table Grid"/>
    <w:basedOn w:val="TableNormal"/>
    <w:rsid w:val="003E4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Label">
    <w:name w:val="Table Label"/>
    <w:basedOn w:val="Caption"/>
    <w:qFormat/>
    <w:rsid w:val="00474716"/>
    <w:pPr>
      <w:keepNext/>
      <w:spacing w:after="60"/>
    </w:pPr>
  </w:style>
  <w:style w:type="paragraph" w:customStyle="1" w:styleId="Table">
    <w:name w:val="Table"/>
    <w:basedOn w:val="MainBodyText"/>
    <w:link w:val="TableChar"/>
    <w:qFormat/>
    <w:rsid w:val="004879F6"/>
    <w:pPr>
      <w:spacing w:afterLines="40" w:after="96" w:line="240" w:lineRule="auto"/>
      <w:ind w:firstLine="0"/>
      <w:jc w:val="center"/>
    </w:pPr>
  </w:style>
  <w:style w:type="table" w:customStyle="1" w:styleId="LightShading1">
    <w:name w:val="Light Shading1"/>
    <w:basedOn w:val="TableNormal"/>
    <w:uiPriority w:val="60"/>
    <w:rsid w:val="003E482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ableDivider">
    <w:name w:val="Table Divider"/>
    <w:basedOn w:val="MainBodyText"/>
    <w:qFormat/>
    <w:rsid w:val="003F776F"/>
    <w:pPr>
      <w:spacing w:after="240"/>
    </w:pPr>
  </w:style>
  <w:style w:type="character" w:styleId="PlaceholderText">
    <w:name w:val="Placeholder Text"/>
    <w:uiPriority w:val="99"/>
    <w:semiHidden/>
    <w:rsid w:val="008152D5"/>
    <w:rPr>
      <w:color w:val="808080"/>
    </w:rPr>
  </w:style>
  <w:style w:type="paragraph" w:customStyle="1" w:styleId="Equation">
    <w:name w:val="Equation"/>
    <w:basedOn w:val="Normal"/>
    <w:link w:val="EquationChar"/>
    <w:qFormat/>
    <w:rsid w:val="00BF3501"/>
    <w:pPr>
      <w:spacing w:line="240" w:lineRule="auto"/>
      <w:jc w:val="center"/>
    </w:pPr>
  </w:style>
  <w:style w:type="paragraph" w:customStyle="1" w:styleId="EquationLabel">
    <w:name w:val="Equation Label"/>
    <w:basedOn w:val="Equation"/>
    <w:qFormat/>
    <w:rsid w:val="00BF3501"/>
    <w:pPr>
      <w:spacing w:after="480"/>
      <w:jc w:val="right"/>
    </w:pPr>
  </w:style>
  <w:style w:type="paragraph" w:customStyle="1" w:styleId="SmallList">
    <w:name w:val="Small List"/>
    <w:basedOn w:val="MainBodyText"/>
    <w:qFormat/>
    <w:rsid w:val="00A46FF0"/>
    <w:pPr>
      <w:spacing w:after="160"/>
    </w:pPr>
  </w:style>
  <w:style w:type="paragraph" w:styleId="ListParagraph">
    <w:name w:val="List Paragraph"/>
    <w:basedOn w:val="Normal"/>
    <w:link w:val="ListParagraphChar"/>
    <w:uiPriority w:val="34"/>
    <w:qFormat/>
    <w:rsid w:val="00527CC1"/>
    <w:pPr>
      <w:ind w:left="720"/>
      <w:contextualSpacing/>
    </w:pPr>
    <w:rPr>
      <w:sz w:val="22"/>
    </w:rPr>
  </w:style>
  <w:style w:type="paragraph" w:styleId="DocumentMap">
    <w:name w:val="Document Map"/>
    <w:basedOn w:val="Normal"/>
    <w:link w:val="DocumentMapChar"/>
    <w:uiPriority w:val="99"/>
    <w:semiHidden/>
    <w:unhideWhenUsed/>
    <w:rsid w:val="008F1F3C"/>
    <w:pPr>
      <w:spacing w:line="240" w:lineRule="auto"/>
    </w:pPr>
    <w:rPr>
      <w:rFonts w:ascii="Tahoma" w:hAnsi="Tahoma" w:cs="Tahoma"/>
      <w:sz w:val="16"/>
      <w:szCs w:val="16"/>
    </w:rPr>
  </w:style>
  <w:style w:type="character" w:customStyle="1" w:styleId="DocumentMapChar">
    <w:name w:val="Document Map Char"/>
    <w:link w:val="DocumentMap"/>
    <w:uiPriority w:val="99"/>
    <w:semiHidden/>
    <w:rsid w:val="008F1F3C"/>
    <w:rPr>
      <w:rFonts w:ascii="Tahoma" w:hAnsi="Tahoma" w:cs="Tahoma"/>
      <w:sz w:val="16"/>
      <w:szCs w:val="16"/>
    </w:rPr>
  </w:style>
  <w:style w:type="paragraph" w:styleId="EndnoteText">
    <w:name w:val="endnote text"/>
    <w:basedOn w:val="Normal"/>
    <w:link w:val="EndnoteTextChar"/>
    <w:uiPriority w:val="99"/>
    <w:semiHidden/>
    <w:unhideWhenUsed/>
    <w:rsid w:val="000C1B46"/>
    <w:pPr>
      <w:spacing w:line="240" w:lineRule="auto"/>
    </w:pPr>
    <w:rPr>
      <w:sz w:val="20"/>
      <w:szCs w:val="20"/>
    </w:rPr>
  </w:style>
  <w:style w:type="character" w:customStyle="1" w:styleId="EndnoteTextChar">
    <w:name w:val="Endnote Text Char"/>
    <w:link w:val="EndnoteText"/>
    <w:uiPriority w:val="99"/>
    <w:semiHidden/>
    <w:rsid w:val="000C1B46"/>
    <w:rPr>
      <w:sz w:val="20"/>
      <w:szCs w:val="20"/>
    </w:rPr>
  </w:style>
  <w:style w:type="character" w:styleId="EndnoteReference">
    <w:name w:val="endnote reference"/>
    <w:uiPriority w:val="99"/>
    <w:semiHidden/>
    <w:unhideWhenUsed/>
    <w:rsid w:val="000C1B46"/>
    <w:rPr>
      <w:vertAlign w:val="superscript"/>
    </w:rPr>
  </w:style>
  <w:style w:type="paragraph" w:styleId="FootnoteText">
    <w:name w:val="footnote text"/>
    <w:basedOn w:val="Normal"/>
    <w:link w:val="FootnoteTextChar"/>
    <w:semiHidden/>
    <w:unhideWhenUsed/>
    <w:rsid w:val="009B5FEA"/>
    <w:pPr>
      <w:spacing w:line="240" w:lineRule="auto"/>
    </w:pPr>
    <w:rPr>
      <w:sz w:val="20"/>
      <w:szCs w:val="20"/>
    </w:rPr>
  </w:style>
  <w:style w:type="character" w:customStyle="1" w:styleId="FootnoteTextChar">
    <w:name w:val="Footnote Text Char"/>
    <w:link w:val="FootnoteText"/>
    <w:semiHidden/>
    <w:rsid w:val="009B5FEA"/>
    <w:rPr>
      <w:sz w:val="20"/>
      <w:szCs w:val="20"/>
    </w:rPr>
  </w:style>
  <w:style w:type="character" w:styleId="FootnoteReference">
    <w:name w:val="footnote reference"/>
    <w:semiHidden/>
    <w:unhideWhenUsed/>
    <w:rsid w:val="009B5FEA"/>
    <w:rPr>
      <w:vertAlign w:val="superscript"/>
    </w:rPr>
  </w:style>
  <w:style w:type="character" w:customStyle="1" w:styleId="BodyText3Char">
    <w:name w:val="Body Text 3 Char"/>
    <w:link w:val="BodyText3"/>
    <w:semiHidden/>
    <w:rsid w:val="00A41D41"/>
    <w:rPr>
      <w:rFonts w:ascii="Times New Roman" w:eastAsia="Times New Roman" w:hAnsi="Times New Roman" w:cs="Times New Roman"/>
      <w:spacing w:val="-2"/>
      <w:sz w:val="24"/>
      <w:szCs w:val="20"/>
      <w:lang w:val="en-CA" w:eastAsia="en-US"/>
    </w:rPr>
  </w:style>
  <w:style w:type="paragraph" w:styleId="BodyText3">
    <w:name w:val="Body Text 3"/>
    <w:basedOn w:val="Normal"/>
    <w:link w:val="BodyText3Char"/>
    <w:semiHidden/>
    <w:rsid w:val="00A41D41"/>
    <w:pPr>
      <w:tabs>
        <w:tab w:val="left" w:pos="0"/>
        <w:tab w:val="left" w:pos="720"/>
        <w:tab w:val="left" w:pos="1440"/>
        <w:tab w:val="left" w:pos="2160"/>
        <w:tab w:val="left" w:pos="2880"/>
      </w:tabs>
      <w:suppressAutoHyphens/>
    </w:pPr>
    <w:rPr>
      <w:spacing w:val="-2"/>
      <w:szCs w:val="20"/>
      <w:lang w:val="en-CA" w:eastAsia="en-US"/>
    </w:rPr>
  </w:style>
  <w:style w:type="paragraph" w:customStyle="1" w:styleId="References">
    <w:name w:val="References"/>
    <w:basedOn w:val="Normal"/>
    <w:rsid w:val="00A41D41"/>
    <w:pPr>
      <w:numPr>
        <w:numId w:val="1"/>
      </w:numPr>
      <w:tabs>
        <w:tab w:val="left" w:pos="720"/>
      </w:tabs>
    </w:pPr>
    <w:rPr>
      <w:szCs w:val="20"/>
      <w:lang w:eastAsia="en-US"/>
    </w:rPr>
  </w:style>
  <w:style w:type="paragraph" w:styleId="NoSpacing">
    <w:name w:val="No Spacing"/>
    <w:link w:val="NoSpacingChar"/>
    <w:uiPriority w:val="1"/>
    <w:qFormat/>
    <w:rsid w:val="00A41D41"/>
    <w:rPr>
      <w:rFonts w:eastAsia="Times New Roman"/>
      <w:sz w:val="22"/>
      <w:szCs w:val="22"/>
    </w:rPr>
  </w:style>
  <w:style w:type="character" w:customStyle="1" w:styleId="NoSpacingChar">
    <w:name w:val="No Spacing Char"/>
    <w:link w:val="NoSpacing"/>
    <w:uiPriority w:val="1"/>
    <w:rsid w:val="00A41D41"/>
    <w:rPr>
      <w:rFonts w:eastAsia="Times New Roman"/>
      <w:sz w:val="22"/>
      <w:szCs w:val="22"/>
      <w:lang w:val="en-US" w:eastAsia="zh-CN" w:bidi="ar-SA"/>
    </w:rPr>
  </w:style>
  <w:style w:type="character" w:customStyle="1" w:styleId="nlmcontrib">
    <w:name w:val="nlm_contrib"/>
    <w:basedOn w:val="DefaultParagraphFont"/>
    <w:rsid w:val="00A41D41"/>
  </w:style>
  <w:style w:type="paragraph" w:customStyle="1" w:styleId="Reference">
    <w:name w:val="Reference"/>
    <w:basedOn w:val="ListParagraph"/>
    <w:qFormat/>
    <w:rsid w:val="00A41D41"/>
    <w:pPr>
      <w:numPr>
        <w:numId w:val="2"/>
      </w:numPr>
      <w:tabs>
        <w:tab w:val="left" w:pos="567"/>
      </w:tabs>
      <w:ind w:left="567" w:hanging="567"/>
    </w:pPr>
    <w:rPr>
      <w:rFonts w:eastAsia="Calibri"/>
      <w:szCs w:val="24"/>
      <w:lang w:eastAsia="en-US"/>
    </w:rPr>
  </w:style>
  <w:style w:type="character" w:styleId="Emphasis">
    <w:name w:val="Emphasis"/>
    <w:uiPriority w:val="20"/>
    <w:qFormat/>
    <w:rsid w:val="00A41D41"/>
    <w:rPr>
      <w:i/>
      <w:iCs/>
    </w:rPr>
  </w:style>
  <w:style w:type="paragraph" w:customStyle="1" w:styleId="Default">
    <w:name w:val="Default"/>
    <w:rsid w:val="00A41D41"/>
    <w:pPr>
      <w:autoSpaceDE w:val="0"/>
      <w:autoSpaceDN w:val="0"/>
      <w:adjustRightInd w:val="0"/>
    </w:pPr>
    <w:rPr>
      <w:rFonts w:ascii="Times New Roman" w:eastAsia="Calibri" w:hAnsi="Times New Roman"/>
      <w:color w:val="000000"/>
      <w:sz w:val="24"/>
      <w:szCs w:val="24"/>
      <w:lang w:val="en-CA" w:eastAsia="en-CA"/>
    </w:rPr>
  </w:style>
  <w:style w:type="paragraph" w:customStyle="1" w:styleId="Text">
    <w:name w:val="Text"/>
    <w:basedOn w:val="Default"/>
    <w:next w:val="Default"/>
    <w:link w:val="TextChar"/>
    <w:rsid w:val="00A41D41"/>
    <w:rPr>
      <w:color w:val="auto"/>
      <w:lang w:val="pt-BR"/>
    </w:rPr>
  </w:style>
  <w:style w:type="paragraph" w:customStyle="1" w:styleId="EqNumb">
    <w:name w:val="Eq_Numb"/>
    <w:basedOn w:val="ListParagraph"/>
    <w:rsid w:val="00A41D41"/>
    <w:pPr>
      <w:numPr>
        <w:ilvl w:val="1"/>
        <w:numId w:val="3"/>
      </w:numPr>
    </w:pPr>
    <w:rPr>
      <w:kern w:val="2"/>
    </w:rPr>
  </w:style>
  <w:style w:type="character" w:customStyle="1" w:styleId="hps">
    <w:name w:val="hps"/>
    <w:basedOn w:val="DefaultParagraphFont"/>
    <w:rsid w:val="00A41D41"/>
  </w:style>
  <w:style w:type="paragraph" w:customStyle="1" w:styleId="Steps">
    <w:name w:val="Steps"/>
    <w:rsid w:val="00A41D41"/>
    <w:pPr>
      <w:numPr>
        <w:numId w:val="4"/>
      </w:numPr>
      <w:tabs>
        <w:tab w:val="left" w:pos="851"/>
      </w:tabs>
      <w:spacing w:line="360" w:lineRule="auto"/>
      <w:jc w:val="both"/>
    </w:pPr>
    <w:rPr>
      <w:rFonts w:ascii="Times New Roman" w:eastAsia="Calibri" w:hAnsi="Times New Roman"/>
      <w:sz w:val="24"/>
      <w:szCs w:val="24"/>
      <w:lang w:eastAsia="en-US"/>
    </w:rPr>
  </w:style>
  <w:style w:type="character" w:customStyle="1" w:styleId="BiographyChar">
    <w:name w:val="Biography Char"/>
    <w:rsid w:val="00A41D41"/>
    <w:rPr>
      <w:noProof w:val="0"/>
      <w:sz w:val="16"/>
      <w:lang w:val="en-US" w:eastAsia="en-US" w:bidi="ar-SA"/>
    </w:rPr>
  </w:style>
  <w:style w:type="table" w:customStyle="1" w:styleId="TableGrid1">
    <w:name w:val="Table Grid1"/>
    <w:basedOn w:val="TableNormal"/>
    <w:next w:val="TableGrid"/>
    <w:uiPriority w:val="59"/>
    <w:rsid w:val="00BF53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
    <w:name w:val="Light Shading2"/>
    <w:basedOn w:val="TableNormal"/>
    <w:uiPriority w:val="60"/>
    <w:rsid w:val="00482B5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TableofFigures">
    <w:name w:val="table of figures"/>
    <w:basedOn w:val="Normal"/>
    <w:next w:val="Normal"/>
    <w:uiPriority w:val="99"/>
    <w:unhideWhenUsed/>
    <w:rsid w:val="004A47EF"/>
    <w:pPr>
      <w:spacing w:line="240" w:lineRule="auto"/>
    </w:pPr>
  </w:style>
  <w:style w:type="table" w:customStyle="1" w:styleId="MediumList11">
    <w:name w:val="Medium List 11"/>
    <w:basedOn w:val="TableNormal"/>
    <w:uiPriority w:val="65"/>
    <w:rsid w:val="00B13012"/>
    <w:rPr>
      <w:color w:val="000000"/>
    </w:rPr>
    <w:tblPr>
      <w:tblStyleRowBandSize w:val="1"/>
      <w:tblStyleColBandSize w:val="1"/>
      <w:tblBorders>
        <w:top w:val="single" w:sz="8" w:space="0" w:color="000000"/>
        <w:bottom w:val="single" w:sz="8" w:space="0" w:color="000000"/>
      </w:tblBorders>
    </w:tblPr>
    <w:tblStylePr w:type="firstRow">
      <w:rPr>
        <w:rFonts w:ascii="Cambria" w:eastAsia="宋体"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MTDisplayEquation">
    <w:name w:val="MTDisplayEquation"/>
    <w:basedOn w:val="Equation"/>
    <w:next w:val="Normal"/>
    <w:link w:val="MTDisplayEquationChar"/>
    <w:rsid w:val="00F0520B"/>
    <w:pPr>
      <w:keepNext/>
      <w:tabs>
        <w:tab w:val="center" w:pos="3960"/>
        <w:tab w:val="right" w:pos="7920"/>
      </w:tabs>
    </w:pPr>
  </w:style>
  <w:style w:type="character" w:customStyle="1" w:styleId="EquationChar">
    <w:name w:val="Equation Char"/>
    <w:basedOn w:val="DefaultParagraphFont"/>
    <w:link w:val="Equation"/>
    <w:rsid w:val="00F0520B"/>
  </w:style>
  <w:style w:type="character" w:customStyle="1" w:styleId="MTDisplayEquationChar">
    <w:name w:val="MTDisplayEquation Char"/>
    <w:link w:val="MTDisplayEquation"/>
    <w:rsid w:val="00F0520B"/>
    <w:rPr>
      <w:rFonts w:ascii="Times New Roman" w:hAnsi="Times New Roman"/>
    </w:rPr>
  </w:style>
  <w:style w:type="paragraph" w:customStyle="1" w:styleId="AbstractText">
    <w:name w:val="Abstract Text"/>
    <w:basedOn w:val="MainBodyText"/>
    <w:qFormat/>
    <w:rsid w:val="0061777E"/>
    <w:pPr>
      <w:spacing w:after="480"/>
    </w:pPr>
  </w:style>
  <w:style w:type="paragraph" w:customStyle="1" w:styleId="headertext">
    <w:name w:val="header text"/>
    <w:basedOn w:val="Header"/>
    <w:qFormat/>
    <w:rsid w:val="000D7D69"/>
    <w:rPr>
      <w:i w:val="0"/>
      <w:sz w:val="20"/>
      <w:szCs w:val="20"/>
    </w:rPr>
  </w:style>
  <w:style w:type="paragraph" w:customStyle="1" w:styleId="ListFormat">
    <w:name w:val="List Format"/>
    <w:basedOn w:val="TableofFigures"/>
    <w:qFormat/>
    <w:rsid w:val="00E07E24"/>
    <w:pPr>
      <w:tabs>
        <w:tab w:val="right" w:leader="dot" w:pos="7910"/>
      </w:tabs>
    </w:pPr>
    <w:rPr>
      <w:i/>
      <w:noProof/>
    </w:rPr>
  </w:style>
  <w:style w:type="character" w:styleId="PageNumber">
    <w:name w:val="page number"/>
    <w:basedOn w:val="DefaultParagraphFont"/>
    <w:rsid w:val="007E1A59"/>
  </w:style>
  <w:style w:type="character" w:customStyle="1" w:styleId="Heading2Char">
    <w:name w:val="Heading 2 Char"/>
    <w:rsid w:val="00A21A2A"/>
    <w:rPr>
      <w:rFonts w:ascii="Arial" w:eastAsia="MS Mincho" w:hAnsi="Arial" w:cs="Arial"/>
      <w:b/>
      <w:bCs/>
      <w:i/>
      <w:iCs/>
      <w:sz w:val="28"/>
      <w:szCs w:val="28"/>
      <w:lang w:val="en-CA" w:eastAsia="ja-JP" w:bidi="ar-SA"/>
    </w:rPr>
  </w:style>
  <w:style w:type="paragraph" w:customStyle="1" w:styleId="TableContent">
    <w:name w:val="Table Content"/>
    <w:basedOn w:val="Normal"/>
    <w:rsid w:val="00BB5376"/>
    <w:pPr>
      <w:spacing w:line="240" w:lineRule="auto"/>
      <w:jc w:val="center"/>
    </w:pPr>
    <w:rPr>
      <w:sz w:val="20"/>
      <w:szCs w:val="20"/>
    </w:rPr>
  </w:style>
  <w:style w:type="paragraph" w:customStyle="1" w:styleId="Tablefootnote">
    <w:name w:val="Table footnote"/>
    <w:basedOn w:val="Normal"/>
    <w:next w:val="Normal"/>
    <w:link w:val="TablefootnoteChar"/>
    <w:rsid w:val="00613823"/>
    <w:pPr>
      <w:spacing w:after="120" w:line="240" w:lineRule="auto"/>
      <w:contextualSpacing/>
    </w:pPr>
    <w:rPr>
      <w:sz w:val="20"/>
      <w:szCs w:val="20"/>
    </w:rPr>
  </w:style>
  <w:style w:type="character" w:customStyle="1" w:styleId="apple-converted-space">
    <w:name w:val="apple-converted-space"/>
    <w:rsid w:val="00286DFF"/>
  </w:style>
  <w:style w:type="paragraph" w:styleId="BodyText">
    <w:name w:val="Body Text"/>
    <w:basedOn w:val="Normal"/>
    <w:link w:val="BodyTextChar"/>
    <w:rsid w:val="002266C4"/>
    <w:pPr>
      <w:spacing w:after="120"/>
    </w:pPr>
  </w:style>
  <w:style w:type="paragraph" w:customStyle="1" w:styleId="numbereditems">
    <w:name w:val="numbered items"/>
    <w:basedOn w:val="MainBodyText"/>
    <w:link w:val="numbereditemsChar"/>
    <w:rsid w:val="00066176"/>
    <w:pPr>
      <w:spacing w:after="0"/>
    </w:pPr>
  </w:style>
  <w:style w:type="character" w:customStyle="1" w:styleId="MainBodyTextChar">
    <w:name w:val="MainBody Text Char"/>
    <w:link w:val="MainBodyText"/>
    <w:rsid w:val="0095467C"/>
    <w:rPr>
      <w:rFonts w:ascii="Times New Roman" w:eastAsia="Times New Roman" w:hAnsi="Times New Roman"/>
      <w:sz w:val="24"/>
      <w:szCs w:val="22"/>
    </w:rPr>
  </w:style>
  <w:style w:type="character" w:customStyle="1" w:styleId="numbereditemsChar">
    <w:name w:val="numbered items Char"/>
    <w:basedOn w:val="MainBodyTextChar"/>
    <w:link w:val="numbereditems"/>
    <w:rsid w:val="00066176"/>
    <w:rPr>
      <w:rFonts w:ascii="Times New Roman" w:eastAsia="Times New Roman" w:hAnsi="Times New Roman"/>
      <w:sz w:val="24"/>
      <w:szCs w:val="22"/>
      <w:lang w:val="en-US"/>
    </w:rPr>
  </w:style>
  <w:style w:type="paragraph" w:customStyle="1" w:styleId="StyleCaptionCentered">
    <w:name w:val="Style Caption + Centered"/>
    <w:basedOn w:val="Caption"/>
    <w:next w:val="MainBodyText"/>
    <w:rsid w:val="00DF137E"/>
  </w:style>
  <w:style w:type="paragraph" w:customStyle="1" w:styleId="Formula">
    <w:name w:val="Formula"/>
    <w:basedOn w:val="Normal"/>
    <w:link w:val="FormulaChar"/>
    <w:rsid w:val="00FB2102"/>
    <w:pPr>
      <w:spacing w:line="240" w:lineRule="auto"/>
    </w:pPr>
  </w:style>
  <w:style w:type="character" w:customStyle="1" w:styleId="TablefootnoteChar">
    <w:name w:val="Table footnote Char"/>
    <w:link w:val="Tablefootnote"/>
    <w:rsid w:val="00613823"/>
    <w:rPr>
      <w:rFonts w:eastAsia="宋体"/>
      <w:lang w:val="en-US" w:eastAsia="zh-CN" w:bidi="ar-SA"/>
    </w:rPr>
  </w:style>
  <w:style w:type="paragraph" w:customStyle="1" w:styleId="MainBodyTextBeforeSpaced">
    <w:name w:val="MainBody Text Before Spaced"/>
    <w:basedOn w:val="MainBodyText"/>
    <w:rsid w:val="00B3416A"/>
    <w:pPr>
      <w:spacing w:before="240"/>
    </w:pPr>
  </w:style>
  <w:style w:type="paragraph" w:customStyle="1" w:styleId="Headingii">
    <w:name w:val="Heading ii"/>
    <w:basedOn w:val="Heading1"/>
    <w:rsid w:val="00C61A30"/>
    <w:pPr>
      <w:keepLines w:val="0"/>
      <w:pageBreakBefore w:val="0"/>
      <w:framePr w:wrap="around"/>
      <w:tabs>
        <w:tab w:val="num" w:pos="792"/>
      </w:tabs>
      <w:spacing w:before="240" w:after="60" w:line="240" w:lineRule="auto"/>
      <w:ind w:left="792" w:hanging="432"/>
      <w:jc w:val="both"/>
    </w:pPr>
    <w:rPr>
      <w:rFonts w:eastAsia="MS Mincho" w:cs="Arial"/>
      <w:smallCaps/>
      <w:kern w:val="32"/>
      <w:szCs w:val="32"/>
      <w:lang w:val="en-CA" w:eastAsia="ja-JP"/>
    </w:rPr>
  </w:style>
  <w:style w:type="paragraph" w:customStyle="1" w:styleId="StyleCaptionBoldJustified">
    <w:name w:val="Style Caption + Bold Justified"/>
    <w:basedOn w:val="Caption"/>
    <w:rsid w:val="00C61A30"/>
    <w:pPr>
      <w:spacing w:after="120"/>
      <w:ind w:firstLine="432"/>
      <w:jc w:val="both"/>
    </w:pPr>
    <w:rPr>
      <w:rFonts w:eastAsia="MS Mincho"/>
      <w:bCs w:val="0"/>
      <w:szCs w:val="20"/>
      <w:lang w:val="en-CA" w:eastAsia="ja-JP"/>
    </w:rPr>
  </w:style>
  <w:style w:type="paragraph" w:customStyle="1" w:styleId="Tablecontent0">
    <w:name w:val="Table content"/>
    <w:basedOn w:val="Normal"/>
    <w:rsid w:val="004D2D6A"/>
    <w:pPr>
      <w:spacing w:line="240" w:lineRule="auto"/>
      <w:jc w:val="center"/>
    </w:pPr>
    <w:rPr>
      <w:sz w:val="20"/>
      <w:szCs w:val="24"/>
      <w:lang w:val="en-CA" w:eastAsia="en-CA"/>
    </w:rPr>
  </w:style>
  <w:style w:type="paragraph" w:styleId="ListNumber">
    <w:name w:val="List Number"/>
    <w:basedOn w:val="Normal"/>
    <w:rsid w:val="00C61A30"/>
    <w:pPr>
      <w:numPr>
        <w:numId w:val="5"/>
      </w:numPr>
      <w:spacing w:after="120" w:line="240" w:lineRule="auto"/>
    </w:pPr>
    <w:rPr>
      <w:rFonts w:eastAsia="MS Mincho"/>
      <w:szCs w:val="24"/>
      <w:lang w:val="en-CA" w:eastAsia="ja-JP"/>
    </w:rPr>
  </w:style>
  <w:style w:type="paragraph" w:customStyle="1" w:styleId="Figures">
    <w:name w:val="Figures"/>
    <w:basedOn w:val="Normal"/>
    <w:link w:val="FiguresChar"/>
    <w:rsid w:val="00C61A30"/>
    <w:pPr>
      <w:keepNext/>
      <w:spacing w:line="240" w:lineRule="auto"/>
      <w:jc w:val="center"/>
    </w:pPr>
    <w:rPr>
      <w:rFonts w:eastAsia="MS Mincho"/>
      <w:szCs w:val="24"/>
      <w:lang w:val="en-CA" w:eastAsia="ja-JP"/>
    </w:rPr>
  </w:style>
  <w:style w:type="character" w:customStyle="1" w:styleId="FiguresChar">
    <w:name w:val="Figures Char"/>
    <w:link w:val="Figures"/>
    <w:rsid w:val="00C61A30"/>
    <w:rPr>
      <w:rFonts w:eastAsia="MS Mincho"/>
      <w:sz w:val="24"/>
      <w:szCs w:val="24"/>
      <w:lang w:val="en-CA" w:eastAsia="ja-JP" w:bidi="ar-SA"/>
    </w:rPr>
  </w:style>
  <w:style w:type="paragraph" w:customStyle="1" w:styleId="StyleCaptionCentered1">
    <w:name w:val="Style Caption + Centered1"/>
    <w:basedOn w:val="Caption"/>
    <w:rsid w:val="00C61A30"/>
    <w:rPr>
      <w:rFonts w:eastAsia="MS Mincho"/>
      <w:szCs w:val="20"/>
      <w:lang w:val="en-CA" w:eastAsia="ja-JP"/>
    </w:rPr>
  </w:style>
  <w:style w:type="paragraph" w:customStyle="1" w:styleId="MyTablecontent">
    <w:name w:val="My Table content"/>
    <w:basedOn w:val="Normal"/>
    <w:link w:val="MyTablecontentChar"/>
    <w:rsid w:val="00C61A30"/>
    <w:pPr>
      <w:spacing w:line="240" w:lineRule="auto"/>
      <w:jc w:val="center"/>
    </w:pPr>
    <w:rPr>
      <w:rFonts w:eastAsia="MS Mincho"/>
      <w:sz w:val="20"/>
      <w:szCs w:val="20"/>
      <w:lang w:val="en-CA" w:eastAsia="ja-JP"/>
    </w:rPr>
  </w:style>
  <w:style w:type="paragraph" w:customStyle="1" w:styleId="AppTitles">
    <w:name w:val="App Titles"/>
    <w:basedOn w:val="Heading1"/>
    <w:rsid w:val="00C61A30"/>
    <w:pPr>
      <w:keepLines w:val="0"/>
      <w:pageBreakBefore w:val="0"/>
      <w:framePr w:wrap="around"/>
      <w:numPr>
        <w:numId w:val="0"/>
      </w:numPr>
      <w:spacing w:before="240" w:after="60" w:line="240" w:lineRule="auto"/>
      <w:jc w:val="both"/>
    </w:pPr>
    <w:rPr>
      <w:rFonts w:eastAsia="MS Mincho" w:cs="Arial"/>
      <w:bCs w:val="0"/>
      <w:smallCaps/>
      <w:kern w:val="32"/>
      <w:szCs w:val="32"/>
      <w:lang w:val="en-CA" w:eastAsia="ja-JP"/>
    </w:rPr>
  </w:style>
  <w:style w:type="character" w:customStyle="1" w:styleId="MyTablecontentChar">
    <w:name w:val="My Table content Char"/>
    <w:link w:val="MyTablecontent"/>
    <w:rsid w:val="00C61A30"/>
    <w:rPr>
      <w:rFonts w:eastAsia="MS Mincho"/>
      <w:lang w:val="en-CA" w:eastAsia="ja-JP" w:bidi="ar-SA"/>
    </w:rPr>
  </w:style>
  <w:style w:type="paragraph" w:customStyle="1" w:styleId="Maintitle">
    <w:name w:val="Main title"/>
    <w:basedOn w:val="Titlepage2"/>
    <w:rsid w:val="00C61A30"/>
    <w:rPr>
      <w:rFonts w:ascii="Book Antiqua" w:hAnsi="Book Antiqua"/>
      <w:sz w:val="40"/>
      <w:szCs w:val="40"/>
    </w:rPr>
  </w:style>
  <w:style w:type="character" w:customStyle="1" w:styleId="Headingtitles">
    <w:name w:val="Heading titles"/>
    <w:rsid w:val="00C61A30"/>
    <w:rPr>
      <w:rFonts w:ascii="Arial" w:hAnsi="Arial" w:cs="Arial"/>
      <w:b/>
      <w:bCs/>
      <w:sz w:val="32"/>
      <w:szCs w:val="32"/>
    </w:rPr>
  </w:style>
  <w:style w:type="paragraph" w:customStyle="1" w:styleId="Titlepage1">
    <w:name w:val="Title page1"/>
    <w:basedOn w:val="Normal"/>
    <w:rsid w:val="00C61A30"/>
    <w:pPr>
      <w:spacing w:after="120"/>
      <w:ind w:firstLine="397"/>
      <w:jc w:val="center"/>
    </w:pPr>
    <w:rPr>
      <w:sz w:val="36"/>
      <w:szCs w:val="36"/>
      <w:lang w:val="en-CA" w:eastAsia="en-CA"/>
    </w:rPr>
  </w:style>
  <w:style w:type="paragraph" w:customStyle="1" w:styleId="Titlepage2">
    <w:name w:val="Title page2"/>
    <w:basedOn w:val="Normal"/>
    <w:link w:val="Titlepage2Char"/>
    <w:rsid w:val="00CE337D"/>
    <w:pPr>
      <w:spacing w:after="120"/>
      <w:ind w:firstLine="397"/>
      <w:jc w:val="center"/>
    </w:pPr>
    <w:rPr>
      <w:rFonts w:eastAsia="MS Mincho"/>
      <w:sz w:val="32"/>
      <w:szCs w:val="32"/>
      <w:lang w:val="en-CA" w:eastAsia="ja-JP"/>
    </w:rPr>
  </w:style>
  <w:style w:type="paragraph" w:customStyle="1" w:styleId="MainBodyTextFirstPargraphs">
    <w:name w:val="MainBody Text First Pargraphs"/>
    <w:basedOn w:val="MainBodyText"/>
    <w:next w:val="MainBodyText"/>
    <w:rsid w:val="0033524E"/>
    <w:pPr>
      <w:ind w:firstLine="0"/>
    </w:pPr>
  </w:style>
  <w:style w:type="character" w:customStyle="1" w:styleId="Titlepage2Char">
    <w:name w:val="Title page2 Char"/>
    <w:link w:val="Titlepage2"/>
    <w:rsid w:val="00CE337D"/>
    <w:rPr>
      <w:rFonts w:eastAsia="MS Mincho"/>
      <w:sz w:val="32"/>
      <w:szCs w:val="32"/>
      <w:lang w:val="en-CA" w:eastAsia="ja-JP" w:bidi="ar-SA"/>
    </w:rPr>
  </w:style>
  <w:style w:type="paragraph" w:customStyle="1" w:styleId="MyTabletitle">
    <w:name w:val="My Table title"/>
    <w:basedOn w:val="StyleCaptionCentered1"/>
    <w:rsid w:val="00C61A30"/>
    <w:pPr>
      <w:spacing w:before="120"/>
      <w:contextualSpacing/>
    </w:pPr>
    <w:rPr>
      <w:smallCaps/>
      <w:sz w:val="18"/>
    </w:rPr>
  </w:style>
  <w:style w:type="character" w:customStyle="1" w:styleId="TextChar">
    <w:name w:val="Text Char"/>
    <w:link w:val="Text"/>
    <w:rsid w:val="00AB00A1"/>
    <w:rPr>
      <w:rFonts w:eastAsia="Calibri"/>
      <w:sz w:val="24"/>
      <w:szCs w:val="24"/>
      <w:lang w:val="pt-BR" w:eastAsia="en-CA" w:bidi="ar-SA"/>
    </w:rPr>
  </w:style>
  <w:style w:type="paragraph" w:customStyle="1" w:styleId="MyTabletitleLeft">
    <w:name w:val="My Table title + Left"/>
    <w:basedOn w:val="MyTabletitle"/>
    <w:rsid w:val="001F469D"/>
    <w:pPr>
      <w:jc w:val="left"/>
    </w:pPr>
    <w:rPr>
      <w:vertAlign w:val="superscript"/>
    </w:rPr>
  </w:style>
  <w:style w:type="character" w:customStyle="1" w:styleId="FormulaChar">
    <w:name w:val="Formula Char"/>
    <w:link w:val="Formula"/>
    <w:rsid w:val="00F7497C"/>
    <w:rPr>
      <w:rFonts w:eastAsia="宋体"/>
      <w:sz w:val="22"/>
      <w:szCs w:val="22"/>
      <w:lang w:val="en-US" w:eastAsia="zh-CN" w:bidi="ar-SA"/>
    </w:rPr>
  </w:style>
  <w:style w:type="character" w:customStyle="1" w:styleId="CaptionChar">
    <w:name w:val="Caption Char"/>
    <w:link w:val="Caption"/>
    <w:rsid w:val="007269B5"/>
    <w:rPr>
      <w:rFonts w:ascii="Times New Roman" w:eastAsia="Times New Roman" w:hAnsi="Times New Roman"/>
      <w:bCs/>
      <w:sz w:val="24"/>
      <w:szCs w:val="18"/>
    </w:rPr>
  </w:style>
  <w:style w:type="paragraph" w:customStyle="1" w:styleId="Abstract">
    <w:name w:val="Abstract"/>
    <w:basedOn w:val="Normal"/>
    <w:next w:val="Normal"/>
    <w:rsid w:val="008F628E"/>
    <w:pPr>
      <w:spacing w:before="20" w:line="240" w:lineRule="auto"/>
      <w:ind w:firstLine="240"/>
    </w:pPr>
    <w:rPr>
      <w:b/>
      <w:sz w:val="18"/>
      <w:szCs w:val="20"/>
      <w:lang w:eastAsia="en-US"/>
    </w:rPr>
  </w:style>
  <w:style w:type="paragraph" w:customStyle="1" w:styleId="Heading1Left">
    <w:name w:val="Heading 1 + Left"/>
    <w:aliases w:val="Before:  0&quot;,First line:  0&quot;,normal+ 8 pt,Centered"/>
    <w:basedOn w:val="ListParagraph"/>
    <w:rsid w:val="0032465C"/>
    <w:pPr>
      <w:ind w:left="360"/>
    </w:pPr>
  </w:style>
  <w:style w:type="paragraph" w:customStyle="1" w:styleId="Authors">
    <w:name w:val="Authors"/>
    <w:basedOn w:val="Normal"/>
    <w:next w:val="Normal"/>
    <w:rsid w:val="00B90E41"/>
    <w:pPr>
      <w:framePr w:w="9072" w:hSpace="187" w:vSpace="187" w:wrap="notBeside" w:vAnchor="text" w:hAnchor="page" w:xAlign="center" w:y="1"/>
      <w:spacing w:after="320" w:line="240" w:lineRule="auto"/>
      <w:jc w:val="center"/>
    </w:pPr>
    <w:rPr>
      <w:szCs w:val="20"/>
      <w:lang w:eastAsia="en-US"/>
    </w:rPr>
  </w:style>
  <w:style w:type="character" w:customStyle="1" w:styleId="MemberType">
    <w:name w:val="MemberType"/>
    <w:rsid w:val="00B90E41"/>
    <w:rPr>
      <w:rFonts w:ascii="Times New Roman" w:hAnsi="Times New Roman"/>
      <w:i/>
      <w:sz w:val="22"/>
    </w:rPr>
  </w:style>
  <w:style w:type="paragraph" w:styleId="Title">
    <w:name w:val="Title"/>
    <w:basedOn w:val="Normal"/>
    <w:next w:val="Normal"/>
    <w:link w:val="TitleChar"/>
    <w:qFormat/>
    <w:rsid w:val="00B90E41"/>
    <w:pPr>
      <w:framePr w:w="9360" w:hSpace="187" w:vSpace="187" w:wrap="notBeside" w:vAnchor="text" w:hAnchor="page" w:xAlign="center" w:y="1"/>
      <w:spacing w:line="240" w:lineRule="auto"/>
      <w:jc w:val="center"/>
    </w:pPr>
    <w:rPr>
      <w:kern w:val="28"/>
      <w:sz w:val="48"/>
      <w:szCs w:val="20"/>
      <w:lang w:eastAsia="en-US"/>
    </w:rPr>
  </w:style>
  <w:style w:type="paragraph" w:customStyle="1" w:styleId="IndexTerms">
    <w:name w:val="IndexTerms"/>
    <w:basedOn w:val="Normal"/>
    <w:next w:val="Normal"/>
    <w:rsid w:val="00B90E41"/>
    <w:pPr>
      <w:spacing w:line="240" w:lineRule="auto"/>
      <w:ind w:firstLine="240"/>
    </w:pPr>
    <w:rPr>
      <w:b/>
      <w:sz w:val="18"/>
      <w:szCs w:val="20"/>
      <w:lang w:eastAsia="en-US"/>
    </w:rPr>
  </w:style>
  <w:style w:type="paragraph" w:customStyle="1" w:styleId="Theorem">
    <w:name w:val="Theorem"/>
    <w:basedOn w:val="Heading3"/>
    <w:rsid w:val="00B90E41"/>
    <w:pPr>
      <w:keepLines w:val="0"/>
      <w:spacing w:after="0" w:line="240" w:lineRule="auto"/>
      <w:ind w:left="0" w:firstLine="0"/>
      <w:outlineLvl w:val="9"/>
    </w:pPr>
    <w:rPr>
      <w:b w:val="0"/>
      <w:bCs w:val="0"/>
      <w:i w:val="0"/>
      <w:sz w:val="20"/>
      <w:szCs w:val="20"/>
      <w:lang w:eastAsia="en-US"/>
    </w:rPr>
  </w:style>
  <w:style w:type="paragraph" w:customStyle="1" w:styleId="Lemma">
    <w:name w:val="Lemma"/>
    <w:basedOn w:val="Heading3"/>
    <w:rsid w:val="00B90E41"/>
    <w:pPr>
      <w:keepLines w:val="0"/>
      <w:spacing w:after="0" w:line="240" w:lineRule="auto"/>
      <w:ind w:left="0" w:firstLine="0"/>
      <w:outlineLvl w:val="9"/>
    </w:pPr>
    <w:rPr>
      <w:b w:val="0"/>
      <w:bCs w:val="0"/>
      <w:i w:val="0"/>
      <w:sz w:val="20"/>
      <w:szCs w:val="20"/>
      <w:lang w:eastAsia="en-US"/>
    </w:rPr>
  </w:style>
  <w:style w:type="paragraph" w:styleId="BodyTextIndent">
    <w:name w:val="Body Text Indent"/>
    <w:basedOn w:val="Normal"/>
    <w:rsid w:val="00B90E41"/>
    <w:pPr>
      <w:tabs>
        <w:tab w:val="left" w:pos="-720"/>
        <w:tab w:val="left" w:pos="0"/>
        <w:tab w:val="left" w:pos="216"/>
        <w:tab w:val="left" w:pos="360"/>
        <w:tab w:val="left" w:pos="844"/>
        <w:tab w:val="left" w:pos="1440"/>
        <w:tab w:val="left" w:pos="2160"/>
        <w:tab w:val="left" w:pos="2880"/>
        <w:tab w:val="left" w:pos="3456"/>
        <w:tab w:val="left" w:pos="4300"/>
        <w:tab w:val="left" w:pos="5040"/>
        <w:tab w:val="left" w:pos="5760"/>
        <w:tab w:val="left" w:pos="6480"/>
        <w:tab w:val="left" w:pos="7200"/>
        <w:tab w:val="left" w:pos="7920"/>
        <w:tab w:val="left" w:pos="8640"/>
        <w:tab w:val="left" w:pos="9360"/>
        <w:tab w:val="left" w:pos="10080"/>
      </w:tabs>
      <w:spacing w:line="226" w:lineRule="auto"/>
      <w:ind w:firstLine="216"/>
    </w:pPr>
    <w:rPr>
      <w:sz w:val="16"/>
      <w:szCs w:val="20"/>
      <w:lang w:eastAsia="en-US"/>
    </w:rPr>
  </w:style>
  <w:style w:type="character" w:styleId="FollowedHyperlink">
    <w:name w:val="FollowedHyperlink"/>
    <w:rsid w:val="00B90E41"/>
    <w:rPr>
      <w:color w:val="800080"/>
    </w:rPr>
  </w:style>
  <w:style w:type="paragraph" w:customStyle="1" w:styleId="FigureCaption">
    <w:name w:val="Figure Caption"/>
    <w:basedOn w:val="Normal"/>
    <w:link w:val="FigureCaptionChar"/>
    <w:rsid w:val="00B90E41"/>
    <w:pPr>
      <w:spacing w:line="240" w:lineRule="auto"/>
    </w:pPr>
    <w:rPr>
      <w:sz w:val="16"/>
      <w:szCs w:val="20"/>
      <w:lang w:eastAsia="en-US"/>
    </w:rPr>
  </w:style>
  <w:style w:type="paragraph" w:customStyle="1" w:styleId="TableTitle">
    <w:name w:val="Table Title"/>
    <w:basedOn w:val="Normal"/>
    <w:rsid w:val="00B90E41"/>
    <w:pPr>
      <w:spacing w:line="240" w:lineRule="auto"/>
      <w:jc w:val="center"/>
    </w:pPr>
    <w:rPr>
      <w:smallCaps/>
      <w:sz w:val="16"/>
      <w:szCs w:val="20"/>
      <w:lang w:eastAsia="en-US"/>
    </w:rPr>
  </w:style>
  <w:style w:type="paragraph" w:styleId="PlainText">
    <w:name w:val="Plain Text"/>
    <w:basedOn w:val="Normal"/>
    <w:rsid w:val="00B90E41"/>
    <w:pPr>
      <w:spacing w:line="240" w:lineRule="auto"/>
    </w:pPr>
    <w:rPr>
      <w:rFonts w:ascii="Courier New" w:hAnsi="Courier New"/>
      <w:sz w:val="20"/>
      <w:szCs w:val="20"/>
      <w:lang w:eastAsia="en-US"/>
    </w:rPr>
  </w:style>
  <w:style w:type="paragraph" w:customStyle="1" w:styleId="Biography">
    <w:name w:val="Biography"/>
    <w:basedOn w:val="PlainText"/>
    <w:rsid w:val="00B90E41"/>
    <w:pPr>
      <w:spacing w:before="240"/>
    </w:pPr>
    <w:rPr>
      <w:rFonts w:ascii="Times New Roman" w:hAnsi="Times New Roman"/>
      <w:sz w:val="16"/>
    </w:rPr>
  </w:style>
  <w:style w:type="paragraph" w:customStyle="1" w:styleId="BiographyBody">
    <w:name w:val="Biography Body"/>
    <w:basedOn w:val="Biography"/>
    <w:rsid w:val="00B90E41"/>
    <w:pPr>
      <w:spacing w:before="0"/>
      <w:ind w:firstLine="240"/>
    </w:pPr>
  </w:style>
  <w:style w:type="character" w:styleId="Strong">
    <w:name w:val="Strong"/>
    <w:qFormat/>
    <w:rsid w:val="00B90E41"/>
    <w:rPr>
      <w:b/>
    </w:rPr>
  </w:style>
  <w:style w:type="paragraph" w:styleId="BodyText2">
    <w:name w:val="Body Text 2"/>
    <w:basedOn w:val="Normal"/>
    <w:rsid w:val="00B90E41"/>
    <w:pPr>
      <w:widowControl w:val="0"/>
      <w:spacing w:line="240" w:lineRule="auto"/>
    </w:pPr>
    <w:rPr>
      <w:rFonts w:ascii="Arial" w:hAnsi="Arial"/>
      <w:snapToGrid w:val="0"/>
      <w:sz w:val="20"/>
      <w:szCs w:val="20"/>
      <w:lang w:eastAsia="en-US"/>
    </w:rPr>
  </w:style>
  <w:style w:type="paragraph" w:customStyle="1" w:styleId="Tablecaption">
    <w:name w:val="Table caption"/>
    <w:basedOn w:val="Caption"/>
    <w:rsid w:val="00B90E41"/>
    <w:pPr>
      <w:keepNext/>
    </w:pPr>
    <w:rPr>
      <w:b/>
      <w:szCs w:val="20"/>
      <w:lang w:eastAsia="en-US"/>
    </w:rPr>
  </w:style>
  <w:style w:type="paragraph" w:customStyle="1" w:styleId="Trxt">
    <w:name w:val="Trxt"/>
    <w:basedOn w:val="Normal"/>
    <w:rsid w:val="00B90E41"/>
    <w:pPr>
      <w:spacing w:line="240" w:lineRule="auto"/>
    </w:pPr>
    <w:rPr>
      <w:sz w:val="20"/>
      <w:szCs w:val="20"/>
      <w:lang w:eastAsia="en-US"/>
    </w:rPr>
  </w:style>
  <w:style w:type="paragraph" w:customStyle="1" w:styleId="Tezxt">
    <w:name w:val="Tezxt"/>
    <w:basedOn w:val="Normal"/>
    <w:rsid w:val="00B90E41"/>
    <w:pPr>
      <w:numPr>
        <w:numId w:val="7"/>
      </w:numPr>
      <w:tabs>
        <w:tab w:val="left" w:pos="284"/>
      </w:tabs>
      <w:suppressAutoHyphens/>
      <w:spacing w:after="120" w:line="240" w:lineRule="auto"/>
      <w:ind w:left="284" w:hanging="284"/>
    </w:pPr>
    <w:rPr>
      <w:sz w:val="20"/>
      <w:szCs w:val="20"/>
      <w:lang w:eastAsia="en-US"/>
    </w:rPr>
  </w:style>
  <w:style w:type="paragraph" w:customStyle="1" w:styleId="FNumber">
    <w:name w:val="FNumber"/>
    <w:basedOn w:val="Text"/>
    <w:rsid w:val="00B90E41"/>
    <w:pPr>
      <w:widowControl w:val="0"/>
      <w:autoSpaceDE/>
      <w:autoSpaceDN/>
      <w:adjustRightInd/>
      <w:jc w:val="right"/>
    </w:pPr>
    <w:rPr>
      <w:rFonts w:eastAsia="Times New Roman"/>
      <w:sz w:val="20"/>
      <w:szCs w:val="20"/>
      <w:lang w:val="en-US" w:eastAsia="en-US"/>
    </w:rPr>
  </w:style>
  <w:style w:type="paragraph" w:customStyle="1" w:styleId="Formulas">
    <w:name w:val="Formulas"/>
    <w:basedOn w:val="Text"/>
    <w:link w:val="FormulasChar"/>
    <w:rsid w:val="00B90E41"/>
    <w:pPr>
      <w:widowControl w:val="0"/>
      <w:autoSpaceDE/>
      <w:autoSpaceDN/>
      <w:adjustRightInd/>
      <w:jc w:val="center"/>
    </w:pPr>
    <w:rPr>
      <w:rFonts w:eastAsia="Times New Roman"/>
      <w:sz w:val="20"/>
      <w:szCs w:val="20"/>
      <w:lang w:val="en-US" w:eastAsia="en-US"/>
    </w:rPr>
  </w:style>
  <w:style w:type="character" w:customStyle="1" w:styleId="FormulasChar">
    <w:name w:val="Formulas Char"/>
    <w:link w:val="Formulas"/>
    <w:rsid w:val="00B90E41"/>
    <w:rPr>
      <w:rFonts w:eastAsia="Calibri"/>
      <w:sz w:val="24"/>
      <w:szCs w:val="24"/>
      <w:lang w:val="en-US" w:eastAsia="en-US" w:bidi="ar-SA"/>
    </w:rPr>
  </w:style>
  <w:style w:type="character" w:customStyle="1" w:styleId="FigureCaptionChar">
    <w:name w:val="Figure Caption Char"/>
    <w:link w:val="FigureCaption"/>
    <w:rsid w:val="00B90E41"/>
    <w:rPr>
      <w:sz w:val="16"/>
      <w:lang w:val="en-US" w:eastAsia="en-US" w:bidi="ar-SA"/>
    </w:rPr>
  </w:style>
  <w:style w:type="paragraph" w:customStyle="1" w:styleId="Fomula">
    <w:name w:val="Fomula"/>
    <w:basedOn w:val="Normal"/>
    <w:rsid w:val="0042420C"/>
    <w:pPr>
      <w:jc w:val="center"/>
    </w:pPr>
  </w:style>
  <w:style w:type="paragraph" w:customStyle="1" w:styleId="TableContnt">
    <w:name w:val="Table Contnt"/>
    <w:basedOn w:val="Normal"/>
    <w:rsid w:val="004D5A0B"/>
    <w:pPr>
      <w:jc w:val="center"/>
    </w:pPr>
    <w:rPr>
      <w:sz w:val="16"/>
      <w:szCs w:val="16"/>
    </w:rPr>
  </w:style>
  <w:style w:type="character" w:customStyle="1" w:styleId="ListParagraphChar">
    <w:name w:val="List Paragraph Char"/>
    <w:link w:val="ListParagraph"/>
    <w:uiPriority w:val="34"/>
    <w:rsid w:val="00527CC1"/>
    <w:rPr>
      <w:rFonts w:ascii="Times New Roman" w:eastAsia="Times New Roman" w:hAnsi="Times New Roman"/>
      <w:sz w:val="22"/>
      <w:szCs w:val="22"/>
    </w:rPr>
  </w:style>
  <w:style w:type="character" w:styleId="CommentReference">
    <w:name w:val="annotation reference"/>
    <w:qFormat/>
    <w:rsid w:val="00B17775"/>
    <w:rPr>
      <w:sz w:val="16"/>
      <w:szCs w:val="16"/>
    </w:rPr>
  </w:style>
  <w:style w:type="paragraph" w:styleId="CommentText">
    <w:name w:val="annotation text"/>
    <w:basedOn w:val="Normal"/>
    <w:link w:val="CommentTextChar"/>
    <w:rsid w:val="00B17775"/>
    <w:pPr>
      <w:widowControl w:val="0"/>
      <w:spacing w:line="242" w:lineRule="auto"/>
      <w:ind w:firstLine="202"/>
    </w:pPr>
    <w:rPr>
      <w:sz w:val="20"/>
      <w:szCs w:val="20"/>
      <w:lang w:val="x-none" w:eastAsia="en-US"/>
    </w:rPr>
  </w:style>
  <w:style w:type="character" w:customStyle="1" w:styleId="CommentTextChar">
    <w:name w:val="Comment Text Char"/>
    <w:link w:val="CommentText"/>
    <w:rsid w:val="00B17775"/>
    <w:rPr>
      <w:rFonts w:ascii="Times New Roman" w:hAnsi="Times New Roman"/>
      <w:lang w:val="x-none" w:eastAsia="en-US"/>
    </w:rPr>
  </w:style>
  <w:style w:type="character" w:customStyle="1" w:styleId="MTEquationSection">
    <w:name w:val="MTEquationSection"/>
    <w:rsid w:val="00DA01F9"/>
    <w:rPr>
      <w:b w:val="0"/>
      <w:i w:val="0"/>
      <w:vanish/>
      <w:color w:val="FF0000"/>
      <w:sz w:val="28"/>
      <w:szCs w:val="20"/>
      <w:lang w:eastAsia="en-US"/>
    </w:rPr>
  </w:style>
  <w:style w:type="numbering" w:customStyle="1" w:styleId="NoList1">
    <w:name w:val="No List1"/>
    <w:next w:val="NoList"/>
    <w:uiPriority w:val="99"/>
    <w:semiHidden/>
    <w:unhideWhenUsed/>
    <w:rsid w:val="001F7B86"/>
  </w:style>
  <w:style w:type="paragraph" w:customStyle="1" w:styleId="Picture">
    <w:name w:val="Picture"/>
    <w:rsid w:val="001F7B86"/>
    <w:pPr>
      <w:keepNext/>
      <w:jc w:val="center"/>
    </w:pPr>
    <w:rPr>
      <w:rFonts w:ascii="Times New Roman" w:eastAsia="Times New Roman" w:hAnsi="Times New Roman"/>
      <w:sz w:val="24"/>
      <w:szCs w:val="24"/>
      <w:lang w:eastAsia="en-US"/>
    </w:rPr>
  </w:style>
  <w:style w:type="paragraph" w:customStyle="1" w:styleId="bullet">
    <w:name w:val="bullet"/>
    <w:basedOn w:val="Normal"/>
    <w:rsid w:val="001F7B86"/>
    <w:pPr>
      <w:numPr>
        <w:numId w:val="9"/>
      </w:numPr>
      <w:ind w:hanging="720"/>
    </w:pPr>
    <w:rPr>
      <w:szCs w:val="20"/>
      <w:lang w:eastAsia="en-US"/>
    </w:rPr>
  </w:style>
  <w:style w:type="character" w:customStyle="1" w:styleId="BodyTextChar">
    <w:name w:val="Body Text Char"/>
    <w:link w:val="BodyText"/>
    <w:rsid w:val="001F7B86"/>
    <w:rPr>
      <w:rFonts w:ascii="Times New Roman" w:hAnsi="Times New Roman"/>
      <w:sz w:val="22"/>
      <w:szCs w:val="22"/>
      <w:lang w:val="en-US"/>
    </w:rPr>
  </w:style>
  <w:style w:type="table" w:customStyle="1" w:styleId="TableGrid2">
    <w:name w:val="Table Grid2"/>
    <w:basedOn w:val="TableNormal"/>
    <w:next w:val="TableGrid"/>
    <w:uiPriority w:val="59"/>
    <w:rsid w:val="001F7B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1F7B86"/>
  </w:style>
  <w:style w:type="table" w:customStyle="1" w:styleId="TableGrid11">
    <w:name w:val="Table Grid11"/>
    <w:basedOn w:val="TableNormal"/>
    <w:next w:val="TableGrid"/>
    <w:uiPriority w:val="59"/>
    <w:rsid w:val="001F7B8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link w:val="Title"/>
    <w:uiPriority w:val="10"/>
    <w:rsid w:val="001F7B86"/>
    <w:rPr>
      <w:rFonts w:ascii="Times New Roman" w:eastAsia="Times New Roman" w:hAnsi="Times New Roman"/>
      <w:kern w:val="28"/>
      <w:sz w:val="48"/>
      <w:lang w:val="en-US" w:eastAsia="en-US"/>
    </w:rPr>
  </w:style>
  <w:style w:type="table" w:customStyle="1" w:styleId="TableGrid3">
    <w:name w:val="Table Grid3"/>
    <w:basedOn w:val="TableNormal"/>
    <w:next w:val="TableGrid"/>
    <w:uiPriority w:val="59"/>
    <w:rsid w:val="0074196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01270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1270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13520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D21DB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EF1CF7"/>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954FD0"/>
    <w:rPr>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E55214"/>
    <w:rPr>
      <w:rFonts w:asciiTheme="minorHAnsi" w:eastAsiaTheme="minorEastAsia"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E55214"/>
    <w:rPr>
      <w:rFonts w:asciiTheme="minorHAnsi" w:eastAsiaTheme="minorEastAsia"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3E52AE"/>
    <w:rPr>
      <w:rFonts w:asciiTheme="minorHAnsi" w:eastAsiaTheme="minorEastAsia"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E25A02"/>
    <w:rPr>
      <w:rFonts w:asciiTheme="minorHAnsi" w:eastAsiaTheme="minorEastAsia"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2"/>
    <w:link w:val="AppendixChar"/>
    <w:qFormat/>
    <w:rsid w:val="000126C3"/>
    <w:pPr>
      <w:numPr>
        <w:ilvl w:val="0"/>
        <w:numId w:val="15"/>
      </w:numPr>
      <w:spacing w:after="120"/>
      <w:ind w:left="360"/>
    </w:pPr>
  </w:style>
  <w:style w:type="paragraph" w:customStyle="1" w:styleId="AAppendix">
    <w:name w:val="A Appendix"/>
    <w:basedOn w:val="Normal"/>
    <w:link w:val="AAppendixChar"/>
    <w:rsid w:val="0080585A"/>
    <w:pPr>
      <w:jc w:val="center"/>
    </w:pPr>
  </w:style>
  <w:style w:type="character" w:customStyle="1" w:styleId="AppendixChar">
    <w:name w:val="Appendix Char"/>
    <w:basedOn w:val="Heading8Char"/>
    <w:link w:val="Appendix"/>
    <w:rsid w:val="000126C3"/>
    <w:rPr>
      <w:rFonts w:ascii="Times New Roman" w:eastAsia="Times New Roman" w:hAnsi="Times New Roman"/>
      <w:b/>
      <w:bCs/>
      <w:sz w:val="28"/>
      <w:szCs w:val="26"/>
    </w:rPr>
  </w:style>
  <w:style w:type="character" w:customStyle="1" w:styleId="AAppendixChar">
    <w:name w:val="A Appendix Char"/>
    <w:basedOn w:val="DefaultParagraphFont"/>
    <w:link w:val="AAppendix"/>
    <w:rsid w:val="0080585A"/>
    <w:rPr>
      <w:rFonts w:ascii="Times New Roman" w:eastAsia="Times New Roman" w:hAnsi="Times New Roman"/>
      <w:sz w:val="24"/>
      <w:szCs w:val="22"/>
    </w:rPr>
  </w:style>
  <w:style w:type="character" w:customStyle="1" w:styleId="fontstyle01">
    <w:name w:val="fontstyle01"/>
    <w:basedOn w:val="DefaultParagraphFont"/>
    <w:rsid w:val="00527CC1"/>
    <w:rPr>
      <w:rFonts w:ascii="Times New Roman" w:hAnsi="Times New Roman" w:cs="Times New Roman" w:hint="default"/>
      <w:b w:val="0"/>
      <w:bCs w:val="0"/>
      <w:i w:val="0"/>
      <w:iCs w:val="0"/>
      <w:color w:val="000000"/>
      <w:sz w:val="16"/>
      <w:szCs w:val="16"/>
    </w:rPr>
  </w:style>
  <w:style w:type="character" w:customStyle="1" w:styleId="fontstyle21">
    <w:name w:val="fontstyle21"/>
    <w:basedOn w:val="DefaultParagraphFont"/>
    <w:rsid w:val="00527CC1"/>
    <w:rPr>
      <w:rFonts w:ascii="Times New Roman" w:hAnsi="Times New Roman" w:cs="Times New Roman" w:hint="default"/>
      <w:b w:val="0"/>
      <w:bCs w:val="0"/>
      <w:i/>
      <w:iCs/>
      <w:color w:val="000000"/>
      <w:sz w:val="16"/>
      <w:szCs w:val="16"/>
    </w:rPr>
  </w:style>
  <w:style w:type="paragraph" w:styleId="HTMLPreformatted">
    <w:name w:val="HTML Preformatted"/>
    <w:basedOn w:val="Normal"/>
    <w:link w:val="HTMLPreformattedChar"/>
    <w:uiPriority w:val="99"/>
    <w:semiHidden/>
    <w:unhideWhenUsed/>
    <w:rsid w:val="00385F93"/>
    <w:pPr>
      <w:widowControl w:val="0"/>
      <w:spacing w:line="240" w:lineRule="auto"/>
    </w:pPr>
    <w:rPr>
      <w:rFonts w:ascii="Consolas" w:hAnsi="Consolas" w:cs="Consolas"/>
      <w:kern w:val="2"/>
      <w:sz w:val="20"/>
      <w:szCs w:val="20"/>
    </w:rPr>
  </w:style>
  <w:style w:type="character" w:customStyle="1" w:styleId="HTMLPreformattedChar">
    <w:name w:val="HTML Preformatted Char"/>
    <w:basedOn w:val="DefaultParagraphFont"/>
    <w:link w:val="HTMLPreformatted"/>
    <w:uiPriority w:val="99"/>
    <w:semiHidden/>
    <w:rsid w:val="00385F93"/>
    <w:rPr>
      <w:rFonts w:ascii="Consolas" w:eastAsia="Times New Roman" w:hAnsi="Consolas" w:cs="Consolas"/>
      <w:kern w:val="2"/>
    </w:rPr>
  </w:style>
  <w:style w:type="paragraph" w:styleId="CommentSubject">
    <w:name w:val="annotation subject"/>
    <w:basedOn w:val="CommentText"/>
    <w:next w:val="CommentText"/>
    <w:link w:val="CommentSubjectChar"/>
    <w:semiHidden/>
    <w:unhideWhenUsed/>
    <w:rsid w:val="00385F93"/>
    <w:pPr>
      <w:spacing w:line="240" w:lineRule="auto"/>
      <w:ind w:firstLine="0"/>
    </w:pPr>
    <w:rPr>
      <w:rFonts w:cstheme="minorBidi"/>
      <w:b/>
      <w:bCs/>
      <w:kern w:val="2"/>
      <w:lang w:val="en-US" w:eastAsia="zh-CN"/>
    </w:rPr>
  </w:style>
  <w:style w:type="character" w:customStyle="1" w:styleId="CommentSubjectChar">
    <w:name w:val="Comment Subject Char"/>
    <w:basedOn w:val="CommentTextChar"/>
    <w:link w:val="CommentSubject"/>
    <w:semiHidden/>
    <w:rsid w:val="00385F93"/>
    <w:rPr>
      <w:rFonts w:ascii="Times New Roman" w:eastAsia="Times New Roman" w:hAnsi="Times New Roman" w:cstheme="minorBidi"/>
      <w:b/>
      <w:bCs/>
      <w:kern w:val="2"/>
      <w:lang w:val="x-none" w:eastAsia="en-US"/>
    </w:rPr>
  </w:style>
  <w:style w:type="table" w:customStyle="1" w:styleId="TableGrid16">
    <w:name w:val="Table Grid16"/>
    <w:basedOn w:val="TableNormal"/>
    <w:next w:val="TableGrid"/>
    <w:uiPriority w:val="59"/>
    <w:rsid w:val="0016240F"/>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3C71DE"/>
  </w:style>
  <w:style w:type="table" w:customStyle="1" w:styleId="TableGrid17">
    <w:name w:val="Table Grid17"/>
    <w:basedOn w:val="TableNormal"/>
    <w:next w:val="TableGrid"/>
    <w:uiPriority w:val="59"/>
    <w:rsid w:val="003C71DE"/>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C71DE"/>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3C71D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onsors">
    <w:name w:val="sponsors"/>
    <w:rsid w:val="003C71DE"/>
    <w:pPr>
      <w:framePr w:wrap="auto" w:hAnchor="text" w:x="615" w:y="2239"/>
      <w:pBdr>
        <w:top w:val="single" w:sz="4" w:space="2" w:color="auto"/>
      </w:pBdr>
      <w:ind w:firstLine="288"/>
    </w:pPr>
    <w:rPr>
      <w:rFonts w:ascii="Times New Roman" w:hAnsi="Times New Roman"/>
      <w:sz w:val="16"/>
      <w:szCs w:val="16"/>
      <w:lang w:eastAsia="en-US"/>
    </w:rPr>
  </w:style>
  <w:style w:type="numbering" w:customStyle="1" w:styleId="NoList3">
    <w:name w:val="No List3"/>
    <w:next w:val="NoList"/>
    <w:uiPriority w:val="99"/>
    <w:semiHidden/>
    <w:unhideWhenUsed/>
    <w:rsid w:val="00C5050A"/>
  </w:style>
  <w:style w:type="table" w:customStyle="1" w:styleId="TableGrid18">
    <w:name w:val="Table Grid18"/>
    <w:basedOn w:val="TableNormal"/>
    <w:next w:val="TableGrid"/>
    <w:uiPriority w:val="59"/>
    <w:rsid w:val="00C5050A"/>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C5050A"/>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C5050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DB0774"/>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72509E"/>
    <w:rPr>
      <w:rFonts w:ascii="Times New Roman" w:eastAsiaTheme="minorEastAsia"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3E381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3E3811"/>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D16CA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59"/>
    <w:rsid w:val="00904EDA"/>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A06E22"/>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59"/>
    <w:qFormat/>
    <w:rsid w:val="009743B6"/>
    <w:pPr>
      <w:spacing w:after="200" w:line="276"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59"/>
    <w:qFormat/>
    <w:rsid w:val="009743B6"/>
    <w:pPr>
      <w:spacing w:after="200" w:line="276"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2A6644"/>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016B1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59"/>
    <w:rsid w:val="000618FA"/>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4370E3"/>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59"/>
    <w:rsid w:val="000677AF"/>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CD2301"/>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42D09"/>
    <w:rPr>
      <w:color w:val="605E5C"/>
      <w:shd w:val="clear" w:color="auto" w:fill="E1DFDD"/>
    </w:rPr>
  </w:style>
  <w:style w:type="paragraph" w:styleId="NormalWeb">
    <w:name w:val="Normal (Web)"/>
    <w:basedOn w:val="Normal"/>
    <w:uiPriority w:val="99"/>
    <w:semiHidden/>
    <w:unhideWhenUsed/>
    <w:rsid w:val="00D227F7"/>
    <w:pPr>
      <w:spacing w:before="100" w:beforeAutospacing="1" w:after="100" w:afterAutospacing="1" w:line="240" w:lineRule="auto"/>
      <w:jc w:val="left"/>
    </w:pPr>
    <w:rPr>
      <w:szCs w:val="24"/>
    </w:rPr>
  </w:style>
  <w:style w:type="character" w:customStyle="1" w:styleId="TableChar">
    <w:name w:val="Table Char"/>
    <w:basedOn w:val="DefaultParagraphFont"/>
    <w:link w:val="Table"/>
    <w:rsid w:val="00E4245F"/>
    <w:rPr>
      <w:rFonts w:ascii="Times New Roman" w:eastAsia="Times New Roman" w:hAnsi="Times New Roman"/>
      <w:sz w:val="24"/>
      <w:szCs w:val="22"/>
    </w:rPr>
  </w:style>
  <w:style w:type="paragraph" w:customStyle="1" w:styleId="ReferenceHead">
    <w:name w:val="Reference Head"/>
    <w:basedOn w:val="Heading1"/>
    <w:link w:val="ReferenceHeadChar"/>
    <w:rsid w:val="00BC0D03"/>
    <w:pPr>
      <w:keepLines w:val="0"/>
      <w:pageBreakBefore w:val="0"/>
      <w:framePr w:wrap="auto" w:vAnchor="margin" w:yAlign="inline"/>
      <w:numPr>
        <w:numId w:val="0"/>
      </w:numPr>
      <w:tabs>
        <w:tab w:val="clear" w:pos="1701"/>
      </w:tabs>
      <w:spacing w:before="240" w:after="80" w:line="240" w:lineRule="auto"/>
    </w:pPr>
    <w:rPr>
      <w:b w:val="0"/>
      <w:bCs w:val="0"/>
      <w:smallCaps/>
      <w:kern w:val="28"/>
      <w:sz w:val="20"/>
      <w:szCs w:val="20"/>
      <w:lang w:eastAsia="en-US"/>
    </w:rPr>
  </w:style>
  <w:style w:type="character" w:customStyle="1" w:styleId="ReferenceHeadChar">
    <w:name w:val="Reference Head Char"/>
    <w:link w:val="ReferenceHead"/>
    <w:rsid w:val="00BC0D03"/>
    <w:rPr>
      <w:rFonts w:ascii="Times New Roman" w:eastAsia="Times New Roman" w:hAnsi="Times New Roman"/>
      <w:smallCaps/>
      <w:kern w:val="28"/>
      <w:lang w:eastAsia="en-US"/>
    </w:rPr>
  </w:style>
  <w:style w:type="paragraph" w:customStyle="1" w:styleId="references0">
    <w:name w:val="references"/>
    <w:rsid w:val="00124F25"/>
    <w:pPr>
      <w:numPr>
        <w:numId w:val="16"/>
      </w:numPr>
      <w:spacing w:after="50" w:line="180" w:lineRule="exact"/>
      <w:jc w:val="both"/>
    </w:pPr>
    <w:rPr>
      <w:rFonts w:ascii="Times New Roman" w:eastAsia="MS Mincho" w:hAnsi="Times New Roman"/>
      <w:noProof/>
      <w:sz w:val="16"/>
      <w:szCs w:val="16"/>
      <w:lang w:eastAsia="en-US"/>
    </w:rPr>
  </w:style>
  <w:style w:type="character" w:styleId="UnresolvedMention">
    <w:name w:val="Unresolved Mention"/>
    <w:basedOn w:val="DefaultParagraphFont"/>
    <w:uiPriority w:val="99"/>
    <w:semiHidden/>
    <w:unhideWhenUsed/>
    <w:rsid w:val="006D032D"/>
    <w:rPr>
      <w:color w:val="605E5C"/>
      <w:shd w:val="clear" w:color="auto" w:fill="E1DFDD"/>
    </w:rPr>
  </w:style>
  <w:style w:type="character" w:customStyle="1" w:styleId="FigureChar">
    <w:name w:val="Figure Char"/>
    <w:basedOn w:val="DefaultParagraphFont"/>
    <w:link w:val="Figure"/>
    <w:rsid w:val="001B7878"/>
    <w:rPr>
      <w:rFonts w:ascii="Times New Roman" w:eastAsia="Times New Roman" w:hAnsi="Times New Roman"/>
      <w:noProof/>
      <w:sz w:val="24"/>
      <w:szCs w:val="22"/>
    </w:rPr>
  </w:style>
  <w:style w:type="table" w:customStyle="1" w:styleId="TableGrid32">
    <w:name w:val="Table Grid32"/>
    <w:basedOn w:val="TableNormal"/>
    <w:next w:val="TableGrid"/>
    <w:uiPriority w:val="59"/>
    <w:rsid w:val="00402340"/>
    <w:pPr>
      <w:spacing w:after="200" w:line="276"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402340"/>
    <w:pPr>
      <w:spacing w:after="200" w:line="276"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132932"/>
    <w:pPr>
      <w:spacing w:after="200" w:line="276"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
    <w:name w:val="tabe"/>
    <w:basedOn w:val="Normal"/>
    <w:qFormat/>
    <w:rsid w:val="00341094"/>
    <w:pPr>
      <w:widowControl w:val="0"/>
      <w:spacing w:line="240" w:lineRule="auto"/>
      <w:jc w:val="center"/>
    </w:pPr>
    <w:rPr>
      <w:rFonts w:eastAsia="宋体" w:cs="宋体"/>
      <w:kern w:val="2"/>
      <w:sz w:val="16"/>
      <w:szCs w:val="16"/>
    </w:rPr>
  </w:style>
  <w:style w:type="paragraph" w:customStyle="1" w:styleId="figure0">
    <w:name w:val="figure"/>
    <w:basedOn w:val="BodyText"/>
    <w:link w:val="figureChar0"/>
    <w:qFormat/>
    <w:rsid w:val="0031137C"/>
    <w:pPr>
      <w:spacing w:after="60" w:line="240" w:lineRule="auto"/>
      <w:jc w:val="center"/>
    </w:pPr>
    <w:rPr>
      <w:rFonts w:eastAsia="宋体"/>
      <w:spacing w:val="-1"/>
      <w:sz w:val="16"/>
      <w:lang w:eastAsia="en-US"/>
    </w:rPr>
  </w:style>
  <w:style w:type="character" w:customStyle="1" w:styleId="figureChar0">
    <w:name w:val="figure Char"/>
    <w:basedOn w:val="BodyTextChar"/>
    <w:link w:val="figure0"/>
    <w:rsid w:val="0031137C"/>
    <w:rPr>
      <w:rFonts w:ascii="Times New Roman" w:hAnsi="Times New Roman"/>
      <w:spacing w:val="-1"/>
      <w:sz w:val="16"/>
      <w:szCs w:val="22"/>
      <w:lang w:val="en-US" w:eastAsia="en-US"/>
    </w:rPr>
  </w:style>
  <w:style w:type="paragraph" w:customStyle="1" w:styleId="tab">
    <w:name w:val="tab"/>
    <w:basedOn w:val="BodyText"/>
    <w:qFormat/>
    <w:rsid w:val="006507DC"/>
    <w:pPr>
      <w:spacing w:after="0" w:line="240" w:lineRule="auto"/>
      <w:jc w:val="center"/>
    </w:pPr>
    <w:rPr>
      <w:rFonts w:eastAsia="宋体"/>
      <w:spacing w:val="-1"/>
      <w:sz w:val="16"/>
      <w:szCs w:val="16"/>
      <w:lang w:eastAsia="en-US"/>
    </w:rPr>
  </w:style>
  <w:style w:type="paragraph" w:styleId="Revision">
    <w:name w:val="Revision"/>
    <w:hidden/>
    <w:uiPriority w:val="99"/>
    <w:semiHidden/>
    <w:rsid w:val="004C5752"/>
    <w:rPr>
      <w:rFonts w:ascii="Times New Roman" w:eastAsia="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48450">
      <w:bodyDiv w:val="1"/>
      <w:marLeft w:val="0"/>
      <w:marRight w:val="0"/>
      <w:marTop w:val="0"/>
      <w:marBottom w:val="0"/>
      <w:divBdr>
        <w:top w:val="none" w:sz="0" w:space="0" w:color="auto"/>
        <w:left w:val="none" w:sz="0" w:space="0" w:color="auto"/>
        <w:bottom w:val="none" w:sz="0" w:space="0" w:color="auto"/>
        <w:right w:val="none" w:sz="0" w:space="0" w:color="auto"/>
      </w:divBdr>
    </w:div>
    <w:div w:id="48697051">
      <w:bodyDiv w:val="1"/>
      <w:marLeft w:val="0"/>
      <w:marRight w:val="0"/>
      <w:marTop w:val="0"/>
      <w:marBottom w:val="0"/>
      <w:divBdr>
        <w:top w:val="none" w:sz="0" w:space="0" w:color="auto"/>
        <w:left w:val="none" w:sz="0" w:space="0" w:color="auto"/>
        <w:bottom w:val="none" w:sz="0" w:space="0" w:color="auto"/>
        <w:right w:val="none" w:sz="0" w:space="0" w:color="auto"/>
      </w:divBdr>
    </w:div>
    <w:div w:id="69694097">
      <w:bodyDiv w:val="1"/>
      <w:marLeft w:val="0"/>
      <w:marRight w:val="0"/>
      <w:marTop w:val="0"/>
      <w:marBottom w:val="0"/>
      <w:divBdr>
        <w:top w:val="none" w:sz="0" w:space="0" w:color="auto"/>
        <w:left w:val="none" w:sz="0" w:space="0" w:color="auto"/>
        <w:bottom w:val="none" w:sz="0" w:space="0" w:color="auto"/>
        <w:right w:val="none" w:sz="0" w:space="0" w:color="auto"/>
      </w:divBdr>
    </w:div>
    <w:div w:id="94331989">
      <w:bodyDiv w:val="1"/>
      <w:marLeft w:val="0"/>
      <w:marRight w:val="0"/>
      <w:marTop w:val="0"/>
      <w:marBottom w:val="0"/>
      <w:divBdr>
        <w:top w:val="none" w:sz="0" w:space="0" w:color="auto"/>
        <w:left w:val="none" w:sz="0" w:space="0" w:color="auto"/>
        <w:bottom w:val="none" w:sz="0" w:space="0" w:color="auto"/>
        <w:right w:val="none" w:sz="0" w:space="0" w:color="auto"/>
      </w:divBdr>
    </w:div>
    <w:div w:id="112092059">
      <w:bodyDiv w:val="1"/>
      <w:marLeft w:val="0"/>
      <w:marRight w:val="0"/>
      <w:marTop w:val="0"/>
      <w:marBottom w:val="0"/>
      <w:divBdr>
        <w:top w:val="none" w:sz="0" w:space="0" w:color="auto"/>
        <w:left w:val="none" w:sz="0" w:space="0" w:color="auto"/>
        <w:bottom w:val="none" w:sz="0" w:space="0" w:color="auto"/>
        <w:right w:val="none" w:sz="0" w:space="0" w:color="auto"/>
      </w:divBdr>
    </w:div>
    <w:div w:id="116535524">
      <w:bodyDiv w:val="1"/>
      <w:marLeft w:val="0"/>
      <w:marRight w:val="0"/>
      <w:marTop w:val="0"/>
      <w:marBottom w:val="0"/>
      <w:divBdr>
        <w:top w:val="none" w:sz="0" w:space="0" w:color="auto"/>
        <w:left w:val="none" w:sz="0" w:space="0" w:color="auto"/>
        <w:bottom w:val="none" w:sz="0" w:space="0" w:color="auto"/>
        <w:right w:val="none" w:sz="0" w:space="0" w:color="auto"/>
      </w:divBdr>
    </w:div>
    <w:div w:id="143395332">
      <w:bodyDiv w:val="1"/>
      <w:marLeft w:val="0"/>
      <w:marRight w:val="0"/>
      <w:marTop w:val="0"/>
      <w:marBottom w:val="0"/>
      <w:divBdr>
        <w:top w:val="none" w:sz="0" w:space="0" w:color="auto"/>
        <w:left w:val="none" w:sz="0" w:space="0" w:color="auto"/>
        <w:bottom w:val="none" w:sz="0" w:space="0" w:color="auto"/>
        <w:right w:val="none" w:sz="0" w:space="0" w:color="auto"/>
      </w:divBdr>
    </w:div>
    <w:div w:id="156658042">
      <w:bodyDiv w:val="1"/>
      <w:marLeft w:val="0"/>
      <w:marRight w:val="0"/>
      <w:marTop w:val="0"/>
      <w:marBottom w:val="0"/>
      <w:divBdr>
        <w:top w:val="none" w:sz="0" w:space="0" w:color="auto"/>
        <w:left w:val="none" w:sz="0" w:space="0" w:color="auto"/>
        <w:bottom w:val="none" w:sz="0" w:space="0" w:color="auto"/>
        <w:right w:val="none" w:sz="0" w:space="0" w:color="auto"/>
      </w:divBdr>
    </w:div>
    <w:div w:id="178198841">
      <w:bodyDiv w:val="1"/>
      <w:marLeft w:val="0"/>
      <w:marRight w:val="0"/>
      <w:marTop w:val="0"/>
      <w:marBottom w:val="0"/>
      <w:divBdr>
        <w:top w:val="none" w:sz="0" w:space="0" w:color="auto"/>
        <w:left w:val="none" w:sz="0" w:space="0" w:color="auto"/>
        <w:bottom w:val="none" w:sz="0" w:space="0" w:color="auto"/>
        <w:right w:val="none" w:sz="0" w:space="0" w:color="auto"/>
      </w:divBdr>
    </w:div>
    <w:div w:id="235866750">
      <w:bodyDiv w:val="1"/>
      <w:marLeft w:val="0"/>
      <w:marRight w:val="0"/>
      <w:marTop w:val="0"/>
      <w:marBottom w:val="0"/>
      <w:divBdr>
        <w:top w:val="none" w:sz="0" w:space="0" w:color="auto"/>
        <w:left w:val="none" w:sz="0" w:space="0" w:color="auto"/>
        <w:bottom w:val="none" w:sz="0" w:space="0" w:color="auto"/>
        <w:right w:val="none" w:sz="0" w:space="0" w:color="auto"/>
      </w:divBdr>
    </w:div>
    <w:div w:id="256326567">
      <w:bodyDiv w:val="1"/>
      <w:marLeft w:val="0"/>
      <w:marRight w:val="0"/>
      <w:marTop w:val="0"/>
      <w:marBottom w:val="0"/>
      <w:divBdr>
        <w:top w:val="none" w:sz="0" w:space="0" w:color="auto"/>
        <w:left w:val="none" w:sz="0" w:space="0" w:color="auto"/>
        <w:bottom w:val="none" w:sz="0" w:space="0" w:color="auto"/>
        <w:right w:val="none" w:sz="0" w:space="0" w:color="auto"/>
      </w:divBdr>
    </w:div>
    <w:div w:id="365327209">
      <w:bodyDiv w:val="1"/>
      <w:marLeft w:val="0"/>
      <w:marRight w:val="0"/>
      <w:marTop w:val="0"/>
      <w:marBottom w:val="0"/>
      <w:divBdr>
        <w:top w:val="none" w:sz="0" w:space="0" w:color="auto"/>
        <w:left w:val="none" w:sz="0" w:space="0" w:color="auto"/>
        <w:bottom w:val="none" w:sz="0" w:space="0" w:color="auto"/>
        <w:right w:val="none" w:sz="0" w:space="0" w:color="auto"/>
      </w:divBdr>
    </w:div>
    <w:div w:id="435104379">
      <w:bodyDiv w:val="1"/>
      <w:marLeft w:val="0"/>
      <w:marRight w:val="0"/>
      <w:marTop w:val="0"/>
      <w:marBottom w:val="0"/>
      <w:divBdr>
        <w:top w:val="none" w:sz="0" w:space="0" w:color="auto"/>
        <w:left w:val="none" w:sz="0" w:space="0" w:color="auto"/>
        <w:bottom w:val="none" w:sz="0" w:space="0" w:color="auto"/>
        <w:right w:val="none" w:sz="0" w:space="0" w:color="auto"/>
      </w:divBdr>
    </w:div>
    <w:div w:id="441650100">
      <w:bodyDiv w:val="1"/>
      <w:marLeft w:val="0"/>
      <w:marRight w:val="0"/>
      <w:marTop w:val="0"/>
      <w:marBottom w:val="0"/>
      <w:divBdr>
        <w:top w:val="none" w:sz="0" w:space="0" w:color="auto"/>
        <w:left w:val="none" w:sz="0" w:space="0" w:color="auto"/>
        <w:bottom w:val="none" w:sz="0" w:space="0" w:color="auto"/>
        <w:right w:val="none" w:sz="0" w:space="0" w:color="auto"/>
      </w:divBdr>
    </w:div>
    <w:div w:id="458228384">
      <w:bodyDiv w:val="1"/>
      <w:marLeft w:val="0"/>
      <w:marRight w:val="0"/>
      <w:marTop w:val="0"/>
      <w:marBottom w:val="0"/>
      <w:divBdr>
        <w:top w:val="none" w:sz="0" w:space="0" w:color="auto"/>
        <w:left w:val="none" w:sz="0" w:space="0" w:color="auto"/>
        <w:bottom w:val="none" w:sz="0" w:space="0" w:color="auto"/>
        <w:right w:val="none" w:sz="0" w:space="0" w:color="auto"/>
      </w:divBdr>
    </w:div>
    <w:div w:id="465049375">
      <w:bodyDiv w:val="1"/>
      <w:marLeft w:val="0"/>
      <w:marRight w:val="0"/>
      <w:marTop w:val="0"/>
      <w:marBottom w:val="0"/>
      <w:divBdr>
        <w:top w:val="none" w:sz="0" w:space="0" w:color="auto"/>
        <w:left w:val="none" w:sz="0" w:space="0" w:color="auto"/>
        <w:bottom w:val="none" w:sz="0" w:space="0" w:color="auto"/>
        <w:right w:val="none" w:sz="0" w:space="0" w:color="auto"/>
      </w:divBdr>
    </w:div>
    <w:div w:id="641346040">
      <w:bodyDiv w:val="1"/>
      <w:marLeft w:val="0"/>
      <w:marRight w:val="0"/>
      <w:marTop w:val="0"/>
      <w:marBottom w:val="0"/>
      <w:divBdr>
        <w:top w:val="none" w:sz="0" w:space="0" w:color="auto"/>
        <w:left w:val="none" w:sz="0" w:space="0" w:color="auto"/>
        <w:bottom w:val="none" w:sz="0" w:space="0" w:color="auto"/>
        <w:right w:val="none" w:sz="0" w:space="0" w:color="auto"/>
      </w:divBdr>
    </w:div>
    <w:div w:id="650476619">
      <w:bodyDiv w:val="1"/>
      <w:marLeft w:val="0"/>
      <w:marRight w:val="0"/>
      <w:marTop w:val="0"/>
      <w:marBottom w:val="0"/>
      <w:divBdr>
        <w:top w:val="none" w:sz="0" w:space="0" w:color="auto"/>
        <w:left w:val="none" w:sz="0" w:space="0" w:color="auto"/>
        <w:bottom w:val="none" w:sz="0" w:space="0" w:color="auto"/>
        <w:right w:val="none" w:sz="0" w:space="0" w:color="auto"/>
      </w:divBdr>
    </w:div>
    <w:div w:id="683046993">
      <w:bodyDiv w:val="1"/>
      <w:marLeft w:val="0"/>
      <w:marRight w:val="0"/>
      <w:marTop w:val="0"/>
      <w:marBottom w:val="0"/>
      <w:divBdr>
        <w:top w:val="none" w:sz="0" w:space="0" w:color="auto"/>
        <w:left w:val="none" w:sz="0" w:space="0" w:color="auto"/>
        <w:bottom w:val="none" w:sz="0" w:space="0" w:color="auto"/>
        <w:right w:val="none" w:sz="0" w:space="0" w:color="auto"/>
      </w:divBdr>
    </w:div>
    <w:div w:id="701828607">
      <w:bodyDiv w:val="1"/>
      <w:marLeft w:val="0"/>
      <w:marRight w:val="0"/>
      <w:marTop w:val="0"/>
      <w:marBottom w:val="0"/>
      <w:divBdr>
        <w:top w:val="none" w:sz="0" w:space="0" w:color="auto"/>
        <w:left w:val="none" w:sz="0" w:space="0" w:color="auto"/>
        <w:bottom w:val="none" w:sz="0" w:space="0" w:color="auto"/>
        <w:right w:val="none" w:sz="0" w:space="0" w:color="auto"/>
      </w:divBdr>
      <w:divsChild>
        <w:div w:id="1086807271">
          <w:marLeft w:val="0"/>
          <w:marRight w:val="0"/>
          <w:marTop w:val="0"/>
          <w:marBottom w:val="0"/>
          <w:divBdr>
            <w:top w:val="none" w:sz="0" w:space="0" w:color="auto"/>
            <w:left w:val="none" w:sz="0" w:space="0" w:color="auto"/>
            <w:bottom w:val="none" w:sz="0" w:space="0" w:color="auto"/>
            <w:right w:val="none" w:sz="0" w:space="0" w:color="auto"/>
          </w:divBdr>
          <w:divsChild>
            <w:div w:id="1574393126">
              <w:marLeft w:val="0"/>
              <w:marRight w:val="0"/>
              <w:marTop w:val="0"/>
              <w:marBottom w:val="0"/>
              <w:divBdr>
                <w:top w:val="none" w:sz="0" w:space="0" w:color="auto"/>
                <w:left w:val="none" w:sz="0" w:space="0" w:color="auto"/>
                <w:bottom w:val="none" w:sz="0" w:space="0" w:color="auto"/>
                <w:right w:val="none" w:sz="0" w:space="0" w:color="auto"/>
              </w:divBdr>
              <w:divsChild>
                <w:div w:id="933784376">
                  <w:marLeft w:val="495"/>
                  <w:marRight w:val="0"/>
                  <w:marTop w:val="0"/>
                  <w:marBottom w:val="0"/>
                  <w:divBdr>
                    <w:top w:val="single" w:sz="2" w:space="11" w:color="FF0000"/>
                    <w:left w:val="single" w:sz="2" w:space="0" w:color="FF0000"/>
                    <w:bottom w:val="single" w:sz="2" w:space="0" w:color="FF0000"/>
                    <w:right w:val="single" w:sz="2" w:space="0" w:color="FF0000"/>
                  </w:divBdr>
                  <w:divsChild>
                    <w:div w:id="1345668636">
                      <w:marLeft w:val="0"/>
                      <w:marRight w:val="0"/>
                      <w:marTop w:val="0"/>
                      <w:marBottom w:val="0"/>
                      <w:divBdr>
                        <w:top w:val="none" w:sz="0" w:space="0" w:color="auto"/>
                        <w:left w:val="none" w:sz="0" w:space="0" w:color="auto"/>
                        <w:bottom w:val="none" w:sz="0" w:space="0" w:color="auto"/>
                        <w:right w:val="none" w:sz="0" w:space="0" w:color="auto"/>
                      </w:divBdr>
                      <w:divsChild>
                        <w:div w:id="146555624">
                          <w:marLeft w:val="0"/>
                          <w:marRight w:val="0"/>
                          <w:marTop w:val="0"/>
                          <w:marBottom w:val="0"/>
                          <w:divBdr>
                            <w:top w:val="none" w:sz="0" w:space="0" w:color="auto"/>
                            <w:left w:val="none" w:sz="0" w:space="0" w:color="auto"/>
                            <w:bottom w:val="none" w:sz="0" w:space="0" w:color="auto"/>
                            <w:right w:val="none" w:sz="0" w:space="0" w:color="auto"/>
                          </w:divBdr>
                          <w:divsChild>
                            <w:div w:id="2838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8118076">
      <w:bodyDiv w:val="1"/>
      <w:marLeft w:val="0"/>
      <w:marRight w:val="0"/>
      <w:marTop w:val="0"/>
      <w:marBottom w:val="0"/>
      <w:divBdr>
        <w:top w:val="none" w:sz="0" w:space="0" w:color="auto"/>
        <w:left w:val="none" w:sz="0" w:space="0" w:color="auto"/>
        <w:bottom w:val="none" w:sz="0" w:space="0" w:color="auto"/>
        <w:right w:val="none" w:sz="0" w:space="0" w:color="auto"/>
      </w:divBdr>
    </w:div>
    <w:div w:id="777257457">
      <w:bodyDiv w:val="1"/>
      <w:marLeft w:val="0"/>
      <w:marRight w:val="0"/>
      <w:marTop w:val="0"/>
      <w:marBottom w:val="0"/>
      <w:divBdr>
        <w:top w:val="none" w:sz="0" w:space="0" w:color="auto"/>
        <w:left w:val="none" w:sz="0" w:space="0" w:color="auto"/>
        <w:bottom w:val="none" w:sz="0" w:space="0" w:color="auto"/>
        <w:right w:val="none" w:sz="0" w:space="0" w:color="auto"/>
      </w:divBdr>
    </w:div>
    <w:div w:id="819544397">
      <w:bodyDiv w:val="1"/>
      <w:marLeft w:val="0"/>
      <w:marRight w:val="0"/>
      <w:marTop w:val="0"/>
      <w:marBottom w:val="0"/>
      <w:divBdr>
        <w:top w:val="none" w:sz="0" w:space="0" w:color="auto"/>
        <w:left w:val="none" w:sz="0" w:space="0" w:color="auto"/>
        <w:bottom w:val="none" w:sz="0" w:space="0" w:color="auto"/>
        <w:right w:val="none" w:sz="0" w:space="0" w:color="auto"/>
      </w:divBdr>
    </w:div>
    <w:div w:id="940992814">
      <w:bodyDiv w:val="1"/>
      <w:marLeft w:val="0"/>
      <w:marRight w:val="0"/>
      <w:marTop w:val="0"/>
      <w:marBottom w:val="0"/>
      <w:divBdr>
        <w:top w:val="none" w:sz="0" w:space="0" w:color="auto"/>
        <w:left w:val="none" w:sz="0" w:space="0" w:color="auto"/>
        <w:bottom w:val="none" w:sz="0" w:space="0" w:color="auto"/>
        <w:right w:val="none" w:sz="0" w:space="0" w:color="auto"/>
      </w:divBdr>
      <w:divsChild>
        <w:div w:id="1574201611">
          <w:marLeft w:val="0"/>
          <w:marRight w:val="0"/>
          <w:marTop w:val="0"/>
          <w:marBottom w:val="0"/>
          <w:divBdr>
            <w:top w:val="none" w:sz="0" w:space="0" w:color="auto"/>
            <w:left w:val="none" w:sz="0" w:space="0" w:color="auto"/>
            <w:bottom w:val="none" w:sz="0" w:space="0" w:color="auto"/>
            <w:right w:val="none" w:sz="0" w:space="0" w:color="auto"/>
          </w:divBdr>
          <w:divsChild>
            <w:div w:id="298150618">
              <w:marLeft w:val="0"/>
              <w:marRight w:val="0"/>
              <w:marTop w:val="0"/>
              <w:marBottom w:val="0"/>
              <w:divBdr>
                <w:top w:val="none" w:sz="0" w:space="0" w:color="auto"/>
                <w:left w:val="none" w:sz="0" w:space="0" w:color="auto"/>
                <w:bottom w:val="none" w:sz="0" w:space="0" w:color="auto"/>
                <w:right w:val="none" w:sz="0" w:space="0" w:color="auto"/>
              </w:divBdr>
            </w:div>
          </w:divsChild>
        </w:div>
        <w:div w:id="148444187">
          <w:marLeft w:val="0"/>
          <w:marRight w:val="0"/>
          <w:marTop w:val="0"/>
          <w:marBottom w:val="0"/>
          <w:divBdr>
            <w:top w:val="none" w:sz="0" w:space="0" w:color="auto"/>
            <w:left w:val="none" w:sz="0" w:space="0" w:color="auto"/>
            <w:bottom w:val="none" w:sz="0" w:space="0" w:color="auto"/>
            <w:right w:val="none" w:sz="0" w:space="0" w:color="auto"/>
          </w:divBdr>
          <w:divsChild>
            <w:div w:id="1783258369">
              <w:marLeft w:val="0"/>
              <w:marRight w:val="0"/>
              <w:marTop w:val="0"/>
              <w:marBottom w:val="0"/>
              <w:divBdr>
                <w:top w:val="none" w:sz="0" w:space="0" w:color="auto"/>
                <w:left w:val="none" w:sz="0" w:space="0" w:color="auto"/>
                <w:bottom w:val="none" w:sz="0" w:space="0" w:color="auto"/>
                <w:right w:val="none" w:sz="0" w:space="0" w:color="auto"/>
              </w:divBdr>
            </w:div>
          </w:divsChild>
        </w:div>
        <w:div w:id="1002666497">
          <w:marLeft w:val="0"/>
          <w:marRight w:val="0"/>
          <w:marTop w:val="0"/>
          <w:marBottom w:val="0"/>
          <w:divBdr>
            <w:top w:val="none" w:sz="0" w:space="0" w:color="auto"/>
            <w:left w:val="none" w:sz="0" w:space="0" w:color="auto"/>
            <w:bottom w:val="none" w:sz="0" w:space="0" w:color="auto"/>
            <w:right w:val="none" w:sz="0" w:space="0" w:color="auto"/>
          </w:divBdr>
          <w:divsChild>
            <w:div w:id="1510947752">
              <w:marLeft w:val="0"/>
              <w:marRight w:val="0"/>
              <w:marTop w:val="0"/>
              <w:marBottom w:val="0"/>
              <w:divBdr>
                <w:top w:val="none" w:sz="0" w:space="0" w:color="auto"/>
                <w:left w:val="none" w:sz="0" w:space="0" w:color="auto"/>
                <w:bottom w:val="none" w:sz="0" w:space="0" w:color="auto"/>
                <w:right w:val="none" w:sz="0" w:space="0" w:color="auto"/>
              </w:divBdr>
            </w:div>
          </w:divsChild>
        </w:div>
        <w:div w:id="986740126">
          <w:marLeft w:val="0"/>
          <w:marRight w:val="0"/>
          <w:marTop w:val="0"/>
          <w:marBottom w:val="0"/>
          <w:divBdr>
            <w:top w:val="none" w:sz="0" w:space="0" w:color="auto"/>
            <w:left w:val="none" w:sz="0" w:space="0" w:color="auto"/>
            <w:bottom w:val="none" w:sz="0" w:space="0" w:color="auto"/>
            <w:right w:val="none" w:sz="0" w:space="0" w:color="auto"/>
          </w:divBdr>
          <w:divsChild>
            <w:div w:id="496774756">
              <w:marLeft w:val="0"/>
              <w:marRight w:val="0"/>
              <w:marTop w:val="0"/>
              <w:marBottom w:val="0"/>
              <w:divBdr>
                <w:top w:val="none" w:sz="0" w:space="0" w:color="auto"/>
                <w:left w:val="none" w:sz="0" w:space="0" w:color="auto"/>
                <w:bottom w:val="none" w:sz="0" w:space="0" w:color="auto"/>
                <w:right w:val="none" w:sz="0" w:space="0" w:color="auto"/>
              </w:divBdr>
            </w:div>
          </w:divsChild>
        </w:div>
        <w:div w:id="2128696517">
          <w:marLeft w:val="0"/>
          <w:marRight w:val="0"/>
          <w:marTop w:val="0"/>
          <w:marBottom w:val="0"/>
          <w:divBdr>
            <w:top w:val="none" w:sz="0" w:space="0" w:color="auto"/>
            <w:left w:val="none" w:sz="0" w:space="0" w:color="auto"/>
            <w:bottom w:val="none" w:sz="0" w:space="0" w:color="auto"/>
            <w:right w:val="none" w:sz="0" w:space="0" w:color="auto"/>
          </w:divBdr>
          <w:divsChild>
            <w:div w:id="1289316789">
              <w:marLeft w:val="0"/>
              <w:marRight w:val="0"/>
              <w:marTop w:val="0"/>
              <w:marBottom w:val="0"/>
              <w:divBdr>
                <w:top w:val="none" w:sz="0" w:space="0" w:color="auto"/>
                <w:left w:val="none" w:sz="0" w:space="0" w:color="auto"/>
                <w:bottom w:val="none" w:sz="0" w:space="0" w:color="auto"/>
                <w:right w:val="none" w:sz="0" w:space="0" w:color="auto"/>
              </w:divBdr>
            </w:div>
          </w:divsChild>
        </w:div>
        <w:div w:id="142697753">
          <w:marLeft w:val="0"/>
          <w:marRight w:val="0"/>
          <w:marTop w:val="0"/>
          <w:marBottom w:val="0"/>
          <w:divBdr>
            <w:top w:val="none" w:sz="0" w:space="0" w:color="auto"/>
            <w:left w:val="none" w:sz="0" w:space="0" w:color="auto"/>
            <w:bottom w:val="none" w:sz="0" w:space="0" w:color="auto"/>
            <w:right w:val="none" w:sz="0" w:space="0" w:color="auto"/>
          </w:divBdr>
          <w:divsChild>
            <w:div w:id="772945070">
              <w:marLeft w:val="0"/>
              <w:marRight w:val="0"/>
              <w:marTop w:val="0"/>
              <w:marBottom w:val="0"/>
              <w:divBdr>
                <w:top w:val="none" w:sz="0" w:space="0" w:color="auto"/>
                <w:left w:val="none" w:sz="0" w:space="0" w:color="auto"/>
                <w:bottom w:val="none" w:sz="0" w:space="0" w:color="auto"/>
                <w:right w:val="none" w:sz="0" w:space="0" w:color="auto"/>
              </w:divBdr>
            </w:div>
          </w:divsChild>
        </w:div>
        <w:div w:id="1748764705">
          <w:marLeft w:val="0"/>
          <w:marRight w:val="0"/>
          <w:marTop w:val="0"/>
          <w:marBottom w:val="0"/>
          <w:divBdr>
            <w:top w:val="none" w:sz="0" w:space="0" w:color="auto"/>
            <w:left w:val="none" w:sz="0" w:space="0" w:color="auto"/>
            <w:bottom w:val="none" w:sz="0" w:space="0" w:color="auto"/>
            <w:right w:val="none" w:sz="0" w:space="0" w:color="auto"/>
          </w:divBdr>
          <w:divsChild>
            <w:div w:id="544566172">
              <w:marLeft w:val="0"/>
              <w:marRight w:val="0"/>
              <w:marTop w:val="0"/>
              <w:marBottom w:val="0"/>
              <w:divBdr>
                <w:top w:val="none" w:sz="0" w:space="0" w:color="auto"/>
                <w:left w:val="none" w:sz="0" w:space="0" w:color="auto"/>
                <w:bottom w:val="none" w:sz="0" w:space="0" w:color="auto"/>
                <w:right w:val="none" w:sz="0" w:space="0" w:color="auto"/>
              </w:divBdr>
            </w:div>
          </w:divsChild>
        </w:div>
        <w:div w:id="1282347201">
          <w:marLeft w:val="0"/>
          <w:marRight w:val="0"/>
          <w:marTop w:val="0"/>
          <w:marBottom w:val="0"/>
          <w:divBdr>
            <w:top w:val="none" w:sz="0" w:space="0" w:color="auto"/>
            <w:left w:val="none" w:sz="0" w:space="0" w:color="auto"/>
            <w:bottom w:val="none" w:sz="0" w:space="0" w:color="auto"/>
            <w:right w:val="none" w:sz="0" w:space="0" w:color="auto"/>
          </w:divBdr>
          <w:divsChild>
            <w:div w:id="1402412233">
              <w:marLeft w:val="0"/>
              <w:marRight w:val="0"/>
              <w:marTop w:val="0"/>
              <w:marBottom w:val="0"/>
              <w:divBdr>
                <w:top w:val="none" w:sz="0" w:space="0" w:color="auto"/>
                <w:left w:val="none" w:sz="0" w:space="0" w:color="auto"/>
                <w:bottom w:val="none" w:sz="0" w:space="0" w:color="auto"/>
                <w:right w:val="none" w:sz="0" w:space="0" w:color="auto"/>
              </w:divBdr>
            </w:div>
          </w:divsChild>
        </w:div>
        <w:div w:id="1852328287">
          <w:marLeft w:val="0"/>
          <w:marRight w:val="0"/>
          <w:marTop w:val="0"/>
          <w:marBottom w:val="0"/>
          <w:divBdr>
            <w:top w:val="none" w:sz="0" w:space="0" w:color="auto"/>
            <w:left w:val="none" w:sz="0" w:space="0" w:color="auto"/>
            <w:bottom w:val="none" w:sz="0" w:space="0" w:color="auto"/>
            <w:right w:val="none" w:sz="0" w:space="0" w:color="auto"/>
          </w:divBdr>
          <w:divsChild>
            <w:div w:id="949822062">
              <w:marLeft w:val="0"/>
              <w:marRight w:val="0"/>
              <w:marTop w:val="0"/>
              <w:marBottom w:val="0"/>
              <w:divBdr>
                <w:top w:val="none" w:sz="0" w:space="0" w:color="auto"/>
                <w:left w:val="none" w:sz="0" w:space="0" w:color="auto"/>
                <w:bottom w:val="none" w:sz="0" w:space="0" w:color="auto"/>
                <w:right w:val="none" w:sz="0" w:space="0" w:color="auto"/>
              </w:divBdr>
            </w:div>
          </w:divsChild>
        </w:div>
        <w:div w:id="543061216">
          <w:marLeft w:val="0"/>
          <w:marRight w:val="0"/>
          <w:marTop w:val="0"/>
          <w:marBottom w:val="0"/>
          <w:divBdr>
            <w:top w:val="none" w:sz="0" w:space="0" w:color="auto"/>
            <w:left w:val="none" w:sz="0" w:space="0" w:color="auto"/>
            <w:bottom w:val="none" w:sz="0" w:space="0" w:color="auto"/>
            <w:right w:val="none" w:sz="0" w:space="0" w:color="auto"/>
          </w:divBdr>
          <w:divsChild>
            <w:div w:id="1664117842">
              <w:marLeft w:val="0"/>
              <w:marRight w:val="0"/>
              <w:marTop w:val="0"/>
              <w:marBottom w:val="0"/>
              <w:divBdr>
                <w:top w:val="none" w:sz="0" w:space="0" w:color="auto"/>
                <w:left w:val="none" w:sz="0" w:space="0" w:color="auto"/>
                <w:bottom w:val="none" w:sz="0" w:space="0" w:color="auto"/>
                <w:right w:val="none" w:sz="0" w:space="0" w:color="auto"/>
              </w:divBdr>
            </w:div>
          </w:divsChild>
        </w:div>
        <w:div w:id="1213732634">
          <w:marLeft w:val="0"/>
          <w:marRight w:val="0"/>
          <w:marTop w:val="0"/>
          <w:marBottom w:val="0"/>
          <w:divBdr>
            <w:top w:val="none" w:sz="0" w:space="0" w:color="auto"/>
            <w:left w:val="none" w:sz="0" w:space="0" w:color="auto"/>
            <w:bottom w:val="none" w:sz="0" w:space="0" w:color="auto"/>
            <w:right w:val="none" w:sz="0" w:space="0" w:color="auto"/>
          </w:divBdr>
          <w:divsChild>
            <w:div w:id="141592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268138">
      <w:bodyDiv w:val="1"/>
      <w:marLeft w:val="0"/>
      <w:marRight w:val="0"/>
      <w:marTop w:val="0"/>
      <w:marBottom w:val="0"/>
      <w:divBdr>
        <w:top w:val="none" w:sz="0" w:space="0" w:color="auto"/>
        <w:left w:val="none" w:sz="0" w:space="0" w:color="auto"/>
        <w:bottom w:val="none" w:sz="0" w:space="0" w:color="auto"/>
        <w:right w:val="none" w:sz="0" w:space="0" w:color="auto"/>
      </w:divBdr>
    </w:div>
    <w:div w:id="1129398450">
      <w:bodyDiv w:val="1"/>
      <w:marLeft w:val="0"/>
      <w:marRight w:val="0"/>
      <w:marTop w:val="0"/>
      <w:marBottom w:val="0"/>
      <w:divBdr>
        <w:top w:val="none" w:sz="0" w:space="0" w:color="auto"/>
        <w:left w:val="none" w:sz="0" w:space="0" w:color="auto"/>
        <w:bottom w:val="none" w:sz="0" w:space="0" w:color="auto"/>
        <w:right w:val="none" w:sz="0" w:space="0" w:color="auto"/>
      </w:divBdr>
    </w:div>
    <w:div w:id="1182621751">
      <w:bodyDiv w:val="1"/>
      <w:marLeft w:val="0"/>
      <w:marRight w:val="0"/>
      <w:marTop w:val="0"/>
      <w:marBottom w:val="0"/>
      <w:divBdr>
        <w:top w:val="none" w:sz="0" w:space="0" w:color="auto"/>
        <w:left w:val="none" w:sz="0" w:space="0" w:color="auto"/>
        <w:bottom w:val="none" w:sz="0" w:space="0" w:color="auto"/>
        <w:right w:val="none" w:sz="0" w:space="0" w:color="auto"/>
      </w:divBdr>
    </w:div>
    <w:div w:id="1276399907">
      <w:bodyDiv w:val="1"/>
      <w:marLeft w:val="0"/>
      <w:marRight w:val="0"/>
      <w:marTop w:val="0"/>
      <w:marBottom w:val="0"/>
      <w:divBdr>
        <w:top w:val="none" w:sz="0" w:space="0" w:color="auto"/>
        <w:left w:val="none" w:sz="0" w:space="0" w:color="auto"/>
        <w:bottom w:val="none" w:sz="0" w:space="0" w:color="auto"/>
        <w:right w:val="none" w:sz="0" w:space="0" w:color="auto"/>
      </w:divBdr>
    </w:div>
    <w:div w:id="1328636078">
      <w:bodyDiv w:val="1"/>
      <w:marLeft w:val="0"/>
      <w:marRight w:val="0"/>
      <w:marTop w:val="0"/>
      <w:marBottom w:val="0"/>
      <w:divBdr>
        <w:top w:val="none" w:sz="0" w:space="0" w:color="auto"/>
        <w:left w:val="none" w:sz="0" w:space="0" w:color="auto"/>
        <w:bottom w:val="none" w:sz="0" w:space="0" w:color="auto"/>
        <w:right w:val="none" w:sz="0" w:space="0" w:color="auto"/>
      </w:divBdr>
    </w:div>
    <w:div w:id="1332181680">
      <w:bodyDiv w:val="1"/>
      <w:marLeft w:val="0"/>
      <w:marRight w:val="0"/>
      <w:marTop w:val="0"/>
      <w:marBottom w:val="0"/>
      <w:divBdr>
        <w:top w:val="none" w:sz="0" w:space="0" w:color="auto"/>
        <w:left w:val="none" w:sz="0" w:space="0" w:color="auto"/>
        <w:bottom w:val="none" w:sz="0" w:space="0" w:color="auto"/>
        <w:right w:val="none" w:sz="0" w:space="0" w:color="auto"/>
      </w:divBdr>
    </w:div>
    <w:div w:id="1392727723">
      <w:bodyDiv w:val="1"/>
      <w:marLeft w:val="0"/>
      <w:marRight w:val="0"/>
      <w:marTop w:val="0"/>
      <w:marBottom w:val="0"/>
      <w:divBdr>
        <w:top w:val="none" w:sz="0" w:space="0" w:color="auto"/>
        <w:left w:val="none" w:sz="0" w:space="0" w:color="auto"/>
        <w:bottom w:val="none" w:sz="0" w:space="0" w:color="auto"/>
        <w:right w:val="none" w:sz="0" w:space="0" w:color="auto"/>
      </w:divBdr>
    </w:div>
    <w:div w:id="1460800884">
      <w:bodyDiv w:val="1"/>
      <w:marLeft w:val="0"/>
      <w:marRight w:val="0"/>
      <w:marTop w:val="0"/>
      <w:marBottom w:val="0"/>
      <w:divBdr>
        <w:top w:val="none" w:sz="0" w:space="0" w:color="auto"/>
        <w:left w:val="none" w:sz="0" w:space="0" w:color="auto"/>
        <w:bottom w:val="none" w:sz="0" w:space="0" w:color="auto"/>
        <w:right w:val="none" w:sz="0" w:space="0" w:color="auto"/>
      </w:divBdr>
    </w:div>
    <w:div w:id="1483544351">
      <w:bodyDiv w:val="1"/>
      <w:marLeft w:val="0"/>
      <w:marRight w:val="0"/>
      <w:marTop w:val="0"/>
      <w:marBottom w:val="0"/>
      <w:divBdr>
        <w:top w:val="none" w:sz="0" w:space="0" w:color="auto"/>
        <w:left w:val="none" w:sz="0" w:space="0" w:color="auto"/>
        <w:bottom w:val="none" w:sz="0" w:space="0" w:color="auto"/>
        <w:right w:val="none" w:sz="0" w:space="0" w:color="auto"/>
      </w:divBdr>
    </w:div>
    <w:div w:id="1498230107">
      <w:bodyDiv w:val="1"/>
      <w:marLeft w:val="0"/>
      <w:marRight w:val="0"/>
      <w:marTop w:val="0"/>
      <w:marBottom w:val="0"/>
      <w:divBdr>
        <w:top w:val="none" w:sz="0" w:space="0" w:color="auto"/>
        <w:left w:val="none" w:sz="0" w:space="0" w:color="auto"/>
        <w:bottom w:val="none" w:sz="0" w:space="0" w:color="auto"/>
        <w:right w:val="none" w:sz="0" w:space="0" w:color="auto"/>
      </w:divBdr>
    </w:div>
    <w:div w:id="1550997288">
      <w:bodyDiv w:val="1"/>
      <w:marLeft w:val="0"/>
      <w:marRight w:val="0"/>
      <w:marTop w:val="0"/>
      <w:marBottom w:val="0"/>
      <w:divBdr>
        <w:top w:val="none" w:sz="0" w:space="0" w:color="auto"/>
        <w:left w:val="none" w:sz="0" w:space="0" w:color="auto"/>
        <w:bottom w:val="none" w:sz="0" w:space="0" w:color="auto"/>
        <w:right w:val="none" w:sz="0" w:space="0" w:color="auto"/>
      </w:divBdr>
    </w:div>
    <w:div w:id="1661038566">
      <w:bodyDiv w:val="1"/>
      <w:marLeft w:val="0"/>
      <w:marRight w:val="0"/>
      <w:marTop w:val="0"/>
      <w:marBottom w:val="0"/>
      <w:divBdr>
        <w:top w:val="none" w:sz="0" w:space="0" w:color="auto"/>
        <w:left w:val="none" w:sz="0" w:space="0" w:color="auto"/>
        <w:bottom w:val="none" w:sz="0" w:space="0" w:color="auto"/>
        <w:right w:val="none" w:sz="0" w:space="0" w:color="auto"/>
      </w:divBdr>
    </w:div>
    <w:div w:id="1691176607">
      <w:bodyDiv w:val="1"/>
      <w:marLeft w:val="0"/>
      <w:marRight w:val="0"/>
      <w:marTop w:val="0"/>
      <w:marBottom w:val="0"/>
      <w:divBdr>
        <w:top w:val="none" w:sz="0" w:space="0" w:color="auto"/>
        <w:left w:val="none" w:sz="0" w:space="0" w:color="auto"/>
        <w:bottom w:val="none" w:sz="0" w:space="0" w:color="auto"/>
        <w:right w:val="none" w:sz="0" w:space="0" w:color="auto"/>
      </w:divBdr>
    </w:div>
    <w:div w:id="1699430716">
      <w:bodyDiv w:val="1"/>
      <w:marLeft w:val="0"/>
      <w:marRight w:val="0"/>
      <w:marTop w:val="0"/>
      <w:marBottom w:val="0"/>
      <w:divBdr>
        <w:top w:val="none" w:sz="0" w:space="0" w:color="auto"/>
        <w:left w:val="none" w:sz="0" w:space="0" w:color="auto"/>
        <w:bottom w:val="none" w:sz="0" w:space="0" w:color="auto"/>
        <w:right w:val="none" w:sz="0" w:space="0" w:color="auto"/>
      </w:divBdr>
    </w:div>
    <w:div w:id="1774279064">
      <w:bodyDiv w:val="1"/>
      <w:marLeft w:val="0"/>
      <w:marRight w:val="0"/>
      <w:marTop w:val="0"/>
      <w:marBottom w:val="0"/>
      <w:divBdr>
        <w:top w:val="none" w:sz="0" w:space="0" w:color="auto"/>
        <w:left w:val="none" w:sz="0" w:space="0" w:color="auto"/>
        <w:bottom w:val="none" w:sz="0" w:space="0" w:color="auto"/>
        <w:right w:val="none" w:sz="0" w:space="0" w:color="auto"/>
      </w:divBdr>
    </w:div>
    <w:div w:id="1825702027">
      <w:bodyDiv w:val="1"/>
      <w:marLeft w:val="0"/>
      <w:marRight w:val="0"/>
      <w:marTop w:val="0"/>
      <w:marBottom w:val="0"/>
      <w:divBdr>
        <w:top w:val="none" w:sz="0" w:space="0" w:color="auto"/>
        <w:left w:val="none" w:sz="0" w:space="0" w:color="auto"/>
        <w:bottom w:val="none" w:sz="0" w:space="0" w:color="auto"/>
        <w:right w:val="none" w:sz="0" w:space="0" w:color="auto"/>
      </w:divBdr>
    </w:div>
    <w:div w:id="1878160467">
      <w:bodyDiv w:val="1"/>
      <w:marLeft w:val="0"/>
      <w:marRight w:val="0"/>
      <w:marTop w:val="0"/>
      <w:marBottom w:val="0"/>
      <w:divBdr>
        <w:top w:val="none" w:sz="0" w:space="0" w:color="auto"/>
        <w:left w:val="none" w:sz="0" w:space="0" w:color="auto"/>
        <w:bottom w:val="none" w:sz="0" w:space="0" w:color="auto"/>
        <w:right w:val="none" w:sz="0" w:space="0" w:color="auto"/>
      </w:divBdr>
      <w:divsChild>
        <w:div w:id="1064833702">
          <w:marLeft w:val="907"/>
          <w:marRight w:val="0"/>
          <w:marTop w:val="0"/>
          <w:marBottom w:val="0"/>
          <w:divBdr>
            <w:top w:val="none" w:sz="0" w:space="0" w:color="auto"/>
            <w:left w:val="none" w:sz="0" w:space="0" w:color="auto"/>
            <w:bottom w:val="none" w:sz="0" w:space="0" w:color="auto"/>
            <w:right w:val="none" w:sz="0" w:space="0" w:color="auto"/>
          </w:divBdr>
        </w:div>
      </w:divsChild>
    </w:div>
    <w:div w:id="1884291631">
      <w:bodyDiv w:val="1"/>
      <w:marLeft w:val="0"/>
      <w:marRight w:val="0"/>
      <w:marTop w:val="0"/>
      <w:marBottom w:val="0"/>
      <w:divBdr>
        <w:top w:val="none" w:sz="0" w:space="0" w:color="auto"/>
        <w:left w:val="none" w:sz="0" w:space="0" w:color="auto"/>
        <w:bottom w:val="none" w:sz="0" w:space="0" w:color="auto"/>
        <w:right w:val="none" w:sz="0" w:space="0" w:color="auto"/>
      </w:divBdr>
    </w:div>
    <w:div w:id="1908566797">
      <w:bodyDiv w:val="1"/>
      <w:marLeft w:val="0"/>
      <w:marRight w:val="0"/>
      <w:marTop w:val="0"/>
      <w:marBottom w:val="0"/>
      <w:divBdr>
        <w:top w:val="none" w:sz="0" w:space="0" w:color="auto"/>
        <w:left w:val="none" w:sz="0" w:space="0" w:color="auto"/>
        <w:bottom w:val="none" w:sz="0" w:space="0" w:color="auto"/>
        <w:right w:val="none" w:sz="0" w:space="0" w:color="auto"/>
      </w:divBdr>
    </w:div>
    <w:div w:id="1974480951">
      <w:bodyDiv w:val="1"/>
      <w:marLeft w:val="0"/>
      <w:marRight w:val="0"/>
      <w:marTop w:val="0"/>
      <w:marBottom w:val="0"/>
      <w:divBdr>
        <w:top w:val="none" w:sz="0" w:space="0" w:color="auto"/>
        <w:left w:val="none" w:sz="0" w:space="0" w:color="auto"/>
        <w:bottom w:val="none" w:sz="0" w:space="0" w:color="auto"/>
        <w:right w:val="none" w:sz="0" w:space="0" w:color="auto"/>
      </w:divBdr>
    </w:div>
    <w:div w:id="2024279457">
      <w:bodyDiv w:val="1"/>
      <w:marLeft w:val="0"/>
      <w:marRight w:val="0"/>
      <w:marTop w:val="0"/>
      <w:marBottom w:val="0"/>
      <w:divBdr>
        <w:top w:val="none" w:sz="0" w:space="0" w:color="auto"/>
        <w:left w:val="none" w:sz="0" w:space="0" w:color="auto"/>
        <w:bottom w:val="none" w:sz="0" w:space="0" w:color="auto"/>
        <w:right w:val="none" w:sz="0" w:space="0" w:color="auto"/>
      </w:divBdr>
    </w:div>
    <w:div w:id="2029866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1" Type="http://schemas.openxmlformats.org/officeDocument/2006/relationships/image" Target="media/image6.wmf"/><Relationship Id="rId63" Type="http://schemas.openxmlformats.org/officeDocument/2006/relationships/image" Target="media/image27.emf"/><Relationship Id="rId159" Type="http://schemas.openxmlformats.org/officeDocument/2006/relationships/image" Target="media/image76.wmf"/><Relationship Id="rId170" Type="http://schemas.openxmlformats.org/officeDocument/2006/relationships/oleObject" Target="embeddings/oleObject47.bin"/><Relationship Id="rId226" Type="http://schemas.openxmlformats.org/officeDocument/2006/relationships/oleObject" Target="embeddings/oleObject70.bin"/><Relationship Id="rId268" Type="http://schemas.openxmlformats.org/officeDocument/2006/relationships/image" Target="media/image131.emf"/><Relationship Id="rId32" Type="http://schemas.openxmlformats.org/officeDocument/2006/relationships/package" Target="embeddings/Microsoft_Visio_Drawing2.vsdx"/><Relationship Id="rId74" Type="http://schemas.openxmlformats.org/officeDocument/2006/relationships/package" Target="embeddings/Microsoft_Visio_Drawing14.vsdx"/><Relationship Id="rId128" Type="http://schemas.openxmlformats.org/officeDocument/2006/relationships/oleObject" Target="embeddings/oleObject29.bin"/><Relationship Id="rId5" Type="http://schemas.openxmlformats.org/officeDocument/2006/relationships/webSettings" Target="webSettings.xml"/><Relationship Id="rId95" Type="http://schemas.openxmlformats.org/officeDocument/2006/relationships/package" Target="embeddings/Microsoft_Visio_Drawing22.vsdx"/><Relationship Id="rId160" Type="http://schemas.openxmlformats.org/officeDocument/2006/relationships/oleObject" Target="embeddings/oleObject42.bin"/><Relationship Id="rId181" Type="http://schemas.openxmlformats.org/officeDocument/2006/relationships/image" Target="media/image87.wmf"/><Relationship Id="rId216" Type="http://schemas.openxmlformats.org/officeDocument/2006/relationships/package" Target="embeddings/Microsoft_Visio_Drawing36.vsdx"/><Relationship Id="rId237" Type="http://schemas.openxmlformats.org/officeDocument/2006/relationships/oleObject" Target="embeddings/oleObject73.bin"/><Relationship Id="rId258" Type="http://schemas.openxmlformats.org/officeDocument/2006/relationships/image" Target="media/image126.wmf"/><Relationship Id="rId22" Type="http://schemas.openxmlformats.org/officeDocument/2006/relationships/oleObject" Target="embeddings/oleObject4.bin"/><Relationship Id="rId43" Type="http://schemas.openxmlformats.org/officeDocument/2006/relationships/image" Target="media/image17.wmf"/><Relationship Id="rId64" Type="http://schemas.openxmlformats.org/officeDocument/2006/relationships/package" Target="embeddings/Microsoft_Visio_Drawing10.vsdx"/><Relationship Id="rId118" Type="http://schemas.openxmlformats.org/officeDocument/2006/relationships/oleObject" Target="embeddings/oleObject26.bin"/><Relationship Id="rId139" Type="http://schemas.openxmlformats.org/officeDocument/2006/relationships/image" Target="media/image66.wmf"/><Relationship Id="rId85" Type="http://schemas.openxmlformats.org/officeDocument/2006/relationships/package" Target="embeddings/Microsoft_Visio_Drawing18.vsdx"/><Relationship Id="rId150" Type="http://schemas.openxmlformats.org/officeDocument/2006/relationships/oleObject" Target="embeddings/oleObject39.bin"/><Relationship Id="rId171" Type="http://schemas.openxmlformats.org/officeDocument/2006/relationships/image" Target="media/image82.wmf"/><Relationship Id="rId192" Type="http://schemas.openxmlformats.org/officeDocument/2006/relationships/oleObject" Target="embeddings/oleObject58.bin"/><Relationship Id="rId206" Type="http://schemas.openxmlformats.org/officeDocument/2006/relationships/package" Target="embeddings/Microsoft_Visio_Drawing32.vsdx"/><Relationship Id="rId227" Type="http://schemas.openxmlformats.org/officeDocument/2006/relationships/image" Target="media/image110.wmf"/><Relationship Id="rId248" Type="http://schemas.openxmlformats.org/officeDocument/2006/relationships/image" Target="media/image121.wmf"/><Relationship Id="rId269" Type="http://schemas.openxmlformats.org/officeDocument/2006/relationships/image" Target="media/image132.emf"/><Relationship Id="rId12" Type="http://schemas.openxmlformats.org/officeDocument/2006/relationships/image" Target="media/image2.emf"/><Relationship Id="rId33" Type="http://schemas.openxmlformats.org/officeDocument/2006/relationships/image" Target="media/image12.wmf"/><Relationship Id="rId108" Type="http://schemas.openxmlformats.org/officeDocument/2006/relationships/oleObject" Target="embeddings/oleObject21.bin"/><Relationship Id="rId129" Type="http://schemas.openxmlformats.org/officeDocument/2006/relationships/image" Target="media/image61.wmf"/><Relationship Id="rId54" Type="http://schemas.openxmlformats.org/officeDocument/2006/relationships/oleObject" Target="embeddings/oleObject16.bin"/><Relationship Id="rId75" Type="http://schemas.openxmlformats.org/officeDocument/2006/relationships/image" Target="media/image33.png"/><Relationship Id="rId96" Type="http://schemas.openxmlformats.org/officeDocument/2006/relationships/image" Target="media/image44.emf"/><Relationship Id="rId140" Type="http://schemas.openxmlformats.org/officeDocument/2006/relationships/oleObject" Target="embeddings/oleObject35.bin"/><Relationship Id="rId161" Type="http://schemas.openxmlformats.org/officeDocument/2006/relationships/image" Target="media/image77.wmf"/><Relationship Id="rId182" Type="http://schemas.openxmlformats.org/officeDocument/2006/relationships/oleObject" Target="embeddings/oleObject53.bin"/><Relationship Id="rId217" Type="http://schemas.openxmlformats.org/officeDocument/2006/relationships/image" Target="media/image105.wmf"/><Relationship Id="rId6" Type="http://schemas.openxmlformats.org/officeDocument/2006/relationships/footnotes" Target="footnotes.xml"/><Relationship Id="rId238" Type="http://schemas.openxmlformats.org/officeDocument/2006/relationships/image" Target="media/image116.wmf"/><Relationship Id="rId259" Type="http://schemas.openxmlformats.org/officeDocument/2006/relationships/oleObject" Target="embeddings/oleObject83.bin"/><Relationship Id="rId23" Type="http://schemas.openxmlformats.org/officeDocument/2006/relationships/image" Target="media/image7.wmf"/><Relationship Id="rId119" Type="http://schemas.openxmlformats.org/officeDocument/2006/relationships/image" Target="media/image56.emf"/><Relationship Id="rId270" Type="http://schemas.openxmlformats.org/officeDocument/2006/relationships/header" Target="header3.xml"/><Relationship Id="rId44" Type="http://schemas.openxmlformats.org/officeDocument/2006/relationships/oleObject" Target="embeddings/oleObject14.bin"/><Relationship Id="rId65" Type="http://schemas.openxmlformats.org/officeDocument/2006/relationships/image" Target="media/image28.emf"/><Relationship Id="rId86" Type="http://schemas.openxmlformats.org/officeDocument/2006/relationships/image" Target="media/image39.emf"/><Relationship Id="rId130" Type="http://schemas.openxmlformats.org/officeDocument/2006/relationships/oleObject" Target="embeddings/oleObject30.bin"/><Relationship Id="rId151" Type="http://schemas.openxmlformats.org/officeDocument/2006/relationships/image" Target="media/image72.emf"/><Relationship Id="rId172" Type="http://schemas.openxmlformats.org/officeDocument/2006/relationships/oleObject" Target="embeddings/oleObject48.bin"/><Relationship Id="rId193" Type="http://schemas.openxmlformats.org/officeDocument/2006/relationships/image" Target="media/image93.wmf"/><Relationship Id="rId207" Type="http://schemas.openxmlformats.org/officeDocument/2006/relationships/image" Target="media/image100.emf"/><Relationship Id="rId228" Type="http://schemas.openxmlformats.org/officeDocument/2006/relationships/oleObject" Target="embeddings/oleObject71.bin"/><Relationship Id="rId249" Type="http://schemas.openxmlformats.org/officeDocument/2006/relationships/oleObject" Target="embeddings/oleObject78.bin"/><Relationship Id="rId13" Type="http://schemas.openxmlformats.org/officeDocument/2006/relationships/package" Target="embeddings/Microsoft_Visio_Drawing1.vsdx"/><Relationship Id="rId109" Type="http://schemas.openxmlformats.org/officeDocument/2006/relationships/image" Target="media/image51.wmf"/><Relationship Id="rId260" Type="http://schemas.openxmlformats.org/officeDocument/2006/relationships/image" Target="media/image127.wmf"/><Relationship Id="rId34" Type="http://schemas.openxmlformats.org/officeDocument/2006/relationships/oleObject" Target="embeddings/oleObject9.bin"/><Relationship Id="rId55" Type="http://schemas.openxmlformats.org/officeDocument/2006/relationships/image" Target="media/image23.emf"/><Relationship Id="rId76" Type="http://schemas.openxmlformats.org/officeDocument/2006/relationships/image" Target="media/image34.emf"/><Relationship Id="rId97" Type="http://schemas.openxmlformats.org/officeDocument/2006/relationships/package" Target="embeddings/Microsoft_Visio_Drawing23.vsdx"/><Relationship Id="rId120" Type="http://schemas.openxmlformats.org/officeDocument/2006/relationships/package" Target="embeddings/Microsoft_Visio_Drawing27.vsdx"/><Relationship Id="rId141" Type="http://schemas.openxmlformats.org/officeDocument/2006/relationships/image" Target="media/image67.emf"/><Relationship Id="rId7" Type="http://schemas.openxmlformats.org/officeDocument/2006/relationships/endnotes" Target="endnotes.xml"/><Relationship Id="rId162" Type="http://schemas.openxmlformats.org/officeDocument/2006/relationships/oleObject" Target="embeddings/oleObject43.bin"/><Relationship Id="rId183" Type="http://schemas.openxmlformats.org/officeDocument/2006/relationships/image" Target="media/image88.wmf"/><Relationship Id="rId218" Type="http://schemas.openxmlformats.org/officeDocument/2006/relationships/oleObject" Target="embeddings/oleObject66.bin"/><Relationship Id="rId239" Type="http://schemas.openxmlformats.org/officeDocument/2006/relationships/oleObject" Target="embeddings/oleObject74.bin"/><Relationship Id="rId250" Type="http://schemas.openxmlformats.org/officeDocument/2006/relationships/image" Target="media/image122.wmf"/><Relationship Id="rId271" Type="http://schemas.openxmlformats.org/officeDocument/2006/relationships/hyperlink" Target="https://new.abb.com/systems/hvdc/hvdc-light" TargetMode="External"/><Relationship Id="rId24" Type="http://schemas.openxmlformats.org/officeDocument/2006/relationships/oleObject" Target="embeddings/oleObject5.bin"/><Relationship Id="rId45" Type="http://schemas.openxmlformats.org/officeDocument/2006/relationships/image" Target="media/image18.emf"/><Relationship Id="rId66" Type="http://schemas.openxmlformats.org/officeDocument/2006/relationships/package" Target="embeddings/Microsoft_Visio_Drawing11.vsdx"/><Relationship Id="rId87" Type="http://schemas.openxmlformats.org/officeDocument/2006/relationships/package" Target="embeddings/Microsoft_Visio_Drawing19.vsdx"/><Relationship Id="rId110" Type="http://schemas.openxmlformats.org/officeDocument/2006/relationships/oleObject" Target="embeddings/oleObject22.bin"/><Relationship Id="rId131" Type="http://schemas.openxmlformats.org/officeDocument/2006/relationships/image" Target="media/image62.wmf"/><Relationship Id="rId152" Type="http://schemas.openxmlformats.org/officeDocument/2006/relationships/package" Target="embeddings/Microsoft_Visio_Drawing30.vsdx"/><Relationship Id="rId173" Type="http://schemas.openxmlformats.org/officeDocument/2006/relationships/image" Target="media/image83.wmf"/><Relationship Id="rId194" Type="http://schemas.openxmlformats.org/officeDocument/2006/relationships/oleObject" Target="embeddings/oleObject59.bin"/><Relationship Id="rId208" Type="http://schemas.openxmlformats.org/officeDocument/2006/relationships/package" Target="embeddings/Microsoft_Visio_Drawing33.vsdx"/><Relationship Id="rId229" Type="http://schemas.openxmlformats.org/officeDocument/2006/relationships/image" Target="media/image111.emf"/><Relationship Id="rId240" Type="http://schemas.openxmlformats.org/officeDocument/2006/relationships/image" Target="media/image117.wmf"/><Relationship Id="rId261" Type="http://schemas.openxmlformats.org/officeDocument/2006/relationships/oleObject" Target="embeddings/oleObject84.bin"/><Relationship Id="rId14" Type="http://schemas.openxmlformats.org/officeDocument/2006/relationships/header" Target="header2.xml"/><Relationship Id="rId35" Type="http://schemas.openxmlformats.org/officeDocument/2006/relationships/image" Target="media/image13.wmf"/><Relationship Id="rId56" Type="http://schemas.openxmlformats.org/officeDocument/2006/relationships/package" Target="embeddings/Microsoft_Visio_Drawing6.vsdx"/><Relationship Id="rId77" Type="http://schemas.openxmlformats.org/officeDocument/2006/relationships/package" Target="embeddings/Microsoft_Visio_Drawing15.vsdx"/><Relationship Id="rId100" Type="http://schemas.openxmlformats.org/officeDocument/2006/relationships/image" Target="media/image46.emf"/><Relationship Id="rId8" Type="http://schemas.openxmlformats.org/officeDocument/2006/relationships/footer" Target="footer1.xml"/><Relationship Id="rId98" Type="http://schemas.openxmlformats.org/officeDocument/2006/relationships/image" Target="media/image45.emf"/><Relationship Id="rId121" Type="http://schemas.openxmlformats.org/officeDocument/2006/relationships/image" Target="media/image57.emf"/><Relationship Id="rId142" Type="http://schemas.openxmlformats.org/officeDocument/2006/relationships/package" Target="embeddings/Microsoft_Visio_Drawing29.vsdx"/><Relationship Id="rId163" Type="http://schemas.openxmlformats.org/officeDocument/2006/relationships/image" Target="media/image78.wmf"/><Relationship Id="rId184" Type="http://schemas.openxmlformats.org/officeDocument/2006/relationships/oleObject" Target="embeddings/oleObject54.bin"/><Relationship Id="rId219" Type="http://schemas.openxmlformats.org/officeDocument/2006/relationships/image" Target="media/image106.wmf"/><Relationship Id="rId230" Type="http://schemas.openxmlformats.org/officeDocument/2006/relationships/image" Target="media/image112.emf"/><Relationship Id="rId251" Type="http://schemas.openxmlformats.org/officeDocument/2006/relationships/oleObject" Target="embeddings/oleObject79.bin"/><Relationship Id="rId25" Type="http://schemas.openxmlformats.org/officeDocument/2006/relationships/image" Target="media/image8.wmf"/><Relationship Id="rId46" Type="http://schemas.openxmlformats.org/officeDocument/2006/relationships/package" Target="embeddings/Microsoft_Visio_Drawing3.vsdx"/><Relationship Id="rId67" Type="http://schemas.openxmlformats.org/officeDocument/2006/relationships/image" Target="media/image29.emf"/><Relationship Id="rId272" Type="http://schemas.openxmlformats.org/officeDocument/2006/relationships/hyperlink" Target="https://electricgrids.engr.tamu.edu/electric-grid-test-cases/activsg500" TargetMode="External"/><Relationship Id="rId88" Type="http://schemas.openxmlformats.org/officeDocument/2006/relationships/image" Target="media/image40.emf"/><Relationship Id="rId111" Type="http://schemas.openxmlformats.org/officeDocument/2006/relationships/image" Target="media/image52.wmf"/><Relationship Id="rId132" Type="http://schemas.openxmlformats.org/officeDocument/2006/relationships/oleObject" Target="embeddings/oleObject31.bin"/><Relationship Id="rId153" Type="http://schemas.openxmlformats.org/officeDocument/2006/relationships/image" Target="media/image73.emf"/><Relationship Id="rId174" Type="http://schemas.openxmlformats.org/officeDocument/2006/relationships/oleObject" Target="embeddings/oleObject49.bin"/><Relationship Id="rId195" Type="http://schemas.openxmlformats.org/officeDocument/2006/relationships/image" Target="media/image94.wmf"/><Relationship Id="rId209" Type="http://schemas.openxmlformats.org/officeDocument/2006/relationships/image" Target="media/image101.emf"/><Relationship Id="rId220" Type="http://schemas.openxmlformats.org/officeDocument/2006/relationships/oleObject" Target="embeddings/oleObject67.bin"/><Relationship Id="rId241" Type="http://schemas.openxmlformats.org/officeDocument/2006/relationships/oleObject" Target="embeddings/oleObject75.bin"/><Relationship Id="rId15" Type="http://schemas.openxmlformats.org/officeDocument/2006/relationships/image" Target="media/image3.wmf"/><Relationship Id="rId36" Type="http://schemas.openxmlformats.org/officeDocument/2006/relationships/oleObject" Target="embeddings/oleObject10.bin"/><Relationship Id="rId57" Type="http://schemas.openxmlformats.org/officeDocument/2006/relationships/image" Target="media/image24.emf"/><Relationship Id="rId262" Type="http://schemas.openxmlformats.org/officeDocument/2006/relationships/image" Target="media/image128.wmf"/><Relationship Id="rId78" Type="http://schemas.openxmlformats.org/officeDocument/2006/relationships/image" Target="media/image35.wmf"/><Relationship Id="rId99" Type="http://schemas.openxmlformats.org/officeDocument/2006/relationships/package" Target="embeddings/Microsoft_Visio_Drawing24.vsdx"/><Relationship Id="rId101" Type="http://schemas.openxmlformats.org/officeDocument/2006/relationships/package" Target="embeddings/Microsoft_Visio_Drawing25.vsdx"/><Relationship Id="rId122" Type="http://schemas.openxmlformats.org/officeDocument/2006/relationships/package" Target="embeddings/Microsoft_Visio_Drawing28.vsdx"/><Relationship Id="rId143" Type="http://schemas.openxmlformats.org/officeDocument/2006/relationships/image" Target="media/image68.wmf"/><Relationship Id="rId164" Type="http://schemas.openxmlformats.org/officeDocument/2006/relationships/oleObject" Target="embeddings/oleObject44.bin"/><Relationship Id="rId185" Type="http://schemas.openxmlformats.org/officeDocument/2006/relationships/image" Target="media/image89.wmf"/><Relationship Id="rId9" Type="http://schemas.openxmlformats.org/officeDocument/2006/relationships/header" Target="header1.xml"/><Relationship Id="rId210" Type="http://schemas.openxmlformats.org/officeDocument/2006/relationships/package" Target="embeddings/Microsoft_Visio_Drawing34.vsdx"/><Relationship Id="rId26" Type="http://schemas.openxmlformats.org/officeDocument/2006/relationships/oleObject" Target="embeddings/oleObject6.bin"/><Relationship Id="rId231" Type="http://schemas.openxmlformats.org/officeDocument/2006/relationships/package" Target="embeddings/Microsoft_Visio_Drawing37.vsdx"/><Relationship Id="rId252" Type="http://schemas.openxmlformats.org/officeDocument/2006/relationships/image" Target="media/image123.wmf"/><Relationship Id="rId273" Type="http://schemas.openxmlformats.org/officeDocument/2006/relationships/fontTable" Target="fontTable.xml"/><Relationship Id="rId47" Type="http://schemas.openxmlformats.org/officeDocument/2006/relationships/image" Target="media/image19.emf"/><Relationship Id="rId68" Type="http://schemas.openxmlformats.org/officeDocument/2006/relationships/package" Target="embeddings/Microsoft_Visio_Drawing12.vsdx"/><Relationship Id="rId89" Type="http://schemas.openxmlformats.org/officeDocument/2006/relationships/package" Target="embeddings/Microsoft_Visio_Drawing20.vsdx"/><Relationship Id="rId112" Type="http://schemas.openxmlformats.org/officeDocument/2006/relationships/oleObject" Target="embeddings/oleObject23.bin"/><Relationship Id="rId133" Type="http://schemas.openxmlformats.org/officeDocument/2006/relationships/image" Target="media/image63.wmf"/><Relationship Id="rId154" Type="http://schemas.openxmlformats.org/officeDocument/2006/relationships/package" Target="embeddings/Microsoft_Visio_Drawing31.vsdx"/><Relationship Id="rId175" Type="http://schemas.openxmlformats.org/officeDocument/2006/relationships/image" Target="media/image84.wmf"/><Relationship Id="rId196" Type="http://schemas.openxmlformats.org/officeDocument/2006/relationships/oleObject" Target="embeddings/oleObject60.bin"/><Relationship Id="rId200" Type="http://schemas.openxmlformats.org/officeDocument/2006/relationships/oleObject" Target="embeddings/oleObject62.bin"/><Relationship Id="rId16" Type="http://schemas.openxmlformats.org/officeDocument/2006/relationships/oleObject" Target="embeddings/oleObject1.bin"/><Relationship Id="rId221" Type="http://schemas.openxmlformats.org/officeDocument/2006/relationships/image" Target="media/image107.wmf"/><Relationship Id="rId242" Type="http://schemas.openxmlformats.org/officeDocument/2006/relationships/image" Target="media/image118.emf"/><Relationship Id="rId263" Type="http://schemas.openxmlformats.org/officeDocument/2006/relationships/oleObject" Target="embeddings/oleObject85.bin"/><Relationship Id="rId37" Type="http://schemas.openxmlformats.org/officeDocument/2006/relationships/image" Target="media/image14.wmf"/><Relationship Id="rId58" Type="http://schemas.openxmlformats.org/officeDocument/2006/relationships/package" Target="embeddings/Microsoft_Visio_Drawing7.vsdx"/><Relationship Id="rId79" Type="http://schemas.openxmlformats.org/officeDocument/2006/relationships/oleObject" Target="embeddings/oleObject18.bin"/><Relationship Id="rId102" Type="http://schemas.openxmlformats.org/officeDocument/2006/relationships/image" Target="media/image47.tiff"/><Relationship Id="rId123" Type="http://schemas.openxmlformats.org/officeDocument/2006/relationships/image" Target="media/image58.wmf"/><Relationship Id="rId144" Type="http://schemas.openxmlformats.org/officeDocument/2006/relationships/oleObject" Target="embeddings/oleObject36.bin"/><Relationship Id="rId90" Type="http://schemas.openxmlformats.org/officeDocument/2006/relationships/image" Target="media/image41.wmf"/><Relationship Id="rId165" Type="http://schemas.openxmlformats.org/officeDocument/2006/relationships/image" Target="media/image79.wmf"/><Relationship Id="rId186" Type="http://schemas.openxmlformats.org/officeDocument/2006/relationships/oleObject" Target="embeddings/oleObject55.bin"/><Relationship Id="rId211" Type="http://schemas.openxmlformats.org/officeDocument/2006/relationships/image" Target="media/image102.emf"/><Relationship Id="rId232" Type="http://schemas.openxmlformats.org/officeDocument/2006/relationships/image" Target="media/image113.emf"/><Relationship Id="rId253" Type="http://schemas.openxmlformats.org/officeDocument/2006/relationships/oleObject" Target="embeddings/oleObject80.bin"/><Relationship Id="rId274" Type="http://schemas.openxmlformats.org/officeDocument/2006/relationships/theme" Target="theme/theme1.xml"/><Relationship Id="rId27" Type="http://schemas.openxmlformats.org/officeDocument/2006/relationships/image" Target="media/image9.wmf"/><Relationship Id="rId48" Type="http://schemas.openxmlformats.org/officeDocument/2006/relationships/package" Target="embeddings/Microsoft_Visio_Drawing4.vsdx"/><Relationship Id="rId69" Type="http://schemas.openxmlformats.org/officeDocument/2006/relationships/image" Target="media/image30.wmf"/><Relationship Id="rId113" Type="http://schemas.openxmlformats.org/officeDocument/2006/relationships/image" Target="media/image53.wmf"/><Relationship Id="rId134" Type="http://schemas.openxmlformats.org/officeDocument/2006/relationships/oleObject" Target="embeddings/oleObject32.bin"/><Relationship Id="rId80" Type="http://schemas.openxmlformats.org/officeDocument/2006/relationships/image" Target="media/image36.emf"/><Relationship Id="rId155" Type="http://schemas.openxmlformats.org/officeDocument/2006/relationships/image" Target="media/image74.wmf"/><Relationship Id="rId176" Type="http://schemas.openxmlformats.org/officeDocument/2006/relationships/oleObject" Target="embeddings/oleObject50.bin"/><Relationship Id="rId197" Type="http://schemas.openxmlformats.org/officeDocument/2006/relationships/image" Target="media/image95.wmf"/><Relationship Id="rId201" Type="http://schemas.openxmlformats.org/officeDocument/2006/relationships/image" Target="media/image97.wmf"/><Relationship Id="rId222" Type="http://schemas.openxmlformats.org/officeDocument/2006/relationships/oleObject" Target="embeddings/oleObject68.bin"/><Relationship Id="rId243" Type="http://schemas.openxmlformats.org/officeDocument/2006/relationships/package" Target="embeddings/Microsoft_Visio_Drawing39.vsdx"/><Relationship Id="rId264" Type="http://schemas.openxmlformats.org/officeDocument/2006/relationships/image" Target="media/image129.wmf"/><Relationship Id="rId17" Type="http://schemas.openxmlformats.org/officeDocument/2006/relationships/image" Target="media/image4.wmf"/><Relationship Id="rId38" Type="http://schemas.openxmlformats.org/officeDocument/2006/relationships/oleObject" Target="embeddings/oleObject11.bin"/><Relationship Id="rId59" Type="http://schemas.openxmlformats.org/officeDocument/2006/relationships/image" Target="media/image25.emf"/><Relationship Id="rId103" Type="http://schemas.openxmlformats.org/officeDocument/2006/relationships/image" Target="media/image48.emf"/><Relationship Id="rId124" Type="http://schemas.openxmlformats.org/officeDocument/2006/relationships/oleObject" Target="embeddings/oleObject27.bin"/><Relationship Id="rId70" Type="http://schemas.openxmlformats.org/officeDocument/2006/relationships/oleObject" Target="embeddings/oleObject17.bin"/><Relationship Id="rId91" Type="http://schemas.openxmlformats.org/officeDocument/2006/relationships/oleObject" Target="embeddings/oleObject19.bin"/><Relationship Id="rId145" Type="http://schemas.openxmlformats.org/officeDocument/2006/relationships/image" Target="media/image69.wmf"/><Relationship Id="rId166" Type="http://schemas.openxmlformats.org/officeDocument/2006/relationships/oleObject" Target="embeddings/oleObject45.bin"/><Relationship Id="rId187" Type="http://schemas.openxmlformats.org/officeDocument/2006/relationships/image" Target="media/image90.wmf"/><Relationship Id="rId1" Type="http://schemas.openxmlformats.org/officeDocument/2006/relationships/customXml" Target="../customXml/item1.xml"/><Relationship Id="rId212" Type="http://schemas.openxmlformats.org/officeDocument/2006/relationships/package" Target="embeddings/Microsoft_Visio_Drawing35.vsdx"/><Relationship Id="rId233" Type="http://schemas.openxmlformats.org/officeDocument/2006/relationships/package" Target="embeddings/Microsoft_Visio_Drawing38.vsdx"/><Relationship Id="rId254" Type="http://schemas.openxmlformats.org/officeDocument/2006/relationships/image" Target="media/image124.wmf"/><Relationship Id="rId28" Type="http://schemas.openxmlformats.org/officeDocument/2006/relationships/oleObject" Target="embeddings/oleObject7.bin"/><Relationship Id="rId49" Type="http://schemas.openxmlformats.org/officeDocument/2006/relationships/image" Target="media/image20.emf"/><Relationship Id="rId114" Type="http://schemas.openxmlformats.org/officeDocument/2006/relationships/oleObject" Target="embeddings/oleObject24.bin"/><Relationship Id="rId60" Type="http://schemas.openxmlformats.org/officeDocument/2006/relationships/package" Target="embeddings/Microsoft_Visio_Drawing8.vsdx"/><Relationship Id="rId81" Type="http://schemas.openxmlformats.org/officeDocument/2006/relationships/package" Target="embeddings/Microsoft_Visio_Drawing16.vsdx"/><Relationship Id="rId135" Type="http://schemas.openxmlformats.org/officeDocument/2006/relationships/image" Target="media/image64.wmf"/><Relationship Id="rId156" Type="http://schemas.openxmlformats.org/officeDocument/2006/relationships/oleObject" Target="embeddings/oleObject40.bin"/><Relationship Id="rId177" Type="http://schemas.openxmlformats.org/officeDocument/2006/relationships/image" Target="media/image85.wmf"/><Relationship Id="rId198" Type="http://schemas.openxmlformats.org/officeDocument/2006/relationships/oleObject" Target="embeddings/oleObject61.bin"/><Relationship Id="rId202" Type="http://schemas.openxmlformats.org/officeDocument/2006/relationships/oleObject" Target="embeddings/oleObject63.bin"/><Relationship Id="rId223" Type="http://schemas.openxmlformats.org/officeDocument/2006/relationships/image" Target="media/image108.wmf"/><Relationship Id="rId244" Type="http://schemas.openxmlformats.org/officeDocument/2006/relationships/image" Target="media/image119.wmf"/><Relationship Id="rId18" Type="http://schemas.openxmlformats.org/officeDocument/2006/relationships/oleObject" Target="embeddings/oleObject2.bin"/><Relationship Id="rId39" Type="http://schemas.openxmlformats.org/officeDocument/2006/relationships/image" Target="media/image15.wmf"/><Relationship Id="rId265" Type="http://schemas.openxmlformats.org/officeDocument/2006/relationships/oleObject" Target="embeddings/oleObject86.bin"/><Relationship Id="rId50" Type="http://schemas.openxmlformats.org/officeDocument/2006/relationships/package" Target="embeddings/Microsoft_Visio_Drawing5.vsdx"/><Relationship Id="rId104" Type="http://schemas.openxmlformats.org/officeDocument/2006/relationships/package" Target="embeddings/Microsoft_Visio_Drawing26.vsdx"/><Relationship Id="rId125" Type="http://schemas.openxmlformats.org/officeDocument/2006/relationships/image" Target="media/image59.wmf"/><Relationship Id="rId146" Type="http://schemas.openxmlformats.org/officeDocument/2006/relationships/oleObject" Target="embeddings/oleObject37.bin"/><Relationship Id="rId167" Type="http://schemas.openxmlformats.org/officeDocument/2006/relationships/image" Target="media/image80.wmf"/><Relationship Id="rId188" Type="http://schemas.openxmlformats.org/officeDocument/2006/relationships/oleObject" Target="embeddings/oleObject56.bin"/><Relationship Id="rId71" Type="http://schemas.openxmlformats.org/officeDocument/2006/relationships/image" Target="media/image31.emf"/><Relationship Id="rId92" Type="http://schemas.openxmlformats.org/officeDocument/2006/relationships/image" Target="media/image42.emf"/><Relationship Id="rId213" Type="http://schemas.openxmlformats.org/officeDocument/2006/relationships/image" Target="media/image103.wmf"/><Relationship Id="rId234" Type="http://schemas.openxmlformats.org/officeDocument/2006/relationships/image" Target="media/image114.wmf"/><Relationship Id="rId2" Type="http://schemas.openxmlformats.org/officeDocument/2006/relationships/numbering" Target="numbering.xml"/><Relationship Id="rId29" Type="http://schemas.openxmlformats.org/officeDocument/2006/relationships/image" Target="media/image10.wmf"/><Relationship Id="rId255" Type="http://schemas.openxmlformats.org/officeDocument/2006/relationships/oleObject" Target="embeddings/oleObject81.bin"/><Relationship Id="rId40" Type="http://schemas.openxmlformats.org/officeDocument/2006/relationships/oleObject" Target="embeddings/oleObject12.bin"/><Relationship Id="rId115" Type="http://schemas.openxmlformats.org/officeDocument/2006/relationships/image" Target="media/image54.wmf"/><Relationship Id="rId136" Type="http://schemas.openxmlformats.org/officeDocument/2006/relationships/oleObject" Target="embeddings/oleObject33.bin"/><Relationship Id="rId157" Type="http://schemas.openxmlformats.org/officeDocument/2006/relationships/image" Target="media/image75.wmf"/><Relationship Id="rId178" Type="http://schemas.openxmlformats.org/officeDocument/2006/relationships/oleObject" Target="embeddings/oleObject51.bin"/><Relationship Id="rId61" Type="http://schemas.openxmlformats.org/officeDocument/2006/relationships/image" Target="media/image26.emf"/><Relationship Id="rId82" Type="http://schemas.openxmlformats.org/officeDocument/2006/relationships/image" Target="media/image37.emf"/><Relationship Id="rId199" Type="http://schemas.openxmlformats.org/officeDocument/2006/relationships/image" Target="media/image96.wmf"/><Relationship Id="rId203" Type="http://schemas.openxmlformats.org/officeDocument/2006/relationships/image" Target="media/image98.wmf"/><Relationship Id="rId19" Type="http://schemas.openxmlformats.org/officeDocument/2006/relationships/image" Target="media/image5.wmf"/><Relationship Id="rId224" Type="http://schemas.openxmlformats.org/officeDocument/2006/relationships/oleObject" Target="embeddings/oleObject69.bin"/><Relationship Id="rId245" Type="http://schemas.openxmlformats.org/officeDocument/2006/relationships/oleObject" Target="embeddings/oleObject76.bin"/><Relationship Id="rId266" Type="http://schemas.openxmlformats.org/officeDocument/2006/relationships/image" Target="media/image130.wmf"/><Relationship Id="rId30" Type="http://schemas.openxmlformats.org/officeDocument/2006/relationships/oleObject" Target="embeddings/oleObject8.bin"/><Relationship Id="rId105" Type="http://schemas.openxmlformats.org/officeDocument/2006/relationships/image" Target="media/image49.wmf"/><Relationship Id="rId126" Type="http://schemas.openxmlformats.org/officeDocument/2006/relationships/oleObject" Target="embeddings/oleObject28.bin"/><Relationship Id="rId147" Type="http://schemas.openxmlformats.org/officeDocument/2006/relationships/image" Target="media/image70.wmf"/><Relationship Id="rId168" Type="http://schemas.openxmlformats.org/officeDocument/2006/relationships/oleObject" Target="embeddings/oleObject46.bin"/><Relationship Id="rId51" Type="http://schemas.openxmlformats.org/officeDocument/2006/relationships/image" Target="media/image21.wmf"/><Relationship Id="rId72" Type="http://schemas.openxmlformats.org/officeDocument/2006/relationships/package" Target="embeddings/Microsoft_Visio_Drawing13.vsdx"/><Relationship Id="rId93" Type="http://schemas.openxmlformats.org/officeDocument/2006/relationships/package" Target="embeddings/Microsoft_Visio_Drawing21.vsdx"/><Relationship Id="rId189" Type="http://schemas.openxmlformats.org/officeDocument/2006/relationships/image" Target="media/image91.wmf"/><Relationship Id="rId3" Type="http://schemas.openxmlformats.org/officeDocument/2006/relationships/styles" Target="styles.xml"/><Relationship Id="rId214" Type="http://schemas.openxmlformats.org/officeDocument/2006/relationships/oleObject" Target="embeddings/oleObject65.bin"/><Relationship Id="rId235" Type="http://schemas.openxmlformats.org/officeDocument/2006/relationships/oleObject" Target="embeddings/oleObject72.bin"/><Relationship Id="rId256" Type="http://schemas.openxmlformats.org/officeDocument/2006/relationships/image" Target="media/image125.wmf"/><Relationship Id="rId116" Type="http://schemas.openxmlformats.org/officeDocument/2006/relationships/oleObject" Target="embeddings/oleObject25.bin"/><Relationship Id="rId137" Type="http://schemas.openxmlformats.org/officeDocument/2006/relationships/image" Target="media/image65.wmf"/><Relationship Id="rId158" Type="http://schemas.openxmlformats.org/officeDocument/2006/relationships/oleObject" Target="embeddings/oleObject41.bin"/><Relationship Id="rId20" Type="http://schemas.openxmlformats.org/officeDocument/2006/relationships/oleObject" Target="embeddings/oleObject3.bin"/><Relationship Id="rId41" Type="http://schemas.openxmlformats.org/officeDocument/2006/relationships/image" Target="media/image16.wmf"/><Relationship Id="rId62" Type="http://schemas.openxmlformats.org/officeDocument/2006/relationships/package" Target="embeddings/Microsoft_Visio_Drawing9.vsdx"/><Relationship Id="rId83" Type="http://schemas.openxmlformats.org/officeDocument/2006/relationships/package" Target="embeddings/Microsoft_Visio_Drawing17.vsdx"/><Relationship Id="rId179" Type="http://schemas.openxmlformats.org/officeDocument/2006/relationships/image" Target="media/image86.wmf"/><Relationship Id="rId190" Type="http://schemas.openxmlformats.org/officeDocument/2006/relationships/oleObject" Target="embeddings/oleObject57.bin"/><Relationship Id="rId204" Type="http://schemas.openxmlformats.org/officeDocument/2006/relationships/oleObject" Target="embeddings/oleObject64.bin"/><Relationship Id="rId225" Type="http://schemas.openxmlformats.org/officeDocument/2006/relationships/image" Target="media/image109.wmf"/><Relationship Id="rId246" Type="http://schemas.openxmlformats.org/officeDocument/2006/relationships/image" Target="media/image120.wmf"/><Relationship Id="rId267" Type="http://schemas.openxmlformats.org/officeDocument/2006/relationships/oleObject" Target="embeddings/oleObject87.bin"/><Relationship Id="rId106" Type="http://schemas.openxmlformats.org/officeDocument/2006/relationships/oleObject" Target="embeddings/oleObject20.bin"/><Relationship Id="rId127" Type="http://schemas.openxmlformats.org/officeDocument/2006/relationships/image" Target="media/image60.wmf"/><Relationship Id="rId10" Type="http://schemas.openxmlformats.org/officeDocument/2006/relationships/image" Target="media/image1.emf"/><Relationship Id="rId31" Type="http://schemas.openxmlformats.org/officeDocument/2006/relationships/image" Target="media/image11.emf"/><Relationship Id="rId52" Type="http://schemas.openxmlformats.org/officeDocument/2006/relationships/oleObject" Target="embeddings/oleObject15.bin"/><Relationship Id="rId73" Type="http://schemas.openxmlformats.org/officeDocument/2006/relationships/image" Target="media/image32.emf"/><Relationship Id="rId94" Type="http://schemas.openxmlformats.org/officeDocument/2006/relationships/image" Target="media/image43.emf"/><Relationship Id="rId148" Type="http://schemas.openxmlformats.org/officeDocument/2006/relationships/oleObject" Target="embeddings/oleObject38.bin"/><Relationship Id="rId169" Type="http://schemas.openxmlformats.org/officeDocument/2006/relationships/image" Target="media/image81.wmf"/><Relationship Id="rId4" Type="http://schemas.openxmlformats.org/officeDocument/2006/relationships/settings" Target="settings.xml"/><Relationship Id="rId180" Type="http://schemas.openxmlformats.org/officeDocument/2006/relationships/oleObject" Target="embeddings/oleObject52.bin"/><Relationship Id="rId215" Type="http://schemas.openxmlformats.org/officeDocument/2006/relationships/image" Target="media/image104.emf"/><Relationship Id="rId236" Type="http://schemas.openxmlformats.org/officeDocument/2006/relationships/image" Target="media/image115.wmf"/><Relationship Id="rId257" Type="http://schemas.openxmlformats.org/officeDocument/2006/relationships/oleObject" Target="embeddings/oleObject82.bin"/><Relationship Id="rId42" Type="http://schemas.openxmlformats.org/officeDocument/2006/relationships/oleObject" Target="embeddings/oleObject13.bin"/><Relationship Id="rId84" Type="http://schemas.openxmlformats.org/officeDocument/2006/relationships/image" Target="media/image38.emf"/><Relationship Id="rId138" Type="http://schemas.openxmlformats.org/officeDocument/2006/relationships/oleObject" Target="embeddings/oleObject34.bin"/><Relationship Id="rId191" Type="http://schemas.openxmlformats.org/officeDocument/2006/relationships/image" Target="media/image92.wmf"/><Relationship Id="rId205" Type="http://schemas.openxmlformats.org/officeDocument/2006/relationships/image" Target="media/image99.emf"/><Relationship Id="rId247" Type="http://schemas.openxmlformats.org/officeDocument/2006/relationships/oleObject" Target="embeddings/oleObject77.bin"/><Relationship Id="rId107" Type="http://schemas.openxmlformats.org/officeDocument/2006/relationships/image" Target="media/image50.wmf"/><Relationship Id="rId11" Type="http://schemas.openxmlformats.org/officeDocument/2006/relationships/package" Target="embeddings/Microsoft_Visio_Drawing.vsdx"/><Relationship Id="rId53" Type="http://schemas.openxmlformats.org/officeDocument/2006/relationships/image" Target="media/image22.wmf"/><Relationship Id="rId149" Type="http://schemas.openxmlformats.org/officeDocument/2006/relationships/image" Target="media/image7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BE47A1-8FAB-4A13-A50F-A25DC8611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6201</TotalTime>
  <Pages>1</Pages>
  <Words>39625</Words>
  <Characters>225868</Characters>
  <Application>Microsoft Office Word</Application>
  <DocSecurity>0</DocSecurity>
  <Lines>1882</Lines>
  <Paragraphs>529</Paragraphs>
  <ScaleCrop>false</ScaleCrop>
  <HeadingPairs>
    <vt:vector size="2" baseType="variant">
      <vt:variant>
        <vt:lpstr>Title</vt:lpstr>
      </vt:variant>
      <vt:variant>
        <vt:i4>1</vt:i4>
      </vt:variant>
    </vt:vector>
  </HeadingPairs>
  <TitlesOfParts>
    <vt:vector size="1" baseType="lpstr">
      <vt:lpstr>Wei Feng Final Dissertaion</vt:lpstr>
    </vt:vector>
  </TitlesOfParts>
  <Company>University of Tennessee</Company>
  <LinksUpToDate>false</LinksUpToDate>
  <CharactersWithSpaces>264964</CharactersWithSpaces>
  <SharedDoc>false</SharedDoc>
  <HLinks>
    <vt:vector size="846" baseType="variant">
      <vt:variant>
        <vt:i4>5963827</vt:i4>
      </vt:variant>
      <vt:variant>
        <vt:i4>2408</vt:i4>
      </vt:variant>
      <vt:variant>
        <vt:i4>0</vt:i4>
      </vt:variant>
      <vt:variant>
        <vt:i4>5</vt:i4>
      </vt:variant>
      <vt:variant>
        <vt:lpwstr>http://www.ieso.ca/imoweb/siteshared/tou_rates.asp?sid=ic</vt:lpwstr>
      </vt:variant>
      <vt:variant>
        <vt:lpwstr/>
      </vt:variant>
      <vt:variant>
        <vt:i4>1376369</vt:i4>
      </vt:variant>
      <vt:variant>
        <vt:i4>2405</vt:i4>
      </vt:variant>
      <vt:variant>
        <vt:i4>0</vt:i4>
      </vt:variant>
      <vt:variant>
        <vt:i4>5</vt:i4>
      </vt:variant>
      <vt:variant>
        <vt:lpwstr>https://www.ieso.ca/imoweb/siteShared/managing_demand.asp?sid=ic</vt:lpwstr>
      </vt:variant>
      <vt:variant>
        <vt:lpwstr/>
      </vt:variant>
      <vt:variant>
        <vt:i4>3145845</vt:i4>
      </vt:variant>
      <vt:variant>
        <vt:i4>2402</vt:i4>
      </vt:variant>
      <vt:variant>
        <vt:i4>0</vt:i4>
      </vt:variant>
      <vt:variant>
        <vt:i4>5</vt:i4>
      </vt:variant>
      <vt:variant>
        <vt:lpwstr>http://www.homedepot.com/catalog/pdfImages/82/82692a13-95dc-43ad-81cc-3e3c91f870a5.pdf</vt:lpwstr>
      </vt:variant>
      <vt:variant>
        <vt:lpwstr/>
      </vt:variant>
      <vt:variant>
        <vt:i4>4980825</vt:i4>
      </vt:variant>
      <vt:variant>
        <vt:i4>2399</vt:i4>
      </vt:variant>
      <vt:variant>
        <vt:i4>0</vt:i4>
      </vt:variant>
      <vt:variant>
        <vt:i4>5</vt:i4>
      </vt:variant>
      <vt:variant>
        <vt:lpwstr>http://industrial.panasonic.com/ww/i_e/25000/fa_pro_sgeard_shing1_e/fa_pro_sgeard_shing1_e/ctlg_geared_e_9.pdf</vt:lpwstr>
      </vt:variant>
      <vt:variant>
        <vt:lpwstr/>
      </vt:variant>
      <vt:variant>
        <vt:i4>3801185</vt:i4>
      </vt:variant>
      <vt:variant>
        <vt:i4>2396</vt:i4>
      </vt:variant>
      <vt:variant>
        <vt:i4>0</vt:i4>
      </vt:variant>
      <vt:variant>
        <vt:i4>5</vt:i4>
      </vt:variant>
      <vt:variant>
        <vt:lpwstr>http://www.abb.ca/product/seitp322/f953a470c6cfb217c1256ddd0042a0ae.aspx?productLanguage=us&amp;country=CA</vt:lpwstr>
      </vt:variant>
      <vt:variant>
        <vt:lpwstr/>
      </vt:variant>
      <vt:variant>
        <vt:i4>8061049</vt:i4>
      </vt:variant>
      <vt:variant>
        <vt:i4>2393</vt:i4>
      </vt:variant>
      <vt:variant>
        <vt:i4>0</vt:i4>
      </vt:variant>
      <vt:variant>
        <vt:i4>5</vt:i4>
      </vt:variant>
      <vt:variant>
        <vt:lpwstr>http://uc-ciee.org/downloads/appendixA.pdf</vt:lpwstr>
      </vt:variant>
      <vt:variant>
        <vt:lpwstr/>
      </vt:variant>
      <vt:variant>
        <vt:i4>6357032</vt:i4>
      </vt:variant>
      <vt:variant>
        <vt:i4>2390</vt:i4>
      </vt:variant>
      <vt:variant>
        <vt:i4>0</vt:i4>
      </vt:variant>
      <vt:variant>
        <vt:i4>5</vt:i4>
      </vt:variant>
      <vt:variant>
        <vt:lpwstr>http://www.agric.gov.ab.ca/acis/alberta-weather-data-viewer.jsp</vt:lpwstr>
      </vt:variant>
      <vt:variant>
        <vt:lpwstr/>
      </vt:variant>
      <vt:variant>
        <vt:i4>7798904</vt:i4>
      </vt:variant>
      <vt:variant>
        <vt:i4>2387</vt:i4>
      </vt:variant>
      <vt:variant>
        <vt:i4>0</vt:i4>
      </vt:variant>
      <vt:variant>
        <vt:i4>5</vt:i4>
      </vt:variant>
      <vt:variant>
        <vt:lpwstr>http://cleardarksky.com/clmt/c/Edmontonct.html</vt:lpwstr>
      </vt:variant>
      <vt:variant>
        <vt:lpwstr/>
      </vt:variant>
      <vt:variant>
        <vt:i4>5767243</vt:i4>
      </vt:variant>
      <vt:variant>
        <vt:i4>2384</vt:i4>
      </vt:variant>
      <vt:variant>
        <vt:i4>0</vt:i4>
      </vt:variant>
      <vt:variant>
        <vt:i4>5</vt:i4>
      </vt:variant>
      <vt:variant>
        <vt:lpwstr>http://www.gridlabd.org/</vt:lpwstr>
      </vt:variant>
      <vt:variant>
        <vt:lpwstr/>
      </vt:variant>
      <vt:variant>
        <vt:i4>2556027</vt:i4>
      </vt:variant>
      <vt:variant>
        <vt:i4>2381</vt:i4>
      </vt:variant>
      <vt:variant>
        <vt:i4>0</vt:i4>
      </vt:variant>
      <vt:variant>
        <vt:i4>5</vt:i4>
      </vt:variant>
      <vt:variant>
        <vt:lpwstr>http://sourceforge.net/projects/electricdss/files/OpenDSS/</vt:lpwstr>
      </vt:variant>
      <vt:variant>
        <vt:lpwstr/>
      </vt:variant>
      <vt:variant>
        <vt:i4>3932269</vt:i4>
      </vt:variant>
      <vt:variant>
        <vt:i4>2378</vt:i4>
      </vt:variant>
      <vt:variant>
        <vt:i4>0</vt:i4>
      </vt:variant>
      <vt:variant>
        <vt:i4>5</vt:i4>
      </vt:variant>
      <vt:variant>
        <vt:lpwstr>http://agriculture.alberta.ca/acis/alberta-weather-data-viewer.jsp</vt:lpwstr>
      </vt:variant>
      <vt:variant>
        <vt:lpwstr/>
      </vt:variant>
      <vt:variant>
        <vt:i4>458783</vt:i4>
      </vt:variant>
      <vt:variant>
        <vt:i4>2375</vt:i4>
      </vt:variant>
      <vt:variant>
        <vt:i4>0</vt:i4>
      </vt:variant>
      <vt:variant>
        <vt:i4>5</vt:i4>
      </vt:variant>
      <vt:variant>
        <vt:lpwstr>http://solarprofessional.com/print-issue/ april-may-2009</vt:lpwstr>
      </vt:variant>
      <vt:variant>
        <vt:lpwstr/>
      </vt:variant>
      <vt:variant>
        <vt:i4>5439509</vt:i4>
      </vt:variant>
      <vt:variant>
        <vt:i4>2372</vt:i4>
      </vt:variant>
      <vt:variant>
        <vt:i4>0</vt:i4>
      </vt:variant>
      <vt:variant>
        <vt:i4>5</vt:i4>
      </vt:variant>
      <vt:variant>
        <vt:lpwstr>http://www.sungrowpower.com/sungrow-english/download.php</vt:lpwstr>
      </vt:variant>
      <vt:variant>
        <vt:lpwstr/>
      </vt:variant>
      <vt:variant>
        <vt:i4>8061031</vt:i4>
      </vt:variant>
      <vt:variant>
        <vt:i4>2369</vt:i4>
      </vt:variant>
      <vt:variant>
        <vt:i4>0</vt:i4>
      </vt:variant>
      <vt:variant>
        <vt:i4>5</vt:i4>
      </vt:variant>
      <vt:variant>
        <vt:lpwstr>http://www.abb.ca/product/us/9AAC172308.aspx?country=CA</vt:lpwstr>
      </vt:variant>
      <vt:variant>
        <vt:lpwstr/>
      </vt:variant>
      <vt:variant>
        <vt:i4>3735620</vt:i4>
      </vt:variant>
      <vt:variant>
        <vt:i4>2366</vt:i4>
      </vt:variant>
      <vt:variant>
        <vt:i4>0</vt:i4>
      </vt:variant>
      <vt:variant>
        <vt:i4>5</vt:i4>
      </vt:variant>
      <vt:variant>
        <vt:lpwstr>http://www.mitsubishielectric.com/bu/solar/pv_modules/monocrystalline/documentation.html</vt:lpwstr>
      </vt:variant>
      <vt:variant>
        <vt:lpwstr/>
      </vt:variant>
      <vt:variant>
        <vt:i4>3932226</vt:i4>
      </vt:variant>
      <vt:variant>
        <vt:i4>2280</vt:i4>
      </vt:variant>
      <vt:variant>
        <vt:i4>0</vt:i4>
      </vt:variant>
      <vt:variant>
        <vt:i4>5</vt:i4>
      </vt:variant>
      <vt:variant>
        <vt:lpwstr>http://www.ieso.ca/imoweb/siteshared/demand_price.asp?sid=ic</vt:lpwstr>
      </vt:variant>
      <vt:variant>
        <vt:lpwstr/>
      </vt:variant>
      <vt:variant>
        <vt:i4>327689</vt:i4>
      </vt:variant>
      <vt:variant>
        <vt:i4>2277</vt:i4>
      </vt:variant>
      <vt:variant>
        <vt:i4>0</vt:i4>
      </vt:variant>
      <vt:variant>
        <vt:i4>5</vt:i4>
      </vt:variant>
      <vt:variant>
        <vt:lpwstr>http://www.ontarioenergyboard.ca/OEB/Consumers/Electricity/Electricity+Prices</vt:lpwstr>
      </vt:variant>
      <vt:variant>
        <vt:lpwstr/>
      </vt:variant>
      <vt:variant>
        <vt:i4>1638460</vt:i4>
      </vt:variant>
      <vt:variant>
        <vt:i4>746</vt:i4>
      </vt:variant>
      <vt:variant>
        <vt:i4>0</vt:i4>
      </vt:variant>
      <vt:variant>
        <vt:i4>5</vt:i4>
      </vt:variant>
      <vt:variant>
        <vt:lpwstr/>
      </vt:variant>
      <vt:variant>
        <vt:lpwstr>_Toc374823924</vt:lpwstr>
      </vt:variant>
      <vt:variant>
        <vt:i4>1638460</vt:i4>
      </vt:variant>
      <vt:variant>
        <vt:i4>740</vt:i4>
      </vt:variant>
      <vt:variant>
        <vt:i4>0</vt:i4>
      </vt:variant>
      <vt:variant>
        <vt:i4>5</vt:i4>
      </vt:variant>
      <vt:variant>
        <vt:lpwstr/>
      </vt:variant>
      <vt:variant>
        <vt:lpwstr>_Toc374823923</vt:lpwstr>
      </vt:variant>
      <vt:variant>
        <vt:i4>1638460</vt:i4>
      </vt:variant>
      <vt:variant>
        <vt:i4>734</vt:i4>
      </vt:variant>
      <vt:variant>
        <vt:i4>0</vt:i4>
      </vt:variant>
      <vt:variant>
        <vt:i4>5</vt:i4>
      </vt:variant>
      <vt:variant>
        <vt:lpwstr/>
      </vt:variant>
      <vt:variant>
        <vt:lpwstr>_Toc374823922</vt:lpwstr>
      </vt:variant>
      <vt:variant>
        <vt:i4>1638460</vt:i4>
      </vt:variant>
      <vt:variant>
        <vt:i4>728</vt:i4>
      </vt:variant>
      <vt:variant>
        <vt:i4>0</vt:i4>
      </vt:variant>
      <vt:variant>
        <vt:i4>5</vt:i4>
      </vt:variant>
      <vt:variant>
        <vt:lpwstr/>
      </vt:variant>
      <vt:variant>
        <vt:lpwstr>_Toc374823921</vt:lpwstr>
      </vt:variant>
      <vt:variant>
        <vt:i4>1638460</vt:i4>
      </vt:variant>
      <vt:variant>
        <vt:i4>722</vt:i4>
      </vt:variant>
      <vt:variant>
        <vt:i4>0</vt:i4>
      </vt:variant>
      <vt:variant>
        <vt:i4>5</vt:i4>
      </vt:variant>
      <vt:variant>
        <vt:lpwstr/>
      </vt:variant>
      <vt:variant>
        <vt:lpwstr>_Toc374823920</vt:lpwstr>
      </vt:variant>
      <vt:variant>
        <vt:i4>1703996</vt:i4>
      </vt:variant>
      <vt:variant>
        <vt:i4>716</vt:i4>
      </vt:variant>
      <vt:variant>
        <vt:i4>0</vt:i4>
      </vt:variant>
      <vt:variant>
        <vt:i4>5</vt:i4>
      </vt:variant>
      <vt:variant>
        <vt:lpwstr/>
      </vt:variant>
      <vt:variant>
        <vt:lpwstr>_Toc374823919</vt:lpwstr>
      </vt:variant>
      <vt:variant>
        <vt:i4>1703996</vt:i4>
      </vt:variant>
      <vt:variant>
        <vt:i4>710</vt:i4>
      </vt:variant>
      <vt:variant>
        <vt:i4>0</vt:i4>
      </vt:variant>
      <vt:variant>
        <vt:i4>5</vt:i4>
      </vt:variant>
      <vt:variant>
        <vt:lpwstr/>
      </vt:variant>
      <vt:variant>
        <vt:lpwstr>_Toc374823918</vt:lpwstr>
      </vt:variant>
      <vt:variant>
        <vt:i4>1703996</vt:i4>
      </vt:variant>
      <vt:variant>
        <vt:i4>704</vt:i4>
      </vt:variant>
      <vt:variant>
        <vt:i4>0</vt:i4>
      </vt:variant>
      <vt:variant>
        <vt:i4>5</vt:i4>
      </vt:variant>
      <vt:variant>
        <vt:lpwstr/>
      </vt:variant>
      <vt:variant>
        <vt:lpwstr>_Toc374823917</vt:lpwstr>
      </vt:variant>
      <vt:variant>
        <vt:i4>1703996</vt:i4>
      </vt:variant>
      <vt:variant>
        <vt:i4>698</vt:i4>
      </vt:variant>
      <vt:variant>
        <vt:i4>0</vt:i4>
      </vt:variant>
      <vt:variant>
        <vt:i4>5</vt:i4>
      </vt:variant>
      <vt:variant>
        <vt:lpwstr/>
      </vt:variant>
      <vt:variant>
        <vt:lpwstr>_Toc374823916</vt:lpwstr>
      </vt:variant>
      <vt:variant>
        <vt:i4>1703996</vt:i4>
      </vt:variant>
      <vt:variant>
        <vt:i4>692</vt:i4>
      </vt:variant>
      <vt:variant>
        <vt:i4>0</vt:i4>
      </vt:variant>
      <vt:variant>
        <vt:i4>5</vt:i4>
      </vt:variant>
      <vt:variant>
        <vt:lpwstr/>
      </vt:variant>
      <vt:variant>
        <vt:lpwstr>_Toc374823915</vt:lpwstr>
      </vt:variant>
      <vt:variant>
        <vt:i4>1703996</vt:i4>
      </vt:variant>
      <vt:variant>
        <vt:i4>686</vt:i4>
      </vt:variant>
      <vt:variant>
        <vt:i4>0</vt:i4>
      </vt:variant>
      <vt:variant>
        <vt:i4>5</vt:i4>
      </vt:variant>
      <vt:variant>
        <vt:lpwstr/>
      </vt:variant>
      <vt:variant>
        <vt:lpwstr>_Toc374823914</vt:lpwstr>
      </vt:variant>
      <vt:variant>
        <vt:i4>1703996</vt:i4>
      </vt:variant>
      <vt:variant>
        <vt:i4>680</vt:i4>
      </vt:variant>
      <vt:variant>
        <vt:i4>0</vt:i4>
      </vt:variant>
      <vt:variant>
        <vt:i4>5</vt:i4>
      </vt:variant>
      <vt:variant>
        <vt:lpwstr/>
      </vt:variant>
      <vt:variant>
        <vt:lpwstr>_Toc374823913</vt:lpwstr>
      </vt:variant>
      <vt:variant>
        <vt:i4>1703996</vt:i4>
      </vt:variant>
      <vt:variant>
        <vt:i4>674</vt:i4>
      </vt:variant>
      <vt:variant>
        <vt:i4>0</vt:i4>
      </vt:variant>
      <vt:variant>
        <vt:i4>5</vt:i4>
      </vt:variant>
      <vt:variant>
        <vt:lpwstr/>
      </vt:variant>
      <vt:variant>
        <vt:lpwstr>_Toc374823912</vt:lpwstr>
      </vt:variant>
      <vt:variant>
        <vt:i4>1703996</vt:i4>
      </vt:variant>
      <vt:variant>
        <vt:i4>668</vt:i4>
      </vt:variant>
      <vt:variant>
        <vt:i4>0</vt:i4>
      </vt:variant>
      <vt:variant>
        <vt:i4>5</vt:i4>
      </vt:variant>
      <vt:variant>
        <vt:lpwstr/>
      </vt:variant>
      <vt:variant>
        <vt:lpwstr>_Toc374823911</vt:lpwstr>
      </vt:variant>
      <vt:variant>
        <vt:i4>1703996</vt:i4>
      </vt:variant>
      <vt:variant>
        <vt:i4>662</vt:i4>
      </vt:variant>
      <vt:variant>
        <vt:i4>0</vt:i4>
      </vt:variant>
      <vt:variant>
        <vt:i4>5</vt:i4>
      </vt:variant>
      <vt:variant>
        <vt:lpwstr/>
      </vt:variant>
      <vt:variant>
        <vt:lpwstr>_Toc374823910</vt:lpwstr>
      </vt:variant>
      <vt:variant>
        <vt:i4>1769532</vt:i4>
      </vt:variant>
      <vt:variant>
        <vt:i4>656</vt:i4>
      </vt:variant>
      <vt:variant>
        <vt:i4>0</vt:i4>
      </vt:variant>
      <vt:variant>
        <vt:i4>5</vt:i4>
      </vt:variant>
      <vt:variant>
        <vt:lpwstr/>
      </vt:variant>
      <vt:variant>
        <vt:lpwstr>_Toc374823909</vt:lpwstr>
      </vt:variant>
      <vt:variant>
        <vt:i4>1769532</vt:i4>
      </vt:variant>
      <vt:variant>
        <vt:i4>650</vt:i4>
      </vt:variant>
      <vt:variant>
        <vt:i4>0</vt:i4>
      </vt:variant>
      <vt:variant>
        <vt:i4>5</vt:i4>
      </vt:variant>
      <vt:variant>
        <vt:lpwstr/>
      </vt:variant>
      <vt:variant>
        <vt:lpwstr>_Toc374823908</vt:lpwstr>
      </vt:variant>
      <vt:variant>
        <vt:i4>1769532</vt:i4>
      </vt:variant>
      <vt:variant>
        <vt:i4>644</vt:i4>
      </vt:variant>
      <vt:variant>
        <vt:i4>0</vt:i4>
      </vt:variant>
      <vt:variant>
        <vt:i4>5</vt:i4>
      </vt:variant>
      <vt:variant>
        <vt:lpwstr/>
      </vt:variant>
      <vt:variant>
        <vt:lpwstr>_Toc374823907</vt:lpwstr>
      </vt:variant>
      <vt:variant>
        <vt:i4>1769532</vt:i4>
      </vt:variant>
      <vt:variant>
        <vt:i4>638</vt:i4>
      </vt:variant>
      <vt:variant>
        <vt:i4>0</vt:i4>
      </vt:variant>
      <vt:variant>
        <vt:i4>5</vt:i4>
      </vt:variant>
      <vt:variant>
        <vt:lpwstr/>
      </vt:variant>
      <vt:variant>
        <vt:lpwstr>_Toc374823906</vt:lpwstr>
      </vt:variant>
      <vt:variant>
        <vt:i4>1769532</vt:i4>
      </vt:variant>
      <vt:variant>
        <vt:i4>632</vt:i4>
      </vt:variant>
      <vt:variant>
        <vt:i4>0</vt:i4>
      </vt:variant>
      <vt:variant>
        <vt:i4>5</vt:i4>
      </vt:variant>
      <vt:variant>
        <vt:lpwstr/>
      </vt:variant>
      <vt:variant>
        <vt:lpwstr>_Toc374823905</vt:lpwstr>
      </vt:variant>
      <vt:variant>
        <vt:i4>1769532</vt:i4>
      </vt:variant>
      <vt:variant>
        <vt:i4>626</vt:i4>
      </vt:variant>
      <vt:variant>
        <vt:i4>0</vt:i4>
      </vt:variant>
      <vt:variant>
        <vt:i4>5</vt:i4>
      </vt:variant>
      <vt:variant>
        <vt:lpwstr/>
      </vt:variant>
      <vt:variant>
        <vt:lpwstr>_Toc374823904</vt:lpwstr>
      </vt:variant>
      <vt:variant>
        <vt:i4>1769532</vt:i4>
      </vt:variant>
      <vt:variant>
        <vt:i4>620</vt:i4>
      </vt:variant>
      <vt:variant>
        <vt:i4>0</vt:i4>
      </vt:variant>
      <vt:variant>
        <vt:i4>5</vt:i4>
      </vt:variant>
      <vt:variant>
        <vt:lpwstr/>
      </vt:variant>
      <vt:variant>
        <vt:lpwstr>_Toc374823903</vt:lpwstr>
      </vt:variant>
      <vt:variant>
        <vt:i4>1769532</vt:i4>
      </vt:variant>
      <vt:variant>
        <vt:i4>614</vt:i4>
      </vt:variant>
      <vt:variant>
        <vt:i4>0</vt:i4>
      </vt:variant>
      <vt:variant>
        <vt:i4>5</vt:i4>
      </vt:variant>
      <vt:variant>
        <vt:lpwstr/>
      </vt:variant>
      <vt:variant>
        <vt:lpwstr>_Toc374823902</vt:lpwstr>
      </vt:variant>
      <vt:variant>
        <vt:i4>1769532</vt:i4>
      </vt:variant>
      <vt:variant>
        <vt:i4>608</vt:i4>
      </vt:variant>
      <vt:variant>
        <vt:i4>0</vt:i4>
      </vt:variant>
      <vt:variant>
        <vt:i4>5</vt:i4>
      </vt:variant>
      <vt:variant>
        <vt:lpwstr/>
      </vt:variant>
      <vt:variant>
        <vt:lpwstr>_Toc374823901</vt:lpwstr>
      </vt:variant>
      <vt:variant>
        <vt:i4>1769532</vt:i4>
      </vt:variant>
      <vt:variant>
        <vt:i4>602</vt:i4>
      </vt:variant>
      <vt:variant>
        <vt:i4>0</vt:i4>
      </vt:variant>
      <vt:variant>
        <vt:i4>5</vt:i4>
      </vt:variant>
      <vt:variant>
        <vt:lpwstr/>
      </vt:variant>
      <vt:variant>
        <vt:lpwstr>_Toc374823900</vt:lpwstr>
      </vt:variant>
      <vt:variant>
        <vt:i4>1179709</vt:i4>
      </vt:variant>
      <vt:variant>
        <vt:i4>596</vt:i4>
      </vt:variant>
      <vt:variant>
        <vt:i4>0</vt:i4>
      </vt:variant>
      <vt:variant>
        <vt:i4>5</vt:i4>
      </vt:variant>
      <vt:variant>
        <vt:lpwstr/>
      </vt:variant>
      <vt:variant>
        <vt:lpwstr>_Toc374823899</vt:lpwstr>
      </vt:variant>
      <vt:variant>
        <vt:i4>1179709</vt:i4>
      </vt:variant>
      <vt:variant>
        <vt:i4>590</vt:i4>
      </vt:variant>
      <vt:variant>
        <vt:i4>0</vt:i4>
      </vt:variant>
      <vt:variant>
        <vt:i4>5</vt:i4>
      </vt:variant>
      <vt:variant>
        <vt:lpwstr/>
      </vt:variant>
      <vt:variant>
        <vt:lpwstr>_Toc374823898</vt:lpwstr>
      </vt:variant>
      <vt:variant>
        <vt:i4>1179709</vt:i4>
      </vt:variant>
      <vt:variant>
        <vt:i4>584</vt:i4>
      </vt:variant>
      <vt:variant>
        <vt:i4>0</vt:i4>
      </vt:variant>
      <vt:variant>
        <vt:i4>5</vt:i4>
      </vt:variant>
      <vt:variant>
        <vt:lpwstr/>
      </vt:variant>
      <vt:variant>
        <vt:lpwstr>_Toc374823897</vt:lpwstr>
      </vt:variant>
      <vt:variant>
        <vt:i4>1179709</vt:i4>
      </vt:variant>
      <vt:variant>
        <vt:i4>578</vt:i4>
      </vt:variant>
      <vt:variant>
        <vt:i4>0</vt:i4>
      </vt:variant>
      <vt:variant>
        <vt:i4>5</vt:i4>
      </vt:variant>
      <vt:variant>
        <vt:lpwstr/>
      </vt:variant>
      <vt:variant>
        <vt:lpwstr>_Toc374823896</vt:lpwstr>
      </vt:variant>
      <vt:variant>
        <vt:i4>1179709</vt:i4>
      </vt:variant>
      <vt:variant>
        <vt:i4>572</vt:i4>
      </vt:variant>
      <vt:variant>
        <vt:i4>0</vt:i4>
      </vt:variant>
      <vt:variant>
        <vt:i4>5</vt:i4>
      </vt:variant>
      <vt:variant>
        <vt:lpwstr/>
      </vt:variant>
      <vt:variant>
        <vt:lpwstr>_Toc374823895</vt:lpwstr>
      </vt:variant>
      <vt:variant>
        <vt:i4>1179709</vt:i4>
      </vt:variant>
      <vt:variant>
        <vt:i4>566</vt:i4>
      </vt:variant>
      <vt:variant>
        <vt:i4>0</vt:i4>
      </vt:variant>
      <vt:variant>
        <vt:i4>5</vt:i4>
      </vt:variant>
      <vt:variant>
        <vt:lpwstr/>
      </vt:variant>
      <vt:variant>
        <vt:lpwstr>_Toc374823894</vt:lpwstr>
      </vt:variant>
      <vt:variant>
        <vt:i4>1179709</vt:i4>
      </vt:variant>
      <vt:variant>
        <vt:i4>560</vt:i4>
      </vt:variant>
      <vt:variant>
        <vt:i4>0</vt:i4>
      </vt:variant>
      <vt:variant>
        <vt:i4>5</vt:i4>
      </vt:variant>
      <vt:variant>
        <vt:lpwstr/>
      </vt:variant>
      <vt:variant>
        <vt:lpwstr>_Toc374823893</vt:lpwstr>
      </vt:variant>
      <vt:variant>
        <vt:i4>1179709</vt:i4>
      </vt:variant>
      <vt:variant>
        <vt:i4>554</vt:i4>
      </vt:variant>
      <vt:variant>
        <vt:i4>0</vt:i4>
      </vt:variant>
      <vt:variant>
        <vt:i4>5</vt:i4>
      </vt:variant>
      <vt:variant>
        <vt:lpwstr/>
      </vt:variant>
      <vt:variant>
        <vt:lpwstr>_Toc374823892</vt:lpwstr>
      </vt:variant>
      <vt:variant>
        <vt:i4>1179709</vt:i4>
      </vt:variant>
      <vt:variant>
        <vt:i4>548</vt:i4>
      </vt:variant>
      <vt:variant>
        <vt:i4>0</vt:i4>
      </vt:variant>
      <vt:variant>
        <vt:i4>5</vt:i4>
      </vt:variant>
      <vt:variant>
        <vt:lpwstr/>
      </vt:variant>
      <vt:variant>
        <vt:lpwstr>_Toc374823891</vt:lpwstr>
      </vt:variant>
      <vt:variant>
        <vt:i4>1179709</vt:i4>
      </vt:variant>
      <vt:variant>
        <vt:i4>542</vt:i4>
      </vt:variant>
      <vt:variant>
        <vt:i4>0</vt:i4>
      </vt:variant>
      <vt:variant>
        <vt:i4>5</vt:i4>
      </vt:variant>
      <vt:variant>
        <vt:lpwstr/>
      </vt:variant>
      <vt:variant>
        <vt:lpwstr>_Toc374823890</vt:lpwstr>
      </vt:variant>
      <vt:variant>
        <vt:i4>1245245</vt:i4>
      </vt:variant>
      <vt:variant>
        <vt:i4>536</vt:i4>
      </vt:variant>
      <vt:variant>
        <vt:i4>0</vt:i4>
      </vt:variant>
      <vt:variant>
        <vt:i4>5</vt:i4>
      </vt:variant>
      <vt:variant>
        <vt:lpwstr/>
      </vt:variant>
      <vt:variant>
        <vt:lpwstr>_Toc374823889</vt:lpwstr>
      </vt:variant>
      <vt:variant>
        <vt:i4>1245245</vt:i4>
      </vt:variant>
      <vt:variant>
        <vt:i4>530</vt:i4>
      </vt:variant>
      <vt:variant>
        <vt:i4>0</vt:i4>
      </vt:variant>
      <vt:variant>
        <vt:i4>5</vt:i4>
      </vt:variant>
      <vt:variant>
        <vt:lpwstr/>
      </vt:variant>
      <vt:variant>
        <vt:lpwstr>_Toc374823888</vt:lpwstr>
      </vt:variant>
      <vt:variant>
        <vt:i4>1245245</vt:i4>
      </vt:variant>
      <vt:variant>
        <vt:i4>524</vt:i4>
      </vt:variant>
      <vt:variant>
        <vt:i4>0</vt:i4>
      </vt:variant>
      <vt:variant>
        <vt:i4>5</vt:i4>
      </vt:variant>
      <vt:variant>
        <vt:lpwstr/>
      </vt:variant>
      <vt:variant>
        <vt:lpwstr>_Toc374823887</vt:lpwstr>
      </vt:variant>
      <vt:variant>
        <vt:i4>1245245</vt:i4>
      </vt:variant>
      <vt:variant>
        <vt:i4>518</vt:i4>
      </vt:variant>
      <vt:variant>
        <vt:i4>0</vt:i4>
      </vt:variant>
      <vt:variant>
        <vt:i4>5</vt:i4>
      </vt:variant>
      <vt:variant>
        <vt:lpwstr/>
      </vt:variant>
      <vt:variant>
        <vt:lpwstr>_Toc374823886</vt:lpwstr>
      </vt:variant>
      <vt:variant>
        <vt:i4>1245245</vt:i4>
      </vt:variant>
      <vt:variant>
        <vt:i4>512</vt:i4>
      </vt:variant>
      <vt:variant>
        <vt:i4>0</vt:i4>
      </vt:variant>
      <vt:variant>
        <vt:i4>5</vt:i4>
      </vt:variant>
      <vt:variant>
        <vt:lpwstr/>
      </vt:variant>
      <vt:variant>
        <vt:lpwstr>_Toc374823885</vt:lpwstr>
      </vt:variant>
      <vt:variant>
        <vt:i4>1638449</vt:i4>
      </vt:variant>
      <vt:variant>
        <vt:i4>503</vt:i4>
      </vt:variant>
      <vt:variant>
        <vt:i4>0</vt:i4>
      </vt:variant>
      <vt:variant>
        <vt:i4>5</vt:i4>
      </vt:variant>
      <vt:variant>
        <vt:lpwstr/>
      </vt:variant>
      <vt:variant>
        <vt:lpwstr>_Toc374826478</vt:lpwstr>
      </vt:variant>
      <vt:variant>
        <vt:i4>1638449</vt:i4>
      </vt:variant>
      <vt:variant>
        <vt:i4>497</vt:i4>
      </vt:variant>
      <vt:variant>
        <vt:i4>0</vt:i4>
      </vt:variant>
      <vt:variant>
        <vt:i4>5</vt:i4>
      </vt:variant>
      <vt:variant>
        <vt:lpwstr/>
      </vt:variant>
      <vt:variant>
        <vt:lpwstr>_Toc374826477</vt:lpwstr>
      </vt:variant>
      <vt:variant>
        <vt:i4>1638449</vt:i4>
      </vt:variant>
      <vt:variant>
        <vt:i4>491</vt:i4>
      </vt:variant>
      <vt:variant>
        <vt:i4>0</vt:i4>
      </vt:variant>
      <vt:variant>
        <vt:i4>5</vt:i4>
      </vt:variant>
      <vt:variant>
        <vt:lpwstr/>
      </vt:variant>
      <vt:variant>
        <vt:lpwstr>_Toc374826476</vt:lpwstr>
      </vt:variant>
      <vt:variant>
        <vt:i4>1638449</vt:i4>
      </vt:variant>
      <vt:variant>
        <vt:i4>485</vt:i4>
      </vt:variant>
      <vt:variant>
        <vt:i4>0</vt:i4>
      </vt:variant>
      <vt:variant>
        <vt:i4>5</vt:i4>
      </vt:variant>
      <vt:variant>
        <vt:lpwstr/>
      </vt:variant>
      <vt:variant>
        <vt:lpwstr>_Toc374826475</vt:lpwstr>
      </vt:variant>
      <vt:variant>
        <vt:i4>1638449</vt:i4>
      </vt:variant>
      <vt:variant>
        <vt:i4>479</vt:i4>
      </vt:variant>
      <vt:variant>
        <vt:i4>0</vt:i4>
      </vt:variant>
      <vt:variant>
        <vt:i4>5</vt:i4>
      </vt:variant>
      <vt:variant>
        <vt:lpwstr/>
      </vt:variant>
      <vt:variant>
        <vt:lpwstr>_Toc374826474</vt:lpwstr>
      </vt:variant>
      <vt:variant>
        <vt:i4>1638449</vt:i4>
      </vt:variant>
      <vt:variant>
        <vt:i4>473</vt:i4>
      </vt:variant>
      <vt:variant>
        <vt:i4>0</vt:i4>
      </vt:variant>
      <vt:variant>
        <vt:i4>5</vt:i4>
      </vt:variant>
      <vt:variant>
        <vt:lpwstr/>
      </vt:variant>
      <vt:variant>
        <vt:lpwstr>_Toc374826473</vt:lpwstr>
      </vt:variant>
      <vt:variant>
        <vt:i4>1638449</vt:i4>
      </vt:variant>
      <vt:variant>
        <vt:i4>467</vt:i4>
      </vt:variant>
      <vt:variant>
        <vt:i4>0</vt:i4>
      </vt:variant>
      <vt:variant>
        <vt:i4>5</vt:i4>
      </vt:variant>
      <vt:variant>
        <vt:lpwstr/>
      </vt:variant>
      <vt:variant>
        <vt:lpwstr>_Toc374826472</vt:lpwstr>
      </vt:variant>
      <vt:variant>
        <vt:i4>1638449</vt:i4>
      </vt:variant>
      <vt:variant>
        <vt:i4>461</vt:i4>
      </vt:variant>
      <vt:variant>
        <vt:i4>0</vt:i4>
      </vt:variant>
      <vt:variant>
        <vt:i4>5</vt:i4>
      </vt:variant>
      <vt:variant>
        <vt:lpwstr/>
      </vt:variant>
      <vt:variant>
        <vt:lpwstr>_Toc374826471</vt:lpwstr>
      </vt:variant>
      <vt:variant>
        <vt:i4>1638449</vt:i4>
      </vt:variant>
      <vt:variant>
        <vt:i4>455</vt:i4>
      </vt:variant>
      <vt:variant>
        <vt:i4>0</vt:i4>
      </vt:variant>
      <vt:variant>
        <vt:i4>5</vt:i4>
      </vt:variant>
      <vt:variant>
        <vt:lpwstr/>
      </vt:variant>
      <vt:variant>
        <vt:lpwstr>_Toc374826470</vt:lpwstr>
      </vt:variant>
      <vt:variant>
        <vt:i4>1572913</vt:i4>
      </vt:variant>
      <vt:variant>
        <vt:i4>449</vt:i4>
      </vt:variant>
      <vt:variant>
        <vt:i4>0</vt:i4>
      </vt:variant>
      <vt:variant>
        <vt:i4>5</vt:i4>
      </vt:variant>
      <vt:variant>
        <vt:lpwstr/>
      </vt:variant>
      <vt:variant>
        <vt:lpwstr>_Toc374826469</vt:lpwstr>
      </vt:variant>
      <vt:variant>
        <vt:i4>1572913</vt:i4>
      </vt:variant>
      <vt:variant>
        <vt:i4>443</vt:i4>
      </vt:variant>
      <vt:variant>
        <vt:i4>0</vt:i4>
      </vt:variant>
      <vt:variant>
        <vt:i4>5</vt:i4>
      </vt:variant>
      <vt:variant>
        <vt:lpwstr/>
      </vt:variant>
      <vt:variant>
        <vt:lpwstr>_Toc374826468</vt:lpwstr>
      </vt:variant>
      <vt:variant>
        <vt:i4>1572913</vt:i4>
      </vt:variant>
      <vt:variant>
        <vt:i4>437</vt:i4>
      </vt:variant>
      <vt:variant>
        <vt:i4>0</vt:i4>
      </vt:variant>
      <vt:variant>
        <vt:i4>5</vt:i4>
      </vt:variant>
      <vt:variant>
        <vt:lpwstr/>
      </vt:variant>
      <vt:variant>
        <vt:lpwstr>_Toc374826467</vt:lpwstr>
      </vt:variant>
      <vt:variant>
        <vt:i4>1572913</vt:i4>
      </vt:variant>
      <vt:variant>
        <vt:i4>431</vt:i4>
      </vt:variant>
      <vt:variant>
        <vt:i4>0</vt:i4>
      </vt:variant>
      <vt:variant>
        <vt:i4>5</vt:i4>
      </vt:variant>
      <vt:variant>
        <vt:lpwstr/>
      </vt:variant>
      <vt:variant>
        <vt:lpwstr>_Toc374826466</vt:lpwstr>
      </vt:variant>
      <vt:variant>
        <vt:i4>1572913</vt:i4>
      </vt:variant>
      <vt:variant>
        <vt:i4>425</vt:i4>
      </vt:variant>
      <vt:variant>
        <vt:i4>0</vt:i4>
      </vt:variant>
      <vt:variant>
        <vt:i4>5</vt:i4>
      </vt:variant>
      <vt:variant>
        <vt:lpwstr/>
      </vt:variant>
      <vt:variant>
        <vt:lpwstr>_Toc374826465</vt:lpwstr>
      </vt:variant>
      <vt:variant>
        <vt:i4>1572913</vt:i4>
      </vt:variant>
      <vt:variant>
        <vt:i4>419</vt:i4>
      </vt:variant>
      <vt:variant>
        <vt:i4>0</vt:i4>
      </vt:variant>
      <vt:variant>
        <vt:i4>5</vt:i4>
      </vt:variant>
      <vt:variant>
        <vt:lpwstr/>
      </vt:variant>
      <vt:variant>
        <vt:lpwstr>_Toc374826464</vt:lpwstr>
      </vt:variant>
      <vt:variant>
        <vt:i4>1572913</vt:i4>
      </vt:variant>
      <vt:variant>
        <vt:i4>413</vt:i4>
      </vt:variant>
      <vt:variant>
        <vt:i4>0</vt:i4>
      </vt:variant>
      <vt:variant>
        <vt:i4>5</vt:i4>
      </vt:variant>
      <vt:variant>
        <vt:lpwstr/>
      </vt:variant>
      <vt:variant>
        <vt:lpwstr>_Toc374826463</vt:lpwstr>
      </vt:variant>
      <vt:variant>
        <vt:i4>1966134</vt:i4>
      </vt:variant>
      <vt:variant>
        <vt:i4>404</vt:i4>
      </vt:variant>
      <vt:variant>
        <vt:i4>0</vt:i4>
      </vt:variant>
      <vt:variant>
        <vt:i4>5</vt:i4>
      </vt:variant>
      <vt:variant>
        <vt:lpwstr/>
      </vt:variant>
      <vt:variant>
        <vt:lpwstr>_Toc374827311</vt:lpwstr>
      </vt:variant>
      <vt:variant>
        <vt:i4>1966134</vt:i4>
      </vt:variant>
      <vt:variant>
        <vt:i4>398</vt:i4>
      </vt:variant>
      <vt:variant>
        <vt:i4>0</vt:i4>
      </vt:variant>
      <vt:variant>
        <vt:i4>5</vt:i4>
      </vt:variant>
      <vt:variant>
        <vt:lpwstr/>
      </vt:variant>
      <vt:variant>
        <vt:lpwstr>_Toc374827310</vt:lpwstr>
      </vt:variant>
      <vt:variant>
        <vt:i4>2031670</vt:i4>
      </vt:variant>
      <vt:variant>
        <vt:i4>392</vt:i4>
      </vt:variant>
      <vt:variant>
        <vt:i4>0</vt:i4>
      </vt:variant>
      <vt:variant>
        <vt:i4>5</vt:i4>
      </vt:variant>
      <vt:variant>
        <vt:lpwstr/>
      </vt:variant>
      <vt:variant>
        <vt:lpwstr>_Toc374827309</vt:lpwstr>
      </vt:variant>
      <vt:variant>
        <vt:i4>2031670</vt:i4>
      </vt:variant>
      <vt:variant>
        <vt:i4>386</vt:i4>
      </vt:variant>
      <vt:variant>
        <vt:i4>0</vt:i4>
      </vt:variant>
      <vt:variant>
        <vt:i4>5</vt:i4>
      </vt:variant>
      <vt:variant>
        <vt:lpwstr/>
      </vt:variant>
      <vt:variant>
        <vt:lpwstr>_Toc374827308</vt:lpwstr>
      </vt:variant>
      <vt:variant>
        <vt:i4>2031670</vt:i4>
      </vt:variant>
      <vt:variant>
        <vt:i4>380</vt:i4>
      </vt:variant>
      <vt:variant>
        <vt:i4>0</vt:i4>
      </vt:variant>
      <vt:variant>
        <vt:i4>5</vt:i4>
      </vt:variant>
      <vt:variant>
        <vt:lpwstr/>
      </vt:variant>
      <vt:variant>
        <vt:lpwstr>_Toc374827307</vt:lpwstr>
      </vt:variant>
      <vt:variant>
        <vt:i4>2031670</vt:i4>
      </vt:variant>
      <vt:variant>
        <vt:i4>374</vt:i4>
      </vt:variant>
      <vt:variant>
        <vt:i4>0</vt:i4>
      </vt:variant>
      <vt:variant>
        <vt:i4>5</vt:i4>
      </vt:variant>
      <vt:variant>
        <vt:lpwstr/>
      </vt:variant>
      <vt:variant>
        <vt:lpwstr>_Toc374827306</vt:lpwstr>
      </vt:variant>
      <vt:variant>
        <vt:i4>2031670</vt:i4>
      </vt:variant>
      <vt:variant>
        <vt:i4>368</vt:i4>
      </vt:variant>
      <vt:variant>
        <vt:i4>0</vt:i4>
      </vt:variant>
      <vt:variant>
        <vt:i4>5</vt:i4>
      </vt:variant>
      <vt:variant>
        <vt:lpwstr/>
      </vt:variant>
      <vt:variant>
        <vt:lpwstr>_Toc374827305</vt:lpwstr>
      </vt:variant>
      <vt:variant>
        <vt:i4>2031670</vt:i4>
      </vt:variant>
      <vt:variant>
        <vt:i4>362</vt:i4>
      </vt:variant>
      <vt:variant>
        <vt:i4>0</vt:i4>
      </vt:variant>
      <vt:variant>
        <vt:i4>5</vt:i4>
      </vt:variant>
      <vt:variant>
        <vt:lpwstr/>
      </vt:variant>
      <vt:variant>
        <vt:lpwstr>_Toc374827304</vt:lpwstr>
      </vt:variant>
      <vt:variant>
        <vt:i4>2031670</vt:i4>
      </vt:variant>
      <vt:variant>
        <vt:i4>356</vt:i4>
      </vt:variant>
      <vt:variant>
        <vt:i4>0</vt:i4>
      </vt:variant>
      <vt:variant>
        <vt:i4>5</vt:i4>
      </vt:variant>
      <vt:variant>
        <vt:lpwstr/>
      </vt:variant>
      <vt:variant>
        <vt:lpwstr>_Toc374827303</vt:lpwstr>
      </vt:variant>
      <vt:variant>
        <vt:i4>2031670</vt:i4>
      </vt:variant>
      <vt:variant>
        <vt:i4>350</vt:i4>
      </vt:variant>
      <vt:variant>
        <vt:i4>0</vt:i4>
      </vt:variant>
      <vt:variant>
        <vt:i4>5</vt:i4>
      </vt:variant>
      <vt:variant>
        <vt:lpwstr/>
      </vt:variant>
      <vt:variant>
        <vt:lpwstr>_Toc374827302</vt:lpwstr>
      </vt:variant>
      <vt:variant>
        <vt:i4>2031670</vt:i4>
      </vt:variant>
      <vt:variant>
        <vt:i4>344</vt:i4>
      </vt:variant>
      <vt:variant>
        <vt:i4>0</vt:i4>
      </vt:variant>
      <vt:variant>
        <vt:i4>5</vt:i4>
      </vt:variant>
      <vt:variant>
        <vt:lpwstr/>
      </vt:variant>
      <vt:variant>
        <vt:lpwstr>_Toc374827301</vt:lpwstr>
      </vt:variant>
      <vt:variant>
        <vt:i4>2031670</vt:i4>
      </vt:variant>
      <vt:variant>
        <vt:i4>338</vt:i4>
      </vt:variant>
      <vt:variant>
        <vt:i4>0</vt:i4>
      </vt:variant>
      <vt:variant>
        <vt:i4>5</vt:i4>
      </vt:variant>
      <vt:variant>
        <vt:lpwstr/>
      </vt:variant>
      <vt:variant>
        <vt:lpwstr>_Toc374827300</vt:lpwstr>
      </vt:variant>
      <vt:variant>
        <vt:i4>1441847</vt:i4>
      </vt:variant>
      <vt:variant>
        <vt:i4>332</vt:i4>
      </vt:variant>
      <vt:variant>
        <vt:i4>0</vt:i4>
      </vt:variant>
      <vt:variant>
        <vt:i4>5</vt:i4>
      </vt:variant>
      <vt:variant>
        <vt:lpwstr/>
      </vt:variant>
      <vt:variant>
        <vt:lpwstr>_Toc374827299</vt:lpwstr>
      </vt:variant>
      <vt:variant>
        <vt:i4>1441847</vt:i4>
      </vt:variant>
      <vt:variant>
        <vt:i4>326</vt:i4>
      </vt:variant>
      <vt:variant>
        <vt:i4>0</vt:i4>
      </vt:variant>
      <vt:variant>
        <vt:i4>5</vt:i4>
      </vt:variant>
      <vt:variant>
        <vt:lpwstr/>
      </vt:variant>
      <vt:variant>
        <vt:lpwstr>_Toc374827298</vt:lpwstr>
      </vt:variant>
      <vt:variant>
        <vt:i4>1441847</vt:i4>
      </vt:variant>
      <vt:variant>
        <vt:i4>320</vt:i4>
      </vt:variant>
      <vt:variant>
        <vt:i4>0</vt:i4>
      </vt:variant>
      <vt:variant>
        <vt:i4>5</vt:i4>
      </vt:variant>
      <vt:variant>
        <vt:lpwstr/>
      </vt:variant>
      <vt:variant>
        <vt:lpwstr>_Toc374827297</vt:lpwstr>
      </vt:variant>
      <vt:variant>
        <vt:i4>1441847</vt:i4>
      </vt:variant>
      <vt:variant>
        <vt:i4>314</vt:i4>
      </vt:variant>
      <vt:variant>
        <vt:i4>0</vt:i4>
      </vt:variant>
      <vt:variant>
        <vt:i4>5</vt:i4>
      </vt:variant>
      <vt:variant>
        <vt:lpwstr/>
      </vt:variant>
      <vt:variant>
        <vt:lpwstr>_Toc374827296</vt:lpwstr>
      </vt:variant>
      <vt:variant>
        <vt:i4>1441847</vt:i4>
      </vt:variant>
      <vt:variant>
        <vt:i4>308</vt:i4>
      </vt:variant>
      <vt:variant>
        <vt:i4>0</vt:i4>
      </vt:variant>
      <vt:variant>
        <vt:i4>5</vt:i4>
      </vt:variant>
      <vt:variant>
        <vt:lpwstr/>
      </vt:variant>
      <vt:variant>
        <vt:lpwstr>_Toc374827295</vt:lpwstr>
      </vt:variant>
      <vt:variant>
        <vt:i4>1441847</vt:i4>
      </vt:variant>
      <vt:variant>
        <vt:i4>302</vt:i4>
      </vt:variant>
      <vt:variant>
        <vt:i4>0</vt:i4>
      </vt:variant>
      <vt:variant>
        <vt:i4>5</vt:i4>
      </vt:variant>
      <vt:variant>
        <vt:lpwstr/>
      </vt:variant>
      <vt:variant>
        <vt:lpwstr>_Toc374827294</vt:lpwstr>
      </vt:variant>
      <vt:variant>
        <vt:i4>1441847</vt:i4>
      </vt:variant>
      <vt:variant>
        <vt:i4>296</vt:i4>
      </vt:variant>
      <vt:variant>
        <vt:i4>0</vt:i4>
      </vt:variant>
      <vt:variant>
        <vt:i4>5</vt:i4>
      </vt:variant>
      <vt:variant>
        <vt:lpwstr/>
      </vt:variant>
      <vt:variant>
        <vt:lpwstr>_Toc374827293</vt:lpwstr>
      </vt:variant>
      <vt:variant>
        <vt:i4>1441847</vt:i4>
      </vt:variant>
      <vt:variant>
        <vt:i4>290</vt:i4>
      </vt:variant>
      <vt:variant>
        <vt:i4>0</vt:i4>
      </vt:variant>
      <vt:variant>
        <vt:i4>5</vt:i4>
      </vt:variant>
      <vt:variant>
        <vt:lpwstr/>
      </vt:variant>
      <vt:variant>
        <vt:lpwstr>_Toc374827292</vt:lpwstr>
      </vt:variant>
      <vt:variant>
        <vt:i4>1441847</vt:i4>
      </vt:variant>
      <vt:variant>
        <vt:i4>284</vt:i4>
      </vt:variant>
      <vt:variant>
        <vt:i4>0</vt:i4>
      </vt:variant>
      <vt:variant>
        <vt:i4>5</vt:i4>
      </vt:variant>
      <vt:variant>
        <vt:lpwstr/>
      </vt:variant>
      <vt:variant>
        <vt:lpwstr>_Toc374827291</vt:lpwstr>
      </vt:variant>
      <vt:variant>
        <vt:i4>1441847</vt:i4>
      </vt:variant>
      <vt:variant>
        <vt:i4>278</vt:i4>
      </vt:variant>
      <vt:variant>
        <vt:i4>0</vt:i4>
      </vt:variant>
      <vt:variant>
        <vt:i4>5</vt:i4>
      </vt:variant>
      <vt:variant>
        <vt:lpwstr/>
      </vt:variant>
      <vt:variant>
        <vt:lpwstr>_Toc374827290</vt:lpwstr>
      </vt:variant>
      <vt:variant>
        <vt:i4>1507383</vt:i4>
      </vt:variant>
      <vt:variant>
        <vt:i4>272</vt:i4>
      </vt:variant>
      <vt:variant>
        <vt:i4>0</vt:i4>
      </vt:variant>
      <vt:variant>
        <vt:i4>5</vt:i4>
      </vt:variant>
      <vt:variant>
        <vt:lpwstr/>
      </vt:variant>
      <vt:variant>
        <vt:lpwstr>_Toc374827289</vt:lpwstr>
      </vt:variant>
      <vt:variant>
        <vt:i4>1507383</vt:i4>
      </vt:variant>
      <vt:variant>
        <vt:i4>266</vt:i4>
      </vt:variant>
      <vt:variant>
        <vt:i4>0</vt:i4>
      </vt:variant>
      <vt:variant>
        <vt:i4>5</vt:i4>
      </vt:variant>
      <vt:variant>
        <vt:lpwstr/>
      </vt:variant>
      <vt:variant>
        <vt:lpwstr>_Toc374827288</vt:lpwstr>
      </vt:variant>
      <vt:variant>
        <vt:i4>1507383</vt:i4>
      </vt:variant>
      <vt:variant>
        <vt:i4>260</vt:i4>
      </vt:variant>
      <vt:variant>
        <vt:i4>0</vt:i4>
      </vt:variant>
      <vt:variant>
        <vt:i4>5</vt:i4>
      </vt:variant>
      <vt:variant>
        <vt:lpwstr/>
      </vt:variant>
      <vt:variant>
        <vt:lpwstr>_Toc374827287</vt:lpwstr>
      </vt:variant>
      <vt:variant>
        <vt:i4>1507383</vt:i4>
      </vt:variant>
      <vt:variant>
        <vt:i4>254</vt:i4>
      </vt:variant>
      <vt:variant>
        <vt:i4>0</vt:i4>
      </vt:variant>
      <vt:variant>
        <vt:i4>5</vt:i4>
      </vt:variant>
      <vt:variant>
        <vt:lpwstr/>
      </vt:variant>
      <vt:variant>
        <vt:lpwstr>_Toc374827286</vt:lpwstr>
      </vt:variant>
      <vt:variant>
        <vt:i4>1507383</vt:i4>
      </vt:variant>
      <vt:variant>
        <vt:i4>248</vt:i4>
      </vt:variant>
      <vt:variant>
        <vt:i4>0</vt:i4>
      </vt:variant>
      <vt:variant>
        <vt:i4>5</vt:i4>
      </vt:variant>
      <vt:variant>
        <vt:lpwstr/>
      </vt:variant>
      <vt:variant>
        <vt:lpwstr>_Toc374827285</vt:lpwstr>
      </vt:variant>
      <vt:variant>
        <vt:i4>1507383</vt:i4>
      </vt:variant>
      <vt:variant>
        <vt:i4>242</vt:i4>
      </vt:variant>
      <vt:variant>
        <vt:i4>0</vt:i4>
      </vt:variant>
      <vt:variant>
        <vt:i4>5</vt:i4>
      </vt:variant>
      <vt:variant>
        <vt:lpwstr/>
      </vt:variant>
      <vt:variant>
        <vt:lpwstr>_Toc374827284</vt:lpwstr>
      </vt:variant>
      <vt:variant>
        <vt:i4>1507383</vt:i4>
      </vt:variant>
      <vt:variant>
        <vt:i4>236</vt:i4>
      </vt:variant>
      <vt:variant>
        <vt:i4>0</vt:i4>
      </vt:variant>
      <vt:variant>
        <vt:i4>5</vt:i4>
      </vt:variant>
      <vt:variant>
        <vt:lpwstr/>
      </vt:variant>
      <vt:variant>
        <vt:lpwstr>_Toc374827283</vt:lpwstr>
      </vt:variant>
      <vt:variant>
        <vt:i4>1507383</vt:i4>
      </vt:variant>
      <vt:variant>
        <vt:i4>230</vt:i4>
      </vt:variant>
      <vt:variant>
        <vt:i4>0</vt:i4>
      </vt:variant>
      <vt:variant>
        <vt:i4>5</vt:i4>
      </vt:variant>
      <vt:variant>
        <vt:lpwstr/>
      </vt:variant>
      <vt:variant>
        <vt:lpwstr>_Toc374827282</vt:lpwstr>
      </vt:variant>
      <vt:variant>
        <vt:i4>1507383</vt:i4>
      </vt:variant>
      <vt:variant>
        <vt:i4>224</vt:i4>
      </vt:variant>
      <vt:variant>
        <vt:i4>0</vt:i4>
      </vt:variant>
      <vt:variant>
        <vt:i4>5</vt:i4>
      </vt:variant>
      <vt:variant>
        <vt:lpwstr/>
      </vt:variant>
      <vt:variant>
        <vt:lpwstr>_Toc374827281</vt:lpwstr>
      </vt:variant>
      <vt:variant>
        <vt:i4>1507383</vt:i4>
      </vt:variant>
      <vt:variant>
        <vt:i4>218</vt:i4>
      </vt:variant>
      <vt:variant>
        <vt:i4>0</vt:i4>
      </vt:variant>
      <vt:variant>
        <vt:i4>5</vt:i4>
      </vt:variant>
      <vt:variant>
        <vt:lpwstr/>
      </vt:variant>
      <vt:variant>
        <vt:lpwstr>_Toc374827280</vt:lpwstr>
      </vt:variant>
      <vt:variant>
        <vt:i4>1572919</vt:i4>
      </vt:variant>
      <vt:variant>
        <vt:i4>212</vt:i4>
      </vt:variant>
      <vt:variant>
        <vt:i4>0</vt:i4>
      </vt:variant>
      <vt:variant>
        <vt:i4>5</vt:i4>
      </vt:variant>
      <vt:variant>
        <vt:lpwstr/>
      </vt:variant>
      <vt:variant>
        <vt:lpwstr>_Toc374827279</vt:lpwstr>
      </vt:variant>
      <vt:variant>
        <vt:i4>1572919</vt:i4>
      </vt:variant>
      <vt:variant>
        <vt:i4>206</vt:i4>
      </vt:variant>
      <vt:variant>
        <vt:i4>0</vt:i4>
      </vt:variant>
      <vt:variant>
        <vt:i4>5</vt:i4>
      </vt:variant>
      <vt:variant>
        <vt:lpwstr/>
      </vt:variant>
      <vt:variant>
        <vt:lpwstr>_Toc374827278</vt:lpwstr>
      </vt:variant>
      <vt:variant>
        <vt:i4>1572919</vt:i4>
      </vt:variant>
      <vt:variant>
        <vt:i4>200</vt:i4>
      </vt:variant>
      <vt:variant>
        <vt:i4>0</vt:i4>
      </vt:variant>
      <vt:variant>
        <vt:i4>5</vt:i4>
      </vt:variant>
      <vt:variant>
        <vt:lpwstr/>
      </vt:variant>
      <vt:variant>
        <vt:lpwstr>_Toc374827277</vt:lpwstr>
      </vt:variant>
      <vt:variant>
        <vt:i4>1572919</vt:i4>
      </vt:variant>
      <vt:variant>
        <vt:i4>194</vt:i4>
      </vt:variant>
      <vt:variant>
        <vt:i4>0</vt:i4>
      </vt:variant>
      <vt:variant>
        <vt:i4>5</vt:i4>
      </vt:variant>
      <vt:variant>
        <vt:lpwstr/>
      </vt:variant>
      <vt:variant>
        <vt:lpwstr>_Toc374827276</vt:lpwstr>
      </vt:variant>
      <vt:variant>
        <vt:i4>1572919</vt:i4>
      </vt:variant>
      <vt:variant>
        <vt:i4>188</vt:i4>
      </vt:variant>
      <vt:variant>
        <vt:i4>0</vt:i4>
      </vt:variant>
      <vt:variant>
        <vt:i4>5</vt:i4>
      </vt:variant>
      <vt:variant>
        <vt:lpwstr/>
      </vt:variant>
      <vt:variant>
        <vt:lpwstr>_Toc374827275</vt:lpwstr>
      </vt:variant>
      <vt:variant>
        <vt:i4>1572919</vt:i4>
      </vt:variant>
      <vt:variant>
        <vt:i4>182</vt:i4>
      </vt:variant>
      <vt:variant>
        <vt:i4>0</vt:i4>
      </vt:variant>
      <vt:variant>
        <vt:i4>5</vt:i4>
      </vt:variant>
      <vt:variant>
        <vt:lpwstr/>
      </vt:variant>
      <vt:variant>
        <vt:lpwstr>_Toc374827274</vt:lpwstr>
      </vt:variant>
      <vt:variant>
        <vt:i4>1572919</vt:i4>
      </vt:variant>
      <vt:variant>
        <vt:i4>176</vt:i4>
      </vt:variant>
      <vt:variant>
        <vt:i4>0</vt:i4>
      </vt:variant>
      <vt:variant>
        <vt:i4>5</vt:i4>
      </vt:variant>
      <vt:variant>
        <vt:lpwstr/>
      </vt:variant>
      <vt:variant>
        <vt:lpwstr>_Toc374827273</vt:lpwstr>
      </vt:variant>
      <vt:variant>
        <vt:i4>1572919</vt:i4>
      </vt:variant>
      <vt:variant>
        <vt:i4>170</vt:i4>
      </vt:variant>
      <vt:variant>
        <vt:i4>0</vt:i4>
      </vt:variant>
      <vt:variant>
        <vt:i4>5</vt:i4>
      </vt:variant>
      <vt:variant>
        <vt:lpwstr/>
      </vt:variant>
      <vt:variant>
        <vt:lpwstr>_Toc374827272</vt:lpwstr>
      </vt:variant>
      <vt:variant>
        <vt:i4>1572919</vt:i4>
      </vt:variant>
      <vt:variant>
        <vt:i4>164</vt:i4>
      </vt:variant>
      <vt:variant>
        <vt:i4>0</vt:i4>
      </vt:variant>
      <vt:variant>
        <vt:i4>5</vt:i4>
      </vt:variant>
      <vt:variant>
        <vt:lpwstr/>
      </vt:variant>
      <vt:variant>
        <vt:lpwstr>_Toc374827271</vt:lpwstr>
      </vt:variant>
      <vt:variant>
        <vt:i4>1572919</vt:i4>
      </vt:variant>
      <vt:variant>
        <vt:i4>158</vt:i4>
      </vt:variant>
      <vt:variant>
        <vt:i4>0</vt:i4>
      </vt:variant>
      <vt:variant>
        <vt:i4>5</vt:i4>
      </vt:variant>
      <vt:variant>
        <vt:lpwstr/>
      </vt:variant>
      <vt:variant>
        <vt:lpwstr>_Toc374827270</vt:lpwstr>
      </vt:variant>
      <vt:variant>
        <vt:i4>1638455</vt:i4>
      </vt:variant>
      <vt:variant>
        <vt:i4>152</vt:i4>
      </vt:variant>
      <vt:variant>
        <vt:i4>0</vt:i4>
      </vt:variant>
      <vt:variant>
        <vt:i4>5</vt:i4>
      </vt:variant>
      <vt:variant>
        <vt:lpwstr/>
      </vt:variant>
      <vt:variant>
        <vt:lpwstr>_Toc374827269</vt:lpwstr>
      </vt:variant>
      <vt:variant>
        <vt:i4>1638455</vt:i4>
      </vt:variant>
      <vt:variant>
        <vt:i4>146</vt:i4>
      </vt:variant>
      <vt:variant>
        <vt:i4>0</vt:i4>
      </vt:variant>
      <vt:variant>
        <vt:i4>5</vt:i4>
      </vt:variant>
      <vt:variant>
        <vt:lpwstr/>
      </vt:variant>
      <vt:variant>
        <vt:lpwstr>_Toc374827268</vt:lpwstr>
      </vt:variant>
      <vt:variant>
        <vt:i4>1638455</vt:i4>
      </vt:variant>
      <vt:variant>
        <vt:i4>140</vt:i4>
      </vt:variant>
      <vt:variant>
        <vt:i4>0</vt:i4>
      </vt:variant>
      <vt:variant>
        <vt:i4>5</vt:i4>
      </vt:variant>
      <vt:variant>
        <vt:lpwstr/>
      </vt:variant>
      <vt:variant>
        <vt:lpwstr>_Toc374827267</vt:lpwstr>
      </vt:variant>
      <vt:variant>
        <vt:i4>1638455</vt:i4>
      </vt:variant>
      <vt:variant>
        <vt:i4>134</vt:i4>
      </vt:variant>
      <vt:variant>
        <vt:i4>0</vt:i4>
      </vt:variant>
      <vt:variant>
        <vt:i4>5</vt:i4>
      </vt:variant>
      <vt:variant>
        <vt:lpwstr/>
      </vt:variant>
      <vt:variant>
        <vt:lpwstr>_Toc374827266</vt:lpwstr>
      </vt:variant>
      <vt:variant>
        <vt:i4>1638455</vt:i4>
      </vt:variant>
      <vt:variant>
        <vt:i4>128</vt:i4>
      </vt:variant>
      <vt:variant>
        <vt:i4>0</vt:i4>
      </vt:variant>
      <vt:variant>
        <vt:i4>5</vt:i4>
      </vt:variant>
      <vt:variant>
        <vt:lpwstr/>
      </vt:variant>
      <vt:variant>
        <vt:lpwstr>_Toc374827265</vt:lpwstr>
      </vt:variant>
      <vt:variant>
        <vt:i4>1638455</vt:i4>
      </vt:variant>
      <vt:variant>
        <vt:i4>122</vt:i4>
      </vt:variant>
      <vt:variant>
        <vt:i4>0</vt:i4>
      </vt:variant>
      <vt:variant>
        <vt:i4>5</vt:i4>
      </vt:variant>
      <vt:variant>
        <vt:lpwstr/>
      </vt:variant>
      <vt:variant>
        <vt:lpwstr>_Toc374827264</vt:lpwstr>
      </vt:variant>
      <vt:variant>
        <vt:i4>1638455</vt:i4>
      </vt:variant>
      <vt:variant>
        <vt:i4>116</vt:i4>
      </vt:variant>
      <vt:variant>
        <vt:i4>0</vt:i4>
      </vt:variant>
      <vt:variant>
        <vt:i4>5</vt:i4>
      </vt:variant>
      <vt:variant>
        <vt:lpwstr/>
      </vt:variant>
      <vt:variant>
        <vt:lpwstr>_Toc374827263</vt:lpwstr>
      </vt:variant>
      <vt:variant>
        <vt:i4>1638455</vt:i4>
      </vt:variant>
      <vt:variant>
        <vt:i4>110</vt:i4>
      </vt:variant>
      <vt:variant>
        <vt:i4>0</vt:i4>
      </vt:variant>
      <vt:variant>
        <vt:i4>5</vt:i4>
      </vt:variant>
      <vt:variant>
        <vt:lpwstr/>
      </vt:variant>
      <vt:variant>
        <vt:lpwstr>_Toc374827262</vt:lpwstr>
      </vt:variant>
      <vt:variant>
        <vt:i4>1638455</vt:i4>
      </vt:variant>
      <vt:variant>
        <vt:i4>104</vt:i4>
      </vt:variant>
      <vt:variant>
        <vt:i4>0</vt:i4>
      </vt:variant>
      <vt:variant>
        <vt:i4>5</vt:i4>
      </vt:variant>
      <vt:variant>
        <vt:lpwstr/>
      </vt:variant>
      <vt:variant>
        <vt:lpwstr>_Toc374827261</vt:lpwstr>
      </vt:variant>
      <vt:variant>
        <vt:i4>1638455</vt:i4>
      </vt:variant>
      <vt:variant>
        <vt:i4>98</vt:i4>
      </vt:variant>
      <vt:variant>
        <vt:i4>0</vt:i4>
      </vt:variant>
      <vt:variant>
        <vt:i4>5</vt:i4>
      </vt:variant>
      <vt:variant>
        <vt:lpwstr/>
      </vt:variant>
      <vt:variant>
        <vt:lpwstr>_Toc374827260</vt:lpwstr>
      </vt:variant>
      <vt:variant>
        <vt:i4>1703991</vt:i4>
      </vt:variant>
      <vt:variant>
        <vt:i4>92</vt:i4>
      </vt:variant>
      <vt:variant>
        <vt:i4>0</vt:i4>
      </vt:variant>
      <vt:variant>
        <vt:i4>5</vt:i4>
      </vt:variant>
      <vt:variant>
        <vt:lpwstr/>
      </vt:variant>
      <vt:variant>
        <vt:lpwstr>_Toc374827259</vt:lpwstr>
      </vt:variant>
      <vt:variant>
        <vt:i4>1703991</vt:i4>
      </vt:variant>
      <vt:variant>
        <vt:i4>86</vt:i4>
      </vt:variant>
      <vt:variant>
        <vt:i4>0</vt:i4>
      </vt:variant>
      <vt:variant>
        <vt:i4>5</vt:i4>
      </vt:variant>
      <vt:variant>
        <vt:lpwstr/>
      </vt:variant>
      <vt:variant>
        <vt:lpwstr>_Toc374827258</vt:lpwstr>
      </vt:variant>
      <vt:variant>
        <vt:i4>1703991</vt:i4>
      </vt:variant>
      <vt:variant>
        <vt:i4>80</vt:i4>
      </vt:variant>
      <vt:variant>
        <vt:i4>0</vt:i4>
      </vt:variant>
      <vt:variant>
        <vt:i4>5</vt:i4>
      </vt:variant>
      <vt:variant>
        <vt:lpwstr/>
      </vt:variant>
      <vt:variant>
        <vt:lpwstr>_Toc374827257</vt:lpwstr>
      </vt:variant>
      <vt:variant>
        <vt:i4>1703991</vt:i4>
      </vt:variant>
      <vt:variant>
        <vt:i4>74</vt:i4>
      </vt:variant>
      <vt:variant>
        <vt:i4>0</vt:i4>
      </vt:variant>
      <vt:variant>
        <vt:i4>5</vt:i4>
      </vt:variant>
      <vt:variant>
        <vt:lpwstr/>
      </vt:variant>
      <vt:variant>
        <vt:lpwstr>_Toc374827256</vt:lpwstr>
      </vt:variant>
      <vt:variant>
        <vt:i4>1703991</vt:i4>
      </vt:variant>
      <vt:variant>
        <vt:i4>68</vt:i4>
      </vt:variant>
      <vt:variant>
        <vt:i4>0</vt:i4>
      </vt:variant>
      <vt:variant>
        <vt:i4>5</vt:i4>
      </vt:variant>
      <vt:variant>
        <vt:lpwstr/>
      </vt:variant>
      <vt:variant>
        <vt:lpwstr>_Toc374827255</vt:lpwstr>
      </vt:variant>
      <vt:variant>
        <vt:i4>1703991</vt:i4>
      </vt:variant>
      <vt:variant>
        <vt:i4>62</vt:i4>
      </vt:variant>
      <vt:variant>
        <vt:i4>0</vt:i4>
      </vt:variant>
      <vt:variant>
        <vt:i4>5</vt:i4>
      </vt:variant>
      <vt:variant>
        <vt:lpwstr/>
      </vt:variant>
      <vt:variant>
        <vt:lpwstr>_Toc374827254</vt:lpwstr>
      </vt:variant>
      <vt:variant>
        <vt:i4>1703991</vt:i4>
      </vt:variant>
      <vt:variant>
        <vt:i4>56</vt:i4>
      </vt:variant>
      <vt:variant>
        <vt:i4>0</vt:i4>
      </vt:variant>
      <vt:variant>
        <vt:i4>5</vt:i4>
      </vt:variant>
      <vt:variant>
        <vt:lpwstr/>
      </vt:variant>
      <vt:variant>
        <vt:lpwstr>_Toc374827253</vt:lpwstr>
      </vt:variant>
      <vt:variant>
        <vt:i4>1703991</vt:i4>
      </vt:variant>
      <vt:variant>
        <vt:i4>50</vt:i4>
      </vt:variant>
      <vt:variant>
        <vt:i4>0</vt:i4>
      </vt:variant>
      <vt:variant>
        <vt:i4>5</vt:i4>
      </vt:variant>
      <vt:variant>
        <vt:lpwstr/>
      </vt:variant>
      <vt:variant>
        <vt:lpwstr>_Toc374827252</vt:lpwstr>
      </vt:variant>
      <vt:variant>
        <vt:i4>1703991</vt:i4>
      </vt:variant>
      <vt:variant>
        <vt:i4>44</vt:i4>
      </vt:variant>
      <vt:variant>
        <vt:i4>0</vt:i4>
      </vt:variant>
      <vt:variant>
        <vt:i4>5</vt:i4>
      </vt:variant>
      <vt:variant>
        <vt:lpwstr/>
      </vt:variant>
      <vt:variant>
        <vt:lpwstr>_Toc374827251</vt:lpwstr>
      </vt:variant>
      <vt:variant>
        <vt:i4>1703991</vt:i4>
      </vt:variant>
      <vt:variant>
        <vt:i4>38</vt:i4>
      </vt:variant>
      <vt:variant>
        <vt:i4>0</vt:i4>
      </vt:variant>
      <vt:variant>
        <vt:i4>5</vt:i4>
      </vt:variant>
      <vt:variant>
        <vt:lpwstr/>
      </vt:variant>
      <vt:variant>
        <vt:lpwstr>_Toc374827250</vt:lpwstr>
      </vt:variant>
      <vt:variant>
        <vt:i4>1769527</vt:i4>
      </vt:variant>
      <vt:variant>
        <vt:i4>32</vt:i4>
      </vt:variant>
      <vt:variant>
        <vt:i4>0</vt:i4>
      </vt:variant>
      <vt:variant>
        <vt:i4>5</vt:i4>
      </vt:variant>
      <vt:variant>
        <vt:lpwstr/>
      </vt:variant>
      <vt:variant>
        <vt:lpwstr>_Toc374827249</vt:lpwstr>
      </vt:variant>
      <vt:variant>
        <vt:i4>1769527</vt:i4>
      </vt:variant>
      <vt:variant>
        <vt:i4>26</vt:i4>
      </vt:variant>
      <vt:variant>
        <vt:i4>0</vt:i4>
      </vt:variant>
      <vt:variant>
        <vt:i4>5</vt:i4>
      </vt:variant>
      <vt:variant>
        <vt:lpwstr/>
      </vt:variant>
      <vt:variant>
        <vt:lpwstr>_Toc374827248</vt:lpwstr>
      </vt:variant>
      <vt:variant>
        <vt:i4>1769527</vt:i4>
      </vt:variant>
      <vt:variant>
        <vt:i4>20</vt:i4>
      </vt:variant>
      <vt:variant>
        <vt:i4>0</vt:i4>
      </vt:variant>
      <vt:variant>
        <vt:i4>5</vt:i4>
      </vt:variant>
      <vt:variant>
        <vt:lpwstr/>
      </vt:variant>
      <vt:variant>
        <vt:lpwstr>_Toc374827247</vt:lpwstr>
      </vt:variant>
      <vt:variant>
        <vt:i4>1769527</vt:i4>
      </vt:variant>
      <vt:variant>
        <vt:i4>14</vt:i4>
      </vt:variant>
      <vt:variant>
        <vt:i4>0</vt:i4>
      </vt:variant>
      <vt:variant>
        <vt:i4>5</vt:i4>
      </vt:variant>
      <vt:variant>
        <vt:lpwstr/>
      </vt:variant>
      <vt:variant>
        <vt:lpwstr>_Toc374827246</vt:lpwstr>
      </vt:variant>
      <vt:variant>
        <vt:i4>1769527</vt:i4>
      </vt:variant>
      <vt:variant>
        <vt:i4>8</vt:i4>
      </vt:variant>
      <vt:variant>
        <vt:i4>0</vt:i4>
      </vt:variant>
      <vt:variant>
        <vt:i4>5</vt:i4>
      </vt:variant>
      <vt:variant>
        <vt:lpwstr/>
      </vt:variant>
      <vt:variant>
        <vt:lpwstr>_Toc374827245</vt:lpwstr>
      </vt:variant>
      <vt:variant>
        <vt:i4>1769527</vt:i4>
      </vt:variant>
      <vt:variant>
        <vt:i4>2</vt:i4>
      </vt:variant>
      <vt:variant>
        <vt:i4>0</vt:i4>
      </vt:variant>
      <vt:variant>
        <vt:i4>5</vt:i4>
      </vt:variant>
      <vt:variant>
        <vt:lpwstr/>
      </vt:variant>
      <vt:variant>
        <vt:lpwstr>_Toc374827244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Wei Feng Final Dissertaion</dc:title>
  <dc:subject/>
  <dc:creator>Xiao Kou</dc:creator>
  <cp:keywords/>
  <dc:description/>
  <cp:lastModifiedBy>Feng, Wei</cp:lastModifiedBy>
  <cp:revision>236</cp:revision>
  <cp:lastPrinted>2020-11-23T20:14:00Z</cp:lastPrinted>
  <dcterms:created xsi:type="dcterms:W3CDTF">2020-05-18T13:04:00Z</dcterms:created>
  <dcterms:modified xsi:type="dcterms:W3CDTF">2020-11-23T20:15:00Z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Number2">
    <vt:lpwstr>(#C1.#E1)</vt:lpwstr>
  </property>
  <property fmtid="{D5CDD505-2E9C-101B-9397-08002B2CF9AE}" pid="4" name="MTEqnNumsOnRight">
    <vt:bool>true</vt:bool>
  </property>
  <property fmtid="{D5CDD505-2E9C-101B-9397-08002B2CF9AE}" pid="5" name="MTEquationSection">
    <vt:lpwstr>1</vt:lpwstr>
  </property>
</Properties>
</file>